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FF9" w:rsidRDefault="00BE0FF9" w:rsidP="00444963">
      <w:pPr>
        <w:spacing w:after="250"/>
        <w:ind w:right="1560"/>
      </w:pPr>
      <w:bookmarkStart w:id="0" w:name="_Hlk518904376"/>
      <w:bookmarkStart w:id="1" w:name="_Hlk518904191"/>
      <w:r>
        <w:t xml:space="preserve">PROCEDURA APERTA PER L'AFFIDAMENTO DEL SERVIZIO Dl SOMMINISTRAZIONE Dl LAVORO TEMPORANEO </w:t>
      </w:r>
      <w:r w:rsidR="002C490F">
        <w:t>TRAMITE ACCORDO QUADRO</w:t>
      </w:r>
    </w:p>
    <w:p w:rsidR="002B3408" w:rsidRDefault="002B3408" w:rsidP="002B3408">
      <w:pPr>
        <w:spacing w:before="120" w:after="120"/>
      </w:pPr>
      <w:r>
        <w:t xml:space="preserve">CIG 75858200B3 </w:t>
      </w:r>
    </w:p>
    <w:p w:rsidR="00BE0FF9" w:rsidRDefault="00BE0FF9" w:rsidP="00444963">
      <w:pPr>
        <w:spacing w:after="250"/>
        <w:ind w:right="1560"/>
      </w:pPr>
    </w:p>
    <w:p w:rsidR="00BE0FF9" w:rsidRPr="00CE4876" w:rsidRDefault="0055785C" w:rsidP="00444963">
      <w:pPr>
        <w:pStyle w:val="Titolo1"/>
        <w:spacing w:after="481"/>
        <w:ind w:left="0" w:right="840" w:firstLine="0"/>
        <w:jc w:val="center"/>
      </w:pPr>
      <w:r w:rsidRPr="00EE5580">
        <w:t>DISCIPLINARE</w:t>
      </w:r>
    </w:p>
    <w:p w:rsidR="00BE0FF9" w:rsidRDefault="00BE0FF9" w:rsidP="00444963">
      <w:pPr>
        <w:ind w:left="142" w:right="1560" w:firstLine="607"/>
      </w:pPr>
      <w:r>
        <w:t>ART. 1 OGGETTO DELL'A</w:t>
      </w:r>
      <w:r w:rsidR="000F7A76">
        <w:t>CCORDO QUADRO</w:t>
      </w:r>
      <w:r>
        <w:t xml:space="preserve"> E SOGGETTI AMMESSI</w:t>
      </w:r>
    </w:p>
    <w:p w:rsidR="00461369" w:rsidRDefault="00461369" w:rsidP="00444963">
      <w:pPr>
        <w:ind w:left="142" w:right="1560" w:firstLine="607"/>
      </w:pPr>
    </w:p>
    <w:p w:rsidR="000F7A76" w:rsidRDefault="00C00C25" w:rsidP="00444963">
      <w:pPr>
        <w:spacing w:after="0"/>
        <w:ind w:left="709" w:right="1560" w:firstLine="425"/>
      </w:pPr>
      <w:r w:rsidRPr="00C00C25">
        <w:t>Q</w:t>
      </w:r>
      <w:r w:rsidR="000F7A76" w:rsidRPr="00C00C25">
        <w:t>uesta Stazione appaltante ha deliberato di affidare il servizio in oggetto, mediante</w:t>
      </w:r>
      <w:r w:rsidR="000F7A76">
        <w:t xml:space="preserve"> procedura ai sensi dell’art. 54, co. 3, d.lgs. 50/2016.</w:t>
      </w:r>
    </w:p>
    <w:p w:rsidR="00BE0FF9" w:rsidRDefault="00BE0FF9" w:rsidP="00444963">
      <w:pPr>
        <w:spacing w:after="0"/>
        <w:ind w:left="709" w:right="1560" w:firstLine="425"/>
      </w:pPr>
      <w:r>
        <w:t>L'</w:t>
      </w:r>
      <w:r w:rsidR="000F7A76">
        <w:t>accordo quadro</w:t>
      </w:r>
      <w:r>
        <w:t xml:space="preserve"> ha per oggetto il servizio di somministrazione di lavoro temporaneo delle figure professionali i cui profili sono di seguito indicati, da impiegare con contratto di somministrazione a tempo determinato, ai sensi del D.lgs. 276/2003 e </w:t>
      </w:r>
      <w:proofErr w:type="spellStart"/>
      <w:r>
        <w:t>s.m.i.</w:t>
      </w:r>
      <w:proofErr w:type="spellEnd"/>
      <w:r>
        <w:t xml:space="preserve"> e </w:t>
      </w:r>
      <w:proofErr w:type="spellStart"/>
      <w:r>
        <w:t>D.Lgs.</w:t>
      </w:r>
      <w:proofErr w:type="spellEnd"/>
      <w:r>
        <w:t xml:space="preserve"> 81 del 15/6/2015, a favore della società AMAIE ENERGIA E SERVIZI SRL.</w:t>
      </w:r>
    </w:p>
    <w:p w:rsidR="00BE0FF9" w:rsidRDefault="00BE0FF9" w:rsidP="00444963">
      <w:pPr>
        <w:spacing w:after="0"/>
        <w:ind w:left="709" w:right="1560" w:firstLine="425"/>
      </w:pPr>
      <w:r>
        <w:t xml:space="preserve">La fornitura della somministrazione di lavoro a tempo determinato potrà essere effettuata esclusivamente dai soggetti iscritti all'Albo delle Agenzie per il lavoro istituito presso il Ministero del lavoro e delle politiche sociali ai sensi dell'art. 4 del </w:t>
      </w:r>
      <w:proofErr w:type="spellStart"/>
      <w:r>
        <w:t>D.Lgs</w:t>
      </w:r>
      <w:proofErr w:type="spellEnd"/>
      <w:r>
        <w:t xml:space="preserve"> 276/2003 e </w:t>
      </w:r>
      <w:proofErr w:type="spellStart"/>
      <w:r>
        <w:t>s.m.i.</w:t>
      </w:r>
      <w:proofErr w:type="spellEnd"/>
    </w:p>
    <w:p w:rsidR="001C2D74" w:rsidRDefault="00BE0FF9" w:rsidP="001C2D74">
      <w:pPr>
        <w:spacing w:after="0"/>
        <w:ind w:left="709" w:right="1559" w:firstLine="425"/>
      </w:pPr>
      <w:r>
        <w:t>Il servizio deve comprendere l'attività di ricerca, selezione, formazione e sostituzione del personale.</w:t>
      </w:r>
    </w:p>
    <w:p w:rsidR="00EC7F3F" w:rsidRDefault="00EC7F3F" w:rsidP="001C2D74">
      <w:pPr>
        <w:spacing w:after="0"/>
        <w:ind w:left="709" w:right="1559" w:firstLine="425"/>
      </w:pPr>
    </w:p>
    <w:p w:rsidR="00EC7F3F" w:rsidRPr="00750C70" w:rsidRDefault="00EC7F3F" w:rsidP="00EC7F3F">
      <w:pPr>
        <w:spacing w:after="0"/>
        <w:ind w:left="709" w:right="1559" w:firstLine="425"/>
        <w:rPr>
          <w:b/>
        </w:rPr>
      </w:pPr>
      <w:r w:rsidRPr="00750C70">
        <w:rPr>
          <w:b/>
        </w:rPr>
        <w:t xml:space="preserve">AVVERTENZA: la presente procedura è rivolta all’individuazione di </w:t>
      </w:r>
      <w:r w:rsidRPr="00750C70">
        <w:rPr>
          <w:b/>
          <w:u w:val="single"/>
        </w:rPr>
        <w:t>un solo operatore</w:t>
      </w:r>
      <w:r w:rsidRPr="00750C70">
        <w:rPr>
          <w:b/>
        </w:rPr>
        <w:t xml:space="preserve"> con il quale sarà stipulato un </w:t>
      </w:r>
      <w:r w:rsidRPr="00750C70">
        <w:rPr>
          <w:b/>
          <w:u w:val="single"/>
        </w:rPr>
        <w:t>accordo quadro</w:t>
      </w:r>
      <w:r w:rsidRPr="00750C70">
        <w:rPr>
          <w:b/>
        </w:rPr>
        <w:t>.</w:t>
      </w:r>
    </w:p>
    <w:p w:rsidR="00EC7F3F" w:rsidRPr="00750C70" w:rsidRDefault="00EC7F3F" w:rsidP="00EC7F3F">
      <w:pPr>
        <w:spacing w:after="0"/>
        <w:ind w:left="709" w:right="1559" w:firstLine="425"/>
        <w:rPr>
          <w:b/>
        </w:rPr>
      </w:pPr>
      <w:r w:rsidRPr="00750C70">
        <w:rPr>
          <w:b/>
        </w:rPr>
        <w:t xml:space="preserve">Ciò implica che i quantitativi posti a base di gara </w:t>
      </w:r>
      <w:r w:rsidRPr="00750C70">
        <w:rPr>
          <w:b/>
          <w:u w:val="single"/>
        </w:rPr>
        <w:t>non corrispondono ai quantitativi effettivi che potranno essere oggetto dei successivi contratti attuativi</w:t>
      </w:r>
      <w:r w:rsidRPr="00750C70">
        <w:rPr>
          <w:b/>
        </w:rPr>
        <w:t>, da stipularsi se e quando necessari alla stazione appaltante con il soggetto aggiudicatario.</w:t>
      </w:r>
    </w:p>
    <w:p w:rsidR="00EC7F3F" w:rsidRPr="00750C70" w:rsidRDefault="00EC7F3F" w:rsidP="00EC7F3F">
      <w:pPr>
        <w:spacing w:after="0"/>
        <w:ind w:left="709" w:right="1559" w:firstLine="425"/>
        <w:rPr>
          <w:b/>
        </w:rPr>
      </w:pPr>
      <w:r w:rsidRPr="00750C70">
        <w:rPr>
          <w:b/>
        </w:rPr>
        <w:t xml:space="preserve">L’importo a base di gara, pertanto, costituisce un semplice importo massimo spendibile presunto, calcolato su dati storici della stazione appaltante, che potrà essere corrisposto all’aggiudicatario solo </w:t>
      </w:r>
      <w:r w:rsidRPr="00750C70">
        <w:rPr>
          <w:b/>
          <w:u w:val="single"/>
        </w:rPr>
        <w:t>se</w:t>
      </w:r>
      <w:r w:rsidRPr="00750C70">
        <w:rPr>
          <w:b/>
        </w:rPr>
        <w:t xml:space="preserve"> e </w:t>
      </w:r>
      <w:r w:rsidRPr="00750C70">
        <w:rPr>
          <w:b/>
          <w:u w:val="single"/>
        </w:rPr>
        <w:t>qualora</w:t>
      </w:r>
      <w:r w:rsidRPr="00750C70">
        <w:rPr>
          <w:b/>
        </w:rPr>
        <w:t xml:space="preserve"> la stazione appaltante proceda alla stipula dei contratti attuativi, a seguito della stipula dell’accordo quadro.</w:t>
      </w:r>
    </w:p>
    <w:p w:rsidR="00EC7F3F" w:rsidRPr="00750C70" w:rsidRDefault="00EC7F3F" w:rsidP="00EC7F3F">
      <w:pPr>
        <w:spacing w:after="0"/>
        <w:ind w:left="709" w:right="1559" w:firstLine="425"/>
        <w:rPr>
          <w:b/>
        </w:rPr>
      </w:pPr>
      <w:r w:rsidRPr="00750C70">
        <w:rPr>
          <w:b/>
          <w:u w:val="single"/>
        </w:rPr>
        <w:t>La stazione appaltante, quindi non assume alcun impegno a raggiungere tale importo né a raggiungere alcun importo minimo da corrispondere all’aggiudicatario</w:t>
      </w:r>
      <w:r w:rsidRPr="00750C70">
        <w:rPr>
          <w:b/>
        </w:rPr>
        <w:t xml:space="preserve">. </w:t>
      </w:r>
    </w:p>
    <w:p w:rsidR="00EC7F3F" w:rsidRPr="00750C70" w:rsidRDefault="00EC7F3F" w:rsidP="00EC7F3F">
      <w:pPr>
        <w:spacing w:after="0"/>
        <w:ind w:left="709" w:right="1559" w:firstLine="425"/>
        <w:rPr>
          <w:b/>
        </w:rPr>
      </w:pPr>
      <w:r w:rsidRPr="00750C70">
        <w:rPr>
          <w:b/>
        </w:rPr>
        <w:t xml:space="preserve">Poiché, come detto, i fabbisogni sono puramente indicativi, l’impresa aggiudicataria dovrà garantire il numero e le figure professionali </w:t>
      </w:r>
      <w:r w:rsidRPr="00750C70">
        <w:rPr>
          <w:b/>
          <w:u w:val="single"/>
        </w:rPr>
        <w:t>effettivamente necessarie</w:t>
      </w:r>
      <w:r w:rsidRPr="00750C70">
        <w:rPr>
          <w:b/>
        </w:rPr>
        <w:t xml:space="preserve">, e richieste dall’azienda, </w:t>
      </w:r>
      <w:r w:rsidRPr="00750C70">
        <w:rPr>
          <w:b/>
          <w:u w:val="single"/>
        </w:rPr>
        <w:t>senza muovere eccezioni di sorta</w:t>
      </w:r>
      <w:r w:rsidRPr="00750C70">
        <w:rPr>
          <w:b/>
        </w:rPr>
        <w:t xml:space="preserve"> per maggiori o minori quantità richieste nel corso della fornitura, e ciò all’interno del valore dell’accordo quadro.</w:t>
      </w:r>
    </w:p>
    <w:p w:rsidR="00EC7F3F" w:rsidRPr="002B0357" w:rsidRDefault="00EC7F3F" w:rsidP="00EC7F3F">
      <w:pPr>
        <w:spacing w:after="0"/>
        <w:ind w:left="709" w:right="1559" w:firstLine="425"/>
        <w:rPr>
          <w:b/>
        </w:rPr>
      </w:pPr>
      <w:r w:rsidRPr="00750C70">
        <w:rPr>
          <w:b/>
        </w:rPr>
        <w:t xml:space="preserve">Egualmente, i quantitativi massimi relativi alle singole qualifiche di seguito indicate, </w:t>
      </w:r>
      <w:proofErr w:type="spellStart"/>
      <w:r w:rsidRPr="00750C70">
        <w:rPr>
          <w:b/>
        </w:rPr>
        <w:t>ancorchè</w:t>
      </w:r>
      <w:proofErr w:type="spellEnd"/>
      <w:r w:rsidRPr="00750C70">
        <w:rPr>
          <w:b/>
        </w:rPr>
        <w:t xml:space="preserve"> meramente indicativi e non vincolanti, non possono, in alcun caso, intendersi quali limiti non superabili nel corso di esecuzione dell’accordo quadro.</w:t>
      </w:r>
    </w:p>
    <w:p w:rsidR="00EC7F3F" w:rsidRDefault="00EC7F3F" w:rsidP="00EC7F3F">
      <w:pPr>
        <w:spacing w:after="0"/>
        <w:ind w:left="709" w:right="1559" w:firstLine="425"/>
      </w:pPr>
    </w:p>
    <w:p w:rsidR="00BE0FF9" w:rsidRDefault="00BE0FF9" w:rsidP="001C2D74">
      <w:pPr>
        <w:spacing w:after="0"/>
        <w:ind w:left="709" w:right="1559" w:firstLine="425"/>
      </w:pPr>
      <w:r>
        <w:t>Le unità lavorative richieste appartengono alle categorie dei seguenti CCNL:</w:t>
      </w:r>
    </w:p>
    <w:p w:rsidR="001C2D74" w:rsidRDefault="001C2D74" w:rsidP="001C2D74">
      <w:pPr>
        <w:spacing w:after="0"/>
        <w:ind w:left="709" w:right="1559" w:firstLine="425"/>
      </w:pPr>
    </w:p>
    <w:p w:rsidR="00BE0FF9" w:rsidRDefault="00BE0FF9" w:rsidP="001C2D74">
      <w:pPr>
        <w:spacing w:after="0"/>
        <w:ind w:left="709" w:right="1559" w:firstLine="425"/>
      </w:pPr>
      <w:r>
        <w:t>IGIENE AMBIENTALE AZIENDE MUNICIPALIZZATE;</w:t>
      </w:r>
    </w:p>
    <w:p w:rsidR="00BE0FF9" w:rsidRDefault="00BE0FF9" w:rsidP="001C2D74">
      <w:pPr>
        <w:spacing w:after="0"/>
        <w:ind w:left="709" w:right="1559" w:firstLine="425"/>
      </w:pPr>
      <w:r>
        <w:t>TERZIARIO CONFCOMMERCIO;</w:t>
      </w:r>
    </w:p>
    <w:p w:rsidR="001C2D74" w:rsidRDefault="001C2D74" w:rsidP="001C2D74">
      <w:pPr>
        <w:spacing w:after="0"/>
        <w:ind w:left="709" w:right="1559" w:firstLine="425"/>
      </w:pPr>
    </w:p>
    <w:p w:rsidR="00BE0FF9" w:rsidRDefault="00BE0FF9" w:rsidP="001C2D74">
      <w:pPr>
        <w:spacing w:after="0"/>
        <w:ind w:left="709" w:right="1559" w:firstLine="425"/>
      </w:pPr>
      <w:r>
        <w:t>e saranno adibite allo svolgimento delle seguenti mansioni principali:</w:t>
      </w:r>
    </w:p>
    <w:p w:rsidR="001C2D74" w:rsidRDefault="001C2D74" w:rsidP="001C2D74">
      <w:pPr>
        <w:spacing w:after="0"/>
        <w:ind w:left="709" w:right="1559" w:firstLine="425"/>
      </w:pPr>
    </w:p>
    <w:tbl>
      <w:tblPr>
        <w:tblpPr w:leftFromText="141" w:rightFromText="141" w:vertAnchor="text" w:tblpX="926" w:tblpY="1"/>
        <w:tblOverlap w:val="never"/>
        <w:tblW w:w="7338" w:type="dxa"/>
        <w:tblCellMar>
          <w:top w:w="47" w:type="dxa"/>
          <w:right w:w="9" w:type="dxa"/>
        </w:tblCellMar>
        <w:tblLook w:val="04A0" w:firstRow="1" w:lastRow="0" w:firstColumn="1" w:lastColumn="0" w:noHBand="0" w:noVBand="1"/>
      </w:tblPr>
      <w:tblGrid>
        <w:gridCol w:w="2518"/>
        <w:gridCol w:w="1559"/>
        <w:gridCol w:w="1560"/>
        <w:gridCol w:w="1701"/>
      </w:tblGrid>
      <w:tr w:rsidR="00FB25AA" w:rsidRPr="00FB25AA" w:rsidTr="00F939B3">
        <w:trPr>
          <w:trHeight w:val="704"/>
        </w:trPr>
        <w:tc>
          <w:tcPr>
            <w:tcW w:w="2518"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bookmarkStart w:id="2" w:name="_Hlk519148415"/>
            <w:bookmarkStart w:id="3" w:name="_Hlk518904404"/>
            <w:bookmarkEnd w:id="0"/>
            <w:r w:rsidRPr="00FB25AA">
              <w:rPr>
                <w:i/>
              </w:rPr>
              <w:lastRenderedPageBreak/>
              <w:t>Qualifica</w:t>
            </w:r>
            <w:r w:rsidRPr="00FB25AA">
              <w:t xml:space="preserve"> </w:t>
            </w:r>
          </w:p>
        </w:tc>
        <w:tc>
          <w:tcPr>
            <w:tcW w:w="1559"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pPr>
              <w:rPr>
                <w:i/>
              </w:rPr>
            </w:pPr>
            <w:r w:rsidRPr="00FB25AA">
              <w:rPr>
                <w:i/>
              </w:rPr>
              <w:t>CCNL</w:t>
            </w:r>
          </w:p>
        </w:tc>
        <w:tc>
          <w:tcPr>
            <w:tcW w:w="1560"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rPr>
                <w:i/>
              </w:rPr>
              <w:t>Inquadramento contrattuale</w:t>
            </w:r>
          </w:p>
        </w:tc>
        <w:tc>
          <w:tcPr>
            <w:tcW w:w="1701"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Stima fabbisogno indicativo</w:t>
            </w:r>
          </w:p>
        </w:tc>
      </w:tr>
      <w:tr w:rsidR="00FB25AA" w:rsidRPr="00FB25AA" w:rsidTr="00F939B3">
        <w:trPr>
          <w:trHeight w:val="672"/>
        </w:trPr>
        <w:tc>
          <w:tcPr>
            <w:tcW w:w="2518"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bookmarkStart w:id="4" w:name="_Hlk519148275"/>
            <w:bookmarkEnd w:id="2"/>
            <w:r w:rsidRPr="00FB25AA">
              <w:t>Impiegato Tecnico</w:t>
            </w:r>
          </w:p>
        </w:tc>
        <w:tc>
          <w:tcPr>
            <w:tcW w:w="1559"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proofErr w:type="spellStart"/>
            <w:r w:rsidRPr="00FB25AA">
              <w:t>Federambiente</w:t>
            </w:r>
            <w:proofErr w:type="spellEnd"/>
            <w:r w:rsidRPr="00FB25AA">
              <w:t xml:space="preserve"> </w:t>
            </w:r>
            <w:proofErr w:type="spellStart"/>
            <w:r w:rsidRPr="00FB25AA">
              <w:t>Utilitalia</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5 b</w:t>
            </w:r>
          </w:p>
        </w:tc>
        <w:tc>
          <w:tcPr>
            <w:tcW w:w="1701"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 xml:space="preserve">Da </w:t>
            </w:r>
            <w:r w:rsidR="009A4E92">
              <w:t>0</w:t>
            </w:r>
            <w:r w:rsidRPr="00FB25AA">
              <w:t xml:space="preserve"> a 4</w:t>
            </w:r>
          </w:p>
        </w:tc>
      </w:tr>
      <w:tr w:rsidR="00FB25AA" w:rsidRPr="00FB25AA" w:rsidTr="00F939B3">
        <w:trPr>
          <w:trHeight w:val="672"/>
        </w:trPr>
        <w:tc>
          <w:tcPr>
            <w:tcW w:w="2518"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Impiegato Amministrativo</w:t>
            </w:r>
          </w:p>
        </w:tc>
        <w:tc>
          <w:tcPr>
            <w:tcW w:w="1559"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proofErr w:type="spellStart"/>
            <w:r w:rsidRPr="00FB25AA">
              <w:t>Federambiente</w:t>
            </w:r>
            <w:proofErr w:type="spellEnd"/>
            <w:r w:rsidRPr="00FB25AA">
              <w:t xml:space="preserve"> </w:t>
            </w:r>
            <w:proofErr w:type="spellStart"/>
            <w:r w:rsidRPr="00FB25AA">
              <w:t>Utilitalia</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 xml:space="preserve">3 b </w:t>
            </w:r>
          </w:p>
        </w:tc>
        <w:tc>
          <w:tcPr>
            <w:tcW w:w="1701"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 xml:space="preserve">Da </w:t>
            </w:r>
            <w:r w:rsidR="009A4E92">
              <w:t>0</w:t>
            </w:r>
            <w:r w:rsidRPr="00FB25AA">
              <w:t xml:space="preserve"> a 2</w:t>
            </w:r>
          </w:p>
        </w:tc>
      </w:tr>
      <w:tr w:rsidR="00FB25AA" w:rsidRPr="00FB25AA" w:rsidTr="00F939B3">
        <w:trPr>
          <w:trHeight w:val="672"/>
        </w:trPr>
        <w:tc>
          <w:tcPr>
            <w:tcW w:w="2518"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Addetto Area Conduzione</w:t>
            </w:r>
          </w:p>
        </w:tc>
        <w:tc>
          <w:tcPr>
            <w:tcW w:w="1559"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proofErr w:type="spellStart"/>
            <w:r w:rsidRPr="00FB25AA">
              <w:t>Federambiente</w:t>
            </w:r>
            <w:proofErr w:type="spellEnd"/>
            <w:r w:rsidRPr="00FB25AA">
              <w:t xml:space="preserve"> </w:t>
            </w:r>
            <w:proofErr w:type="spellStart"/>
            <w:r w:rsidRPr="00FB25AA">
              <w:t>Utilitalia</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 xml:space="preserve">3 b </w:t>
            </w:r>
          </w:p>
        </w:tc>
        <w:tc>
          <w:tcPr>
            <w:tcW w:w="1701"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Da 0 a 30</w:t>
            </w:r>
          </w:p>
        </w:tc>
      </w:tr>
      <w:tr w:rsidR="00FB25AA" w:rsidRPr="00FB25AA" w:rsidTr="00F939B3">
        <w:trPr>
          <w:trHeight w:val="674"/>
        </w:trPr>
        <w:tc>
          <w:tcPr>
            <w:tcW w:w="2518"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Addetto Area Raccolta e Spazzamento</w:t>
            </w:r>
          </w:p>
        </w:tc>
        <w:tc>
          <w:tcPr>
            <w:tcW w:w="1559"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proofErr w:type="spellStart"/>
            <w:r w:rsidRPr="00FB25AA">
              <w:t>Federambiente</w:t>
            </w:r>
            <w:proofErr w:type="spellEnd"/>
            <w:r w:rsidRPr="00FB25AA">
              <w:t xml:space="preserve"> </w:t>
            </w:r>
            <w:proofErr w:type="spellStart"/>
            <w:r w:rsidRPr="00FB25AA">
              <w:t>Utilitalia</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 xml:space="preserve">2 b </w:t>
            </w:r>
          </w:p>
        </w:tc>
        <w:tc>
          <w:tcPr>
            <w:tcW w:w="1701"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Da 0 a 15</w:t>
            </w:r>
          </w:p>
        </w:tc>
      </w:tr>
      <w:tr w:rsidR="00FB25AA" w:rsidRPr="00FB25AA" w:rsidTr="00F939B3">
        <w:trPr>
          <w:trHeight w:val="674"/>
        </w:trPr>
        <w:tc>
          <w:tcPr>
            <w:tcW w:w="2518"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 xml:space="preserve"> Meccanico</w:t>
            </w:r>
          </w:p>
        </w:tc>
        <w:tc>
          <w:tcPr>
            <w:tcW w:w="1559"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proofErr w:type="spellStart"/>
            <w:r w:rsidRPr="00FB25AA">
              <w:t>Federambiente</w:t>
            </w:r>
            <w:proofErr w:type="spellEnd"/>
            <w:r w:rsidRPr="00FB25AA">
              <w:t xml:space="preserve"> </w:t>
            </w:r>
            <w:proofErr w:type="spellStart"/>
            <w:r w:rsidRPr="00FB25AA">
              <w:t>Utilitalia</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4b</w:t>
            </w:r>
          </w:p>
        </w:tc>
        <w:tc>
          <w:tcPr>
            <w:tcW w:w="1701"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 xml:space="preserve">Da </w:t>
            </w:r>
            <w:r w:rsidR="009A4E92">
              <w:t>0</w:t>
            </w:r>
            <w:r w:rsidRPr="00FB25AA">
              <w:t xml:space="preserve"> a 2</w:t>
            </w:r>
          </w:p>
        </w:tc>
      </w:tr>
      <w:tr w:rsidR="00FB25AA" w:rsidRPr="00FB25AA" w:rsidTr="00F939B3">
        <w:trPr>
          <w:trHeight w:val="674"/>
        </w:trPr>
        <w:tc>
          <w:tcPr>
            <w:tcW w:w="2518"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Operaio addetto di impianto</w:t>
            </w:r>
          </w:p>
        </w:tc>
        <w:tc>
          <w:tcPr>
            <w:tcW w:w="1559"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proofErr w:type="spellStart"/>
            <w:r w:rsidRPr="00FB25AA">
              <w:t>Federambiente</w:t>
            </w:r>
            <w:proofErr w:type="spellEnd"/>
            <w:r w:rsidRPr="00FB25AA">
              <w:t xml:space="preserve"> </w:t>
            </w:r>
            <w:proofErr w:type="spellStart"/>
            <w:r w:rsidRPr="00FB25AA">
              <w:t>Utilitalia</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3b</w:t>
            </w:r>
          </w:p>
        </w:tc>
        <w:tc>
          <w:tcPr>
            <w:tcW w:w="1701"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 xml:space="preserve">Da </w:t>
            </w:r>
            <w:r w:rsidR="009A4E92">
              <w:t>0</w:t>
            </w:r>
            <w:r w:rsidRPr="00FB25AA">
              <w:t xml:space="preserve"> a 2</w:t>
            </w:r>
          </w:p>
        </w:tc>
      </w:tr>
      <w:tr w:rsidR="00FB25AA" w:rsidRPr="00FB25AA" w:rsidTr="00F939B3">
        <w:trPr>
          <w:trHeight w:val="674"/>
        </w:trPr>
        <w:tc>
          <w:tcPr>
            <w:tcW w:w="2518" w:type="dxa"/>
            <w:tcBorders>
              <w:top w:val="single" w:sz="5" w:space="0" w:color="000000"/>
              <w:left w:val="single" w:sz="5" w:space="0" w:color="000000"/>
              <w:bottom w:val="single" w:sz="5" w:space="0" w:color="000000"/>
              <w:right w:val="single" w:sz="5" w:space="0" w:color="000000"/>
            </w:tcBorders>
          </w:tcPr>
          <w:tbl>
            <w:tblPr>
              <w:tblW w:w="0" w:type="auto"/>
              <w:tblBorders>
                <w:top w:val="nil"/>
                <w:left w:val="nil"/>
                <w:bottom w:val="nil"/>
                <w:right w:val="nil"/>
              </w:tblBorders>
              <w:tblLook w:val="0000" w:firstRow="0" w:lastRow="0" w:firstColumn="0" w:lastColumn="0" w:noHBand="0" w:noVBand="0"/>
            </w:tblPr>
            <w:tblGrid>
              <w:gridCol w:w="1957"/>
              <w:gridCol w:w="222"/>
              <w:gridCol w:w="222"/>
            </w:tblGrid>
            <w:tr w:rsidR="00FB25AA" w:rsidRPr="00FB25AA" w:rsidTr="00FB25AA">
              <w:trPr>
                <w:trHeight w:val="244"/>
              </w:trPr>
              <w:tc>
                <w:tcPr>
                  <w:tcW w:w="0" w:type="auto"/>
                </w:tcPr>
                <w:p w:rsidR="00FB25AA" w:rsidRPr="00FB25AA" w:rsidRDefault="00FB25AA" w:rsidP="00F939B3">
                  <w:pPr>
                    <w:framePr w:hSpace="141" w:wrap="around" w:vAnchor="text" w:hAnchor="text" w:x="926" w:y="1"/>
                    <w:suppressOverlap/>
                  </w:pPr>
                  <w:r w:rsidRPr="00FB25AA">
                    <w:t xml:space="preserve">Operaio addetto alla gestione di Isola ecologica </w:t>
                  </w:r>
                </w:p>
              </w:tc>
              <w:tc>
                <w:tcPr>
                  <w:tcW w:w="0" w:type="auto"/>
                </w:tcPr>
                <w:p w:rsidR="00FB25AA" w:rsidRPr="00FB25AA" w:rsidRDefault="00FB25AA" w:rsidP="00F939B3">
                  <w:pPr>
                    <w:framePr w:hSpace="141" w:wrap="around" w:vAnchor="text" w:hAnchor="text" w:x="926" w:y="1"/>
                    <w:suppressOverlap/>
                  </w:pPr>
                </w:p>
              </w:tc>
              <w:tc>
                <w:tcPr>
                  <w:tcW w:w="0" w:type="auto"/>
                </w:tcPr>
                <w:p w:rsidR="00FB25AA" w:rsidRPr="00FB25AA" w:rsidRDefault="00FB25AA" w:rsidP="00F939B3">
                  <w:pPr>
                    <w:framePr w:hSpace="141" w:wrap="around" w:vAnchor="text" w:hAnchor="text" w:x="926" w:y="1"/>
                    <w:suppressOverlap/>
                  </w:pPr>
                </w:p>
              </w:tc>
            </w:tr>
          </w:tbl>
          <w:p w:rsidR="00FB25AA" w:rsidRPr="00FB25AA" w:rsidRDefault="00FB25AA" w:rsidP="00F939B3"/>
        </w:tc>
        <w:tc>
          <w:tcPr>
            <w:tcW w:w="1559"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proofErr w:type="spellStart"/>
            <w:r w:rsidRPr="00FB25AA">
              <w:t>Federambiente</w:t>
            </w:r>
            <w:proofErr w:type="spellEnd"/>
            <w:r w:rsidRPr="00FB25AA">
              <w:t xml:space="preserve"> </w:t>
            </w:r>
            <w:proofErr w:type="spellStart"/>
            <w:r w:rsidRPr="00FB25AA">
              <w:t>Utilitalia</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2b</w:t>
            </w:r>
          </w:p>
        </w:tc>
        <w:tc>
          <w:tcPr>
            <w:tcW w:w="1701" w:type="dxa"/>
            <w:tcBorders>
              <w:top w:val="single" w:sz="5" w:space="0" w:color="000000"/>
              <w:left w:val="single" w:sz="5" w:space="0" w:color="000000"/>
              <w:bottom w:val="single" w:sz="5" w:space="0" w:color="000000"/>
              <w:right w:val="single" w:sz="5" w:space="0" w:color="000000"/>
            </w:tcBorders>
          </w:tcPr>
          <w:p w:rsidR="00FB25AA" w:rsidRPr="00FB25AA" w:rsidRDefault="00FB25AA" w:rsidP="00F939B3">
            <w:r w:rsidRPr="00FB25AA">
              <w:t xml:space="preserve">Da </w:t>
            </w:r>
            <w:r w:rsidR="009A4E92">
              <w:t>0</w:t>
            </w:r>
            <w:r w:rsidRPr="00FB25AA">
              <w:t xml:space="preserve"> a 4</w:t>
            </w:r>
          </w:p>
        </w:tc>
      </w:tr>
    </w:tbl>
    <w:bookmarkEnd w:id="4"/>
    <w:p w:rsidR="00C860B9" w:rsidRDefault="00EA05B6" w:rsidP="00444963">
      <w:r>
        <w:br w:type="textWrapping" w:clear="all"/>
      </w:r>
    </w:p>
    <w:tbl>
      <w:tblPr>
        <w:tblStyle w:val="TableGrid"/>
        <w:tblW w:w="7371" w:type="dxa"/>
        <w:tblInd w:w="845" w:type="dxa"/>
        <w:tblCellMar>
          <w:top w:w="47" w:type="dxa"/>
          <w:right w:w="9" w:type="dxa"/>
        </w:tblCellMar>
        <w:tblLook w:val="04A0" w:firstRow="1" w:lastRow="0" w:firstColumn="1" w:lastColumn="0" w:noHBand="0" w:noVBand="1"/>
      </w:tblPr>
      <w:tblGrid>
        <w:gridCol w:w="2551"/>
        <w:gridCol w:w="1560"/>
        <w:gridCol w:w="1559"/>
        <w:gridCol w:w="1701"/>
      </w:tblGrid>
      <w:tr w:rsidR="00C860B9" w:rsidTr="00444963">
        <w:trPr>
          <w:trHeight w:val="704"/>
        </w:trPr>
        <w:tc>
          <w:tcPr>
            <w:tcW w:w="2551" w:type="dxa"/>
            <w:tcBorders>
              <w:top w:val="single" w:sz="5" w:space="0" w:color="000000"/>
              <w:left w:val="single" w:sz="5" w:space="0" w:color="000000"/>
              <w:bottom w:val="single" w:sz="5" w:space="0" w:color="000000"/>
              <w:right w:val="single" w:sz="5" w:space="0" w:color="000000"/>
            </w:tcBorders>
          </w:tcPr>
          <w:p w:rsidR="00C860B9" w:rsidRDefault="00BE0FF9" w:rsidP="00444963">
            <w:pPr>
              <w:spacing w:line="259" w:lineRule="auto"/>
              <w:ind w:left="9"/>
            </w:pPr>
            <w:bookmarkStart w:id="5" w:name="_Hlk519148433"/>
            <w:bookmarkEnd w:id="3"/>
            <w:r>
              <w:rPr>
                <w:rFonts w:ascii="Calibri" w:eastAsia="Calibri" w:hAnsi="Calibri" w:cs="Calibri"/>
                <w:i/>
              </w:rPr>
              <w:t>Q</w:t>
            </w:r>
            <w:r w:rsidR="00C860B9">
              <w:rPr>
                <w:rFonts w:ascii="Calibri" w:eastAsia="Calibri" w:hAnsi="Calibri" w:cs="Calibri"/>
                <w:i/>
              </w:rPr>
              <w:t>ualifica</w:t>
            </w:r>
            <w:r w:rsidR="00C860B9">
              <w:rPr>
                <w:rFonts w:ascii="Calibri" w:eastAsia="Calibri" w:hAnsi="Calibri" w:cs="Calibri"/>
              </w:rPr>
              <w:t xml:space="preserve"> </w:t>
            </w:r>
          </w:p>
        </w:tc>
        <w:tc>
          <w:tcPr>
            <w:tcW w:w="1560" w:type="dxa"/>
            <w:tcBorders>
              <w:top w:val="single" w:sz="5" w:space="0" w:color="000000"/>
              <w:left w:val="single" w:sz="5" w:space="0" w:color="000000"/>
              <w:bottom w:val="single" w:sz="5" w:space="0" w:color="000000"/>
              <w:right w:val="single" w:sz="5" w:space="0" w:color="000000"/>
            </w:tcBorders>
          </w:tcPr>
          <w:p w:rsidR="00C860B9" w:rsidRDefault="00C860B9" w:rsidP="00444963">
            <w:pPr>
              <w:ind w:left="8"/>
              <w:rPr>
                <w:rFonts w:ascii="Calibri" w:eastAsia="Calibri" w:hAnsi="Calibri" w:cs="Calibri"/>
                <w:i/>
              </w:rPr>
            </w:pPr>
            <w:r>
              <w:rPr>
                <w:rFonts w:ascii="Calibri" w:eastAsia="Calibri" w:hAnsi="Calibri" w:cs="Calibri"/>
                <w:i/>
              </w:rPr>
              <w:t>CCNL</w:t>
            </w:r>
          </w:p>
        </w:tc>
        <w:tc>
          <w:tcPr>
            <w:tcW w:w="1559" w:type="dxa"/>
            <w:tcBorders>
              <w:top w:val="single" w:sz="5" w:space="0" w:color="000000"/>
              <w:left w:val="single" w:sz="5" w:space="0" w:color="000000"/>
              <w:bottom w:val="single" w:sz="5" w:space="0" w:color="000000"/>
              <w:right w:val="single" w:sz="5" w:space="0" w:color="000000"/>
            </w:tcBorders>
          </w:tcPr>
          <w:p w:rsidR="00C860B9" w:rsidRDefault="00C860B9" w:rsidP="00444963">
            <w:pPr>
              <w:spacing w:line="259" w:lineRule="auto"/>
              <w:ind w:left="8"/>
            </w:pPr>
            <w:r>
              <w:rPr>
                <w:rFonts w:ascii="Calibri" w:eastAsia="Calibri" w:hAnsi="Calibri" w:cs="Calibri"/>
                <w:i/>
              </w:rPr>
              <w:t>Inquadramento contrattuale</w:t>
            </w:r>
            <w:r>
              <w:rPr>
                <w:rFonts w:ascii="Calibri" w:eastAsia="Calibri" w:hAnsi="Calibri" w:cs="Calibri"/>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C860B9" w:rsidRDefault="00C860B9" w:rsidP="00444963">
            <w:pPr>
              <w:spacing w:line="259" w:lineRule="auto"/>
              <w:ind w:left="8"/>
            </w:pPr>
            <w:r>
              <w:rPr>
                <w:rFonts w:ascii="Calibri" w:eastAsia="Calibri" w:hAnsi="Calibri" w:cs="Calibri"/>
              </w:rPr>
              <w:t>Stima fabbisogno indicativo</w:t>
            </w:r>
          </w:p>
        </w:tc>
      </w:tr>
      <w:tr w:rsidR="00C860B9" w:rsidRPr="00D81032" w:rsidTr="00444963">
        <w:trPr>
          <w:trHeight w:val="672"/>
        </w:trPr>
        <w:tc>
          <w:tcPr>
            <w:tcW w:w="255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9"/>
              <w:rPr>
                <w:rFonts w:ascii="Calibri" w:eastAsia="Calibri" w:hAnsi="Calibri" w:cs="Calibri"/>
              </w:rPr>
            </w:pPr>
            <w:r w:rsidRPr="00D81032">
              <w:rPr>
                <w:rFonts w:ascii="Calibri" w:eastAsia="Calibri" w:hAnsi="Calibri" w:cs="Calibri"/>
              </w:rPr>
              <w:t>Impiegato di concetto</w:t>
            </w:r>
          </w:p>
        </w:tc>
        <w:tc>
          <w:tcPr>
            <w:tcW w:w="1560"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8"/>
              <w:rPr>
                <w:rFonts w:ascii="Calibri" w:eastAsia="Calibri" w:hAnsi="Calibri" w:cs="Calibri"/>
              </w:rPr>
            </w:pPr>
            <w:r w:rsidRPr="00D81032">
              <w:rPr>
                <w:rFonts w:ascii="Calibri" w:eastAsia="Calibri" w:hAnsi="Calibri" w:cs="Calibri"/>
              </w:rPr>
              <w:t>Terziario- Confcommercio</w:t>
            </w:r>
          </w:p>
        </w:tc>
        <w:tc>
          <w:tcPr>
            <w:tcW w:w="1559"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8"/>
              <w:rPr>
                <w:rFonts w:ascii="Calibri" w:eastAsia="Calibri" w:hAnsi="Calibri" w:cs="Calibri"/>
              </w:rPr>
            </w:pPr>
            <w:r w:rsidRPr="00D81032">
              <w:rPr>
                <w:rFonts w:ascii="Calibri" w:eastAsia="Calibri" w:hAnsi="Calibri" w:cs="Calibri"/>
              </w:rPr>
              <w:t xml:space="preserve">3 </w:t>
            </w:r>
          </w:p>
        </w:tc>
        <w:tc>
          <w:tcPr>
            <w:tcW w:w="170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394"/>
              <w:rPr>
                <w:rFonts w:ascii="Calibri" w:eastAsia="Calibri" w:hAnsi="Calibri" w:cs="Calibri"/>
              </w:rPr>
            </w:pPr>
            <w:r w:rsidRPr="00D81032">
              <w:rPr>
                <w:rFonts w:ascii="Calibri" w:eastAsia="Calibri" w:hAnsi="Calibri" w:cs="Calibri"/>
              </w:rPr>
              <w:t xml:space="preserve">Da </w:t>
            </w:r>
            <w:r w:rsidR="009A4E92">
              <w:rPr>
                <w:rFonts w:ascii="Calibri" w:eastAsia="Calibri" w:hAnsi="Calibri" w:cs="Calibri"/>
              </w:rPr>
              <w:t>0</w:t>
            </w:r>
            <w:r w:rsidRPr="00D81032">
              <w:rPr>
                <w:rFonts w:ascii="Calibri" w:eastAsia="Calibri" w:hAnsi="Calibri" w:cs="Calibri"/>
              </w:rPr>
              <w:t xml:space="preserve"> a 4</w:t>
            </w:r>
          </w:p>
          <w:p w:rsidR="00C860B9" w:rsidRPr="00D81032" w:rsidRDefault="00C860B9" w:rsidP="00444963">
            <w:pPr>
              <w:ind w:left="394"/>
              <w:rPr>
                <w:rFonts w:ascii="Calibri" w:eastAsia="Calibri" w:hAnsi="Calibri" w:cs="Calibri"/>
              </w:rPr>
            </w:pPr>
          </w:p>
        </w:tc>
      </w:tr>
      <w:tr w:rsidR="00C860B9" w:rsidRPr="00D81032" w:rsidTr="00444963">
        <w:trPr>
          <w:trHeight w:val="672"/>
        </w:trPr>
        <w:tc>
          <w:tcPr>
            <w:tcW w:w="255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9"/>
              <w:rPr>
                <w:rFonts w:ascii="Calibri" w:eastAsia="Calibri" w:hAnsi="Calibri" w:cs="Calibri"/>
              </w:rPr>
            </w:pPr>
            <w:r w:rsidRPr="00D81032">
              <w:rPr>
                <w:rFonts w:ascii="Calibri" w:eastAsia="Calibri" w:hAnsi="Calibri" w:cs="Calibri"/>
              </w:rPr>
              <w:t>Contabile d’ordine</w:t>
            </w:r>
          </w:p>
        </w:tc>
        <w:tc>
          <w:tcPr>
            <w:tcW w:w="1560"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r w:rsidRPr="00D81032">
              <w:rPr>
                <w:rFonts w:ascii="Calibri" w:eastAsia="Calibri" w:hAnsi="Calibri" w:cs="Calibri"/>
              </w:rPr>
              <w:t>Terziario- Confcommercio</w:t>
            </w:r>
          </w:p>
        </w:tc>
        <w:tc>
          <w:tcPr>
            <w:tcW w:w="1559"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8"/>
              <w:rPr>
                <w:rFonts w:ascii="Calibri" w:eastAsia="Calibri" w:hAnsi="Calibri" w:cs="Calibri"/>
              </w:rPr>
            </w:pPr>
            <w:r w:rsidRPr="00D81032">
              <w:rPr>
                <w:rFonts w:ascii="Calibri" w:eastAsia="Calibri" w:hAnsi="Calibri" w:cs="Calibri"/>
              </w:rPr>
              <w:t>4</w:t>
            </w:r>
          </w:p>
        </w:tc>
        <w:tc>
          <w:tcPr>
            <w:tcW w:w="170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394"/>
              <w:rPr>
                <w:rFonts w:ascii="Calibri" w:eastAsia="Calibri" w:hAnsi="Calibri" w:cs="Calibri"/>
              </w:rPr>
            </w:pPr>
            <w:r w:rsidRPr="00D81032">
              <w:rPr>
                <w:rFonts w:ascii="Calibri" w:eastAsia="Calibri" w:hAnsi="Calibri" w:cs="Calibri"/>
              </w:rPr>
              <w:t xml:space="preserve">Da </w:t>
            </w:r>
            <w:r w:rsidR="009A4E92">
              <w:rPr>
                <w:rFonts w:ascii="Calibri" w:eastAsia="Calibri" w:hAnsi="Calibri" w:cs="Calibri"/>
              </w:rPr>
              <w:t>0</w:t>
            </w:r>
            <w:r w:rsidRPr="00D81032">
              <w:rPr>
                <w:rFonts w:ascii="Calibri" w:eastAsia="Calibri" w:hAnsi="Calibri" w:cs="Calibri"/>
              </w:rPr>
              <w:t xml:space="preserve"> a 2</w:t>
            </w:r>
          </w:p>
        </w:tc>
      </w:tr>
      <w:tr w:rsidR="00C860B9" w:rsidRPr="00D81032" w:rsidTr="00444963">
        <w:trPr>
          <w:trHeight w:val="672"/>
        </w:trPr>
        <w:tc>
          <w:tcPr>
            <w:tcW w:w="255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9"/>
              <w:rPr>
                <w:rFonts w:ascii="Calibri" w:eastAsia="Calibri" w:hAnsi="Calibri" w:cs="Calibri"/>
              </w:rPr>
            </w:pPr>
            <w:r w:rsidRPr="00D81032">
              <w:rPr>
                <w:rFonts w:ascii="Calibri" w:eastAsia="Calibri" w:hAnsi="Calibri" w:cs="Calibri"/>
              </w:rPr>
              <w:t>Operaio specializzato</w:t>
            </w:r>
          </w:p>
        </w:tc>
        <w:tc>
          <w:tcPr>
            <w:tcW w:w="1560"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rPr>
                <w:rFonts w:ascii="Calibri" w:eastAsia="Calibri" w:hAnsi="Calibri" w:cs="Calibri"/>
              </w:rPr>
            </w:pPr>
            <w:r w:rsidRPr="00D81032">
              <w:rPr>
                <w:rFonts w:ascii="Calibri" w:eastAsia="Calibri" w:hAnsi="Calibri" w:cs="Calibri"/>
              </w:rPr>
              <w:t>Terziario- Confcommercio</w:t>
            </w:r>
          </w:p>
        </w:tc>
        <w:tc>
          <w:tcPr>
            <w:tcW w:w="1559"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8"/>
              <w:rPr>
                <w:rFonts w:ascii="Calibri" w:eastAsia="Calibri" w:hAnsi="Calibri" w:cs="Calibri"/>
              </w:rPr>
            </w:pPr>
            <w:r w:rsidRPr="00D81032">
              <w:rPr>
                <w:rFonts w:ascii="Calibri" w:eastAsia="Calibri" w:hAnsi="Calibri" w:cs="Calibri"/>
              </w:rPr>
              <w:t xml:space="preserve">5 </w:t>
            </w:r>
          </w:p>
        </w:tc>
        <w:tc>
          <w:tcPr>
            <w:tcW w:w="170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394"/>
              <w:rPr>
                <w:rFonts w:ascii="Calibri" w:eastAsia="Calibri" w:hAnsi="Calibri" w:cs="Calibri"/>
              </w:rPr>
            </w:pPr>
            <w:r w:rsidRPr="00D81032">
              <w:rPr>
                <w:rFonts w:ascii="Calibri" w:eastAsia="Calibri" w:hAnsi="Calibri" w:cs="Calibri"/>
              </w:rPr>
              <w:t xml:space="preserve">Da </w:t>
            </w:r>
            <w:r w:rsidR="009A4E92">
              <w:rPr>
                <w:rFonts w:ascii="Calibri" w:eastAsia="Calibri" w:hAnsi="Calibri" w:cs="Calibri"/>
              </w:rPr>
              <w:t>0</w:t>
            </w:r>
            <w:r w:rsidRPr="00D81032">
              <w:rPr>
                <w:rFonts w:ascii="Calibri" w:eastAsia="Calibri" w:hAnsi="Calibri" w:cs="Calibri"/>
              </w:rPr>
              <w:t xml:space="preserve"> a 2</w:t>
            </w:r>
          </w:p>
        </w:tc>
      </w:tr>
      <w:tr w:rsidR="00C860B9" w:rsidRPr="00D81032" w:rsidTr="00444963">
        <w:trPr>
          <w:trHeight w:val="672"/>
        </w:trPr>
        <w:tc>
          <w:tcPr>
            <w:tcW w:w="255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9"/>
              <w:rPr>
                <w:rFonts w:ascii="Calibri" w:eastAsia="Calibri" w:hAnsi="Calibri" w:cs="Calibri"/>
              </w:rPr>
            </w:pPr>
            <w:r w:rsidRPr="00D81032">
              <w:rPr>
                <w:rFonts w:ascii="Calibri" w:eastAsia="Calibri" w:hAnsi="Calibri" w:cs="Calibri"/>
              </w:rPr>
              <w:t xml:space="preserve">Operaio </w:t>
            </w:r>
            <w:r w:rsidR="009825AA">
              <w:rPr>
                <w:rFonts w:ascii="Calibri" w:eastAsia="Calibri" w:hAnsi="Calibri" w:cs="Calibri"/>
              </w:rPr>
              <w:t>c</w:t>
            </w:r>
            <w:r w:rsidRPr="00D81032">
              <w:rPr>
                <w:rFonts w:ascii="Calibri" w:eastAsia="Calibri" w:hAnsi="Calibri" w:cs="Calibri"/>
              </w:rPr>
              <w:t>omune</w:t>
            </w:r>
          </w:p>
        </w:tc>
        <w:tc>
          <w:tcPr>
            <w:tcW w:w="1560"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r w:rsidRPr="00D81032">
              <w:rPr>
                <w:rFonts w:ascii="Calibri" w:eastAsia="Calibri" w:hAnsi="Calibri" w:cs="Calibri"/>
              </w:rPr>
              <w:t>Terziario- Confcommercio</w:t>
            </w:r>
          </w:p>
        </w:tc>
        <w:tc>
          <w:tcPr>
            <w:tcW w:w="1559"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8"/>
              <w:rPr>
                <w:rFonts w:ascii="Calibri" w:eastAsia="Calibri" w:hAnsi="Calibri" w:cs="Calibri"/>
              </w:rPr>
            </w:pPr>
            <w:r w:rsidRPr="00D81032">
              <w:rPr>
                <w:rFonts w:ascii="Calibri" w:eastAsia="Calibri" w:hAnsi="Calibri" w:cs="Calibri"/>
              </w:rPr>
              <w:t xml:space="preserve">6 </w:t>
            </w:r>
          </w:p>
        </w:tc>
        <w:tc>
          <w:tcPr>
            <w:tcW w:w="170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394"/>
              <w:rPr>
                <w:rFonts w:ascii="Calibri" w:eastAsia="Calibri" w:hAnsi="Calibri" w:cs="Calibri"/>
              </w:rPr>
            </w:pPr>
            <w:r w:rsidRPr="00D81032">
              <w:rPr>
                <w:rFonts w:ascii="Calibri" w:eastAsia="Calibri" w:hAnsi="Calibri" w:cs="Calibri"/>
              </w:rPr>
              <w:t xml:space="preserve">Da </w:t>
            </w:r>
            <w:r w:rsidR="009A4E92">
              <w:rPr>
                <w:rFonts w:ascii="Calibri" w:eastAsia="Calibri" w:hAnsi="Calibri" w:cs="Calibri"/>
              </w:rPr>
              <w:t>0</w:t>
            </w:r>
            <w:r w:rsidRPr="00D81032">
              <w:rPr>
                <w:rFonts w:ascii="Calibri" w:eastAsia="Calibri" w:hAnsi="Calibri" w:cs="Calibri"/>
              </w:rPr>
              <w:t xml:space="preserve"> a </w:t>
            </w:r>
            <w:r w:rsidR="002824BB">
              <w:rPr>
                <w:rFonts w:ascii="Calibri" w:eastAsia="Calibri" w:hAnsi="Calibri" w:cs="Calibri"/>
              </w:rPr>
              <w:t>5</w:t>
            </w:r>
          </w:p>
        </w:tc>
      </w:tr>
      <w:tr w:rsidR="00C860B9" w:rsidRPr="00D81032" w:rsidTr="00444963">
        <w:trPr>
          <w:trHeight w:val="672"/>
        </w:trPr>
        <w:tc>
          <w:tcPr>
            <w:tcW w:w="255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9"/>
              <w:rPr>
                <w:rFonts w:ascii="Calibri" w:eastAsia="Calibri" w:hAnsi="Calibri" w:cs="Calibri"/>
              </w:rPr>
            </w:pPr>
            <w:r w:rsidRPr="00D81032">
              <w:rPr>
                <w:rFonts w:ascii="Calibri" w:eastAsia="Calibri" w:hAnsi="Calibri" w:cs="Calibri"/>
              </w:rPr>
              <w:t>Addetti ad attività prevalente di ausiliario alla sosta – Ausiliario ai controlli ambientali</w:t>
            </w:r>
          </w:p>
        </w:tc>
        <w:tc>
          <w:tcPr>
            <w:tcW w:w="1560"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r w:rsidRPr="00D81032">
              <w:rPr>
                <w:rFonts w:ascii="Calibri" w:eastAsia="Calibri" w:hAnsi="Calibri" w:cs="Calibri"/>
              </w:rPr>
              <w:t>Terziario- Confcommercio</w:t>
            </w:r>
          </w:p>
        </w:tc>
        <w:tc>
          <w:tcPr>
            <w:tcW w:w="1559"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8"/>
              <w:rPr>
                <w:rFonts w:ascii="Calibri" w:eastAsia="Calibri" w:hAnsi="Calibri" w:cs="Calibri"/>
              </w:rPr>
            </w:pPr>
            <w:r w:rsidRPr="00D81032">
              <w:rPr>
                <w:rFonts w:ascii="Calibri" w:eastAsia="Calibri" w:hAnsi="Calibri" w:cs="Calibri"/>
              </w:rPr>
              <w:t>4</w:t>
            </w:r>
          </w:p>
        </w:tc>
        <w:tc>
          <w:tcPr>
            <w:tcW w:w="170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394"/>
              <w:rPr>
                <w:rFonts w:ascii="Calibri" w:eastAsia="Calibri" w:hAnsi="Calibri" w:cs="Calibri"/>
              </w:rPr>
            </w:pPr>
            <w:r w:rsidRPr="00D81032">
              <w:rPr>
                <w:rFonts w:ascii="Calibri" w:eastAsia="Calibri" w:hAnsi="Calibri" w:cs="Calibri"/>
              </w:rPr>
              <w:t xml:space="preserve">Da </w:t>
            </w:r>
            <w:r w:rsidR="009A4E92">
              <w:rPr>
                <w:rFonts w:ascii="Calibri" w:eastAsia="Calibri" w:hAnsi="Calibri" w:cs="Calibri"/>
              </w:rPr>
              <w:t>0</w:t>
            </w:r>
            <w:r w:rsidRPr="00D81032">
              <w:rPr>
                <w:rFonts w:ascii="Calibri" w:eastAsia="Calibri" w:hAnsi="Calibri" w:cs="Calibri"/>
              </w:rPr>
              <w:t xml:space="preserve"> a </w:t>
            </w:r>
            <w:r w:rsidR="00D25F9D">
              <w:rPr>
                <w:rFonts w:ascii="Calibri" w:eastAsia="Calibri" w:hAnsi="Calibri" w:cs="Calibri"/>
              </w:rPr>
              <w:t>6</w:t>
            </w:r>
          </w:p>
        </w:tc>
      </w:tr>
      <w:tr w:rsidR="00C860B9" w:rsidTr="00444963">
        <w:trPr>
          <w:trHeight w:val="672"/>
        </w:trPr>
        <w:tc>
          <w:tcPr>
            <w:tcW w:w="255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9"/>
              <w:rPr>
                <w:rFonts w:ascii="Calibri" w:eastAsia="Calibri" w:hAnsi="Calibri" w:cs="Calibri"/>
              </w:rPr>
            </w:pPr>
            <w:r w:rsidRPr="00D81032">
              <w:rPr>
                <w:rFonts w:ascii="Calibri" w:eastAsia="Calibri" w:hAnsi="Calibri" w:cs="Calibri"/>
              </w:rPr>
              <w:t>Apprendista</w:t>
            </w:r>
          </w:p>
        </w:tc>
        <w:tc>
          <w:tcPr>
            <w:tcW w:w="1560"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r w:rsidRPr="00D81032">
              <w:rPr>
                <w:rFonts w:ascii="Calibri" w:eastAsia="Calibri" w:hAnsi="Calibri" w:cs="Calibri"/>
              </w:rPr>
              <w:t>Terziario- Confcommercio</w:t>
            </w:r>
          </w:p>
        </w:tc>
        <w:tc>
          <w:tcPr>
            <w:tcW w:w="1559"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8"/>
              <w:rPr>
                <w:rFonts w:ascii="Calibri" w:eastAsia="Calibri" w:hAnsi="Calibri" w:cs="Calibri"/>
              </w:rPr>
            </w:pPr>
            <w:r w:rsidRPr="00D81032">
              <w:rPr>
                <w:rFonts w:ascii="Calibri" w:eastAsia="Calibri" w:hAnsi="Calibri" w:cs="Calibri"/>
              </w:rPr>
              <w:t>6</w:t>
            </w:r>
          </w:p>
        </w:tc>
        <w:tc>
          <w:tcPr>
            <w:tcW w:w="1701" w:type="dxa"/>
            <w:tcBorders>
              <w:top w:val="single" w:sz="5" w:space="0" w:color="000000"/>
              <w:left w:val="single" w:sz="5" w:space="0" w:color="000000"/>
              <w:bottom w:val="single" w:sz="5" w:space="0" w:color="000000"/>
              <w:right w:val="single" w:sz="5" w:space="0" w:color="000000"/>
            </w:tcBorders>
          </w:tcPr>
          <w:p w:rsidR="00C860B9" w:rsidRPr="00D81032" w:rsidRDefault="00C860B9" w:rsidP="00444963">
            <w:pPr>
              <w:ind w:left="394"/>
              <w:rPr>
                <w:rFonts w:ascii="Calibri" w:eastAsia="Calibri" w:hAnsi="Calibri" w:cs="Calibri"/>
              </w:rPr>
            </w:pPr>
            <w:r w:rsidRPr="00D81032">
              <w:rPr>
                <w:rFonts w:ascii="Calibri" w:eastAsia="Calibri" w:hAnsi="Calibri" w:cs="Calibri"/>
              </w:rPr>
              <w:t xml:space="preserve">Da </w:t>
            </w:r>
            <w:r w:rsidR="009A4E92">
              <w:rPr>
                <w:rFonts w:ascii="Calibri" w:eastAsia="Calibri" w:hAnsi="Calibri" w:cs="Calibri"/>
              </w:rPr>
              <w:t>0</w:t>
            </w:r>
            <w:r w:rsidRPr="00D81032">
              <w:rPr>
                <w:rFonts w:ascii="Calibri" w:eastAsia="Calibri" w:hAnsi="Calibri" w:cs="Calibri"/>
              </w:rPr>
              <w:t xml:space="preserve"> a </w:t>
            </w:r>
            <w:r w:rsidR="00DD7EA6">
              <w:rPr>
                <w:rFonts w:ascii="Calibri" w:eastAsia="Calibri" w:hAnsi="Calibri" w:cs="Calibri"/>
              </w:rPr>
              <w:t>2</w:t>
            </w:r>
          </w:p>
        </w:tc>
      </w:tr>
      <w:bookmarkEnd w:id="5"/>
    </w:tbl>
    <w:p w:rsidR="008B198E" w:rsidRDefault="008B198E" w:rsidP="00444963">
      <w:pPr>
        <w:ind w:left="29" w:right="82"/>
      </w:pPr>
    </w:p>
    <w:p w:rsidR="00C114C3" w:rsidRDefault="008B198E" w:rsidP="001C2D74">
      <w:pPr>
        <w:spacing w:after="0"/>
        <w:ind w:left="709" w:right="1560" w:firstLine="425"/>
      </w:pPr>
      <w:r>
        <w:t>La stima del fabbisogno</w:t>
      </w:r>
      <w:r w:rsidR="00C860B9">
        <w:t xml:space="preserve"> </w:t>
      </w:r>
      <w:r>
        <w:t xml:space="preserve">potrà comunque variare </w:t>
      </w:r>
      <w:r w:rsidR="00726394">
        <w:t xml:space="preserve">in conseguenza delle necessità aziendali </w:t>
      </w:r>
      <w:r>
        <w:t>ed ha natura puramente indicativa</w:t>
      </w:r>
      <w:r w:rsidR="00C860B9">
        <w:t>.</w:t>
      </w:r>
    </w:p>
    <w:p w:rsidR="00C114C3" w:rsidRDefault="00C860B9" w:rsidP="001C2D74">
      <w:pPr>
        <w:spacing w:after="0"/>
        <w:ind w:left="709" w:right="1560" w:firstLine="425"/>
      </w:pPr>
      <w:r>
        <w:lastRenderedPageBreak/>
        <w:t xml:space="preserve">Di seguito si evidenzia il costo medio della prestazione lavorativa stimato ai sensi dell’art. 23, co.16 del D. </w:t>
      </w:r>
      <w:proofErr w:type="spellStart"/>
      <w:r>
        <w:t>Lgs</w:t>
      </w:r>
      <w:proofErr w:type="spellEnd"/>
      <w:r>
        <w:t>. 50/2016:</w:t>
      </w:r>
    </w:p>
    <w:p w:rsidR="00726394" w:rsidRDefault="00726394" w:rsidP="001C2D74">
      <w:pPr>
        <w:spacing w:after="0"/>
        <w:ind w:left="709" w:right="1560" w:firstLine="425"/>
      </w:pPr>
    </w:p>
    <w:p w:rsidR="00726394" w:rsidRDefault="00726394" w:rsidP="001C2D74">
      <w:pPr>
        <w:spacing w:after="0"/>
        <w:ind w:left="709" w:right="1560" w:firstLine="425"/>
      </w:pPr>
      <w:r>
        <w:t>CCNL IGIENE AMBIENTALE AZIENDE MUNICIPALIZZATE</w:t>
      </w:r>
    </w:p>
    <w:p w:rsidR="00C860B9" w:rsidRDefault="00C860B9" w:rsidP="00444963">
      <w:pPr>
        <w:ind w:left="43" w:right="14"/>
      </w:pPr>
    </w:p>
    <w:tbl>
      <w:tblPr>
        <w:tblStyle w:val="TableGrid"/>
        <w:tblW w:w="8647" w:type="dxa"/>
        <w:tblInd w:w="836" w:type="dxa"/>
        <w:tblCellMar>
          <w:left w:w="47" w:type="dxa"/>
        </w:tblCellMar>
        <w:tblLook w:val="04A0" w:firstRow="1" w:lastRow="0" w:firstColumn="1" w:lastColumn="0" w:noHBand="0" w:noVBand="1"/>
      </w:tblPr>
      <w:tblGrid>
        <w:gridCol w:w="2496"/>
        <w:gridCol w:w="1473"/>
        <w:gridCol w:w="1559"/>
        <w:gridCol w:w="1559"/>
        <w:gridCol w:w="1560"/>
      </w:tblGrid>
      <w:tr w:rsidR="00C860B9" w:rsidTr="001C2D74">
        <w:trPr>
          <w:trHeight w:val="833"/>
        </w:trPr>
        <w:tc>
          <w:tcPr>
            <w:tcW w:w="2496" w:type="dxa"/>
            <w:tcBorders>
              <w:top w:val="single" w:sz="12" w:space="0" w:color="000000"/>
              <w:left w:val="single" w:sz="12" w:space="0" w:color="000000"/>
              <w:bottom w:val="single" w:sz="6" w:space="0" w:color="000000"/>
              <w:right w:val="single" w:sz="12" w:space="0" w:color="000000"/>
            </w:tcBorders>
          </w:tcPr>
          <w:p w:rsidR="00C860B9" w:rsidRDefault="00C860B9" w:rsidP="00444963">
            <w:pPr>
              <w:ind w:left="62"/>
            </w:pPr>
            <w:r>
              <w:rPr>
                <w:b/>
                <w:color w:val="FF0000"/>
                <w:sz w:val="25"/>
              </w:rPr>
              <w:t>IGIENE AMBIENTALE</w:t>
            </w:r>
          </w:p>
          <w:p w:rsidR="00C860B9" w:rsidRDefault="00C860B9" w:rsidP="00444963">
            <w:pPr>
              <w:ind w:right="18"/>
            </w:pPr>
            <w:r>
              <w:rPr>
                <w:b/>
                <w:color w:val="FF0000"/>
                <w:sz w:val="25"/>
              </w:rPr>
              <w:t>AZIENDE</w:t>
            </w:r>
          </w:p>
          <w:p w:rsidR="00C860B9" w:rsidRDefault="00C860B9" w:rsidP="00444963">
            <w:pPr>
              <w:ind w:right="18"/>
            </w:pPr>
            <w:r>
              <w:rPr>
                <w:b/>
                <w:color w:val="FF0000"/>
                <w:sz w:val="25"/>
              </w:rPr>
              <w:t>MUNICIPALIZZATE</w:t>
            </w:r>
          </w:p>
        </w:tc>
        <w:tc>
          <w:tcPr>
            <w:tcW w:w="1473" w:type="dxa"/>
            <w:tcBorders>
              <w:top w:val="single" w:sz="12" w:space="0" w:color="000000"/>
              <w:left w:val="single" w:sz="12" w:space="0" w:color="000000"/>
              <w:bottom w:val="single" w:sz="6" w:space="0" w:color="000000"/>
              <w:right w:val="single" w:sz="12" w:space="0" w:color="000000"/>
            </w:tcBorders>
            <w:shd w:val="clear" w:color="auto" w:fill="B4C6E7"/>
            <w:vAlign w:val="center"/>
          </w:tcPr>
          <w:p w:rsidR="00C860B9" w:rsidRDefault="00C860B9" w:rsidP="00444963">
            <w:pPr>
              <w:ind w:right="17"/>
            </w:pPr>
            <w:r>
              <w:rPr>
                <w:b/>
                <w:sz w:val="28"/>
              </w:rPr>
              <w:t>Livello 2 B</w:t>
            </w:r>
          </w:p>
        </w:tc>
        <w:tc>
          <w:tcPr>
            <w:tcW w:w="1559" w:type="dxa"/>
            <w:tcBorders>
              <w:top w:val="single" w:sz="12" w:space="0" w:color="000000"/>
              <w:left w:val="single" w:sz="12" w:space="0" w:color="000000"/>
              <w:bottom w:val="single" w:sz="6" w:space="0" w:color="000000"/>
              <w:right w:val="single" w:sz="12" w:space="0" w:color="000000"/>
            </w:tcBorders>
            <w:shd w:val="clear" w:color="auto" w:fill="B4C6E7"/>
            <w:vAlign w:val="center"/>
          </w:tcPr>
          <w:p w:rsidR="00C860B9" w:rsidRDefault="00C860B9" w:rsidP="00444963">
            <w:pPr>
              <w:ind w:right="17"/>
            </w:pPr>
            <w:r>
              <w:rPr>
                <w:b/>
                <w:sz w:val="28"/>
              </w:rPr>
              <w:t>Livello 3 B</w:t>
            </w:r>
          </w:p>
        </w:tc>
        <w:tc>
          <w:tcPr>
            <w:tcW w:w="1559" w:type="dxa"/>
            <w:tcBorders>
              <w:top w:val="single" w:sz="12" w:space="0" w:color="000000"/>
              <w:left w:val="single" w:sz="12" w:space="0" w:color="000000"/>
              <w:bottom w:val="single" w:sz="6" w:space="0" w:color="000000"/>
              <w:right w:val="single" w:sz="12" w:space="0" w:color="000000"/>
            </w:tcBorders>
            <w:shd w:val="clear" w:color="auto" w:fill="B4C6E7"/>
            <w:vAlign w:val="center"/>
          </w:tcPr>
          <w:p w:rsidR="00C860B9" w:rsidRDefault="00C860B9" w:rsidP="00444963">
            <w:pPr>
              <w:ind w:right="17"/>
            </w:pPr>
            <w:r>
              <w:rPr>
                <w:b/>
                <w:sz w:val="28"/>
              </w:rPr>
              <w:t>Livello 4 B</w:t>
            </w:r>
          </w:p>
        </w:tc>
        <w:tc>
          <w:tcPr>
            <w:tcW w:w="1560" w:type="dxa"/>
            <w:tcBorders>
              <w:top w:val="single" w:sz="12" w:space="0" w:color="000000"/>
              <w:left w:val="single" w:sz="12" w:space="0" w:color="000000"/>
              <w:bottom w:val="single" w:sz="6" w:space="0" w:color="000000"/>
              <w:right w:val="single" w:sz="12" w:space="0" w:color="000000"/>
            </w:tcBorders>
            <w:shd w:val="clear" w:color="auto" w:fill="B4C6E7"/>
            <w:vAlign w:val="center"/>
          </w:tcPr>
          <w:p w:rsidR="00C860B9" w:rsidRDefault="00C860B9" w:rsidP="00444963">
            <w:pPr>
              <w:ind w:right="19"/>
            </w:pPr>
            <w:r>
              <w:rPr>
                <w:b/>
                <w:sz w:val="28"/>
              </w:rPr>
              <w:t>Livello 5 B</w:t>
            </w:r>
          </w:p>
        </w:tc>
      </w:tr>
      <w:tr w:rsidR="00C860B9" w:rsidTr="001C2D74">
        <w:trPr>
          <w:trHeight w:val="357"/>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sz w:val="25"/>
              </w:rPr>
              <w:t>Paga base</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1.606,08</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1.792,39</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1.942,10</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2.093,89</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proofErr w:type="spellStart"/>
            <w:r>
              <w:rPr>
                <w:sz w:val="25"/>
              </w:rPr>
              <w:t>Edr</w:t>
            </w:r>
            <w:proofErr w:type="spellEnd"/>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10,33</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10,33</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10,33</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10,33</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sz w:val="25"/>
              </w:rPr>
              <w:t>Indennità integrativa</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50,00</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50,00</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50,00</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50,00</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b/>
                <w:sz w:val="25"/>
              </w:rPr>
              <w:t>RETRIBUZIONE MENSILE</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b/>
                <w:sz w:val="25"/>
              </w:rPr>
              <w:t>1.666,41</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b/>
                <w:sz w:val="25"/>
              </w:rPr>
              <w:t>1.852,72</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b/>
                <w:sz w:val="25"/>
              </w:rPr>
              <w:t>2.002,43</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b/>
                <w:sz w:val="25"/>
              </w:rPr>
              <w:t>2.154,22</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sz w:val="25"/>
              </w:rPr>
              <w:t>13°</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134,70</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150,23</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162,70</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175,35</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sz w:val="25"/>
              </w:rPr>
              <w:t>14°</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133,84</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149,37</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161,84</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174,49</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sz w:val="25"/>
              </w:rPr>
              <w:t>FERIE</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138,87</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154,39</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166,87</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179,52</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sz w:val="25"/>
              </w:rPr>
              <w:t>EX FESTIVITA'</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16,02</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17,81</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19,25</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20,71</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b/>
                <w:sz w:val="25"/>
              </w:rPr>
              <w:t>TOTALE IMPONIBILE</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b/>
                <w:sz w:val="25"/>
              </w:rPr>
              <w:t>2.089,84</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b/>
                <w:sz w:val="25"/>
              </w:rPr>
              <w:t>2.324,52</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b/>
                <w:sz w:val="25"/>
              </w:rPr>
              <w:t>2.513,10</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b/>
                <w:sz w:val="25"/>
              </w:rPr>
              <w:t>2.704,29</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sz w:val="25"/>
              </w:rPr>
              <w:t>TFR</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128,88</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143,83</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155,85</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168,03</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sz w:val="25"/>
              </w:rPr>
              <w:t xml:space="preserve">INAIL </w:t>
            </w:r>
            <w:r>
              <w:rPr>
                <w:rFonts w:ascii="Wingdings" w:eastAsia="Wingdings" w:hAnsi="Wingdings" w:cs="Wingdings"/>
                <w:sz w:val="25"/>
              </w:rPr>
              <w:t></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132,98</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147,91</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159,91</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172,07</w:t>
            </w:r>
          </w:p>
        </w:tc>
      </w:tr>
      <w:tr w:rsidR="00C860B9" w:rsidTr="001C2D74">
        <w:trPr>
          <w:trHeight w:val="359"/>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r>
              <w:rPr>
                <w:sz w:val="25"/>
              </w:rPr>
              <w:t xml:space="preserve">INPS </w:t>
            </w:r>
            <w:r>
              <w:rPr>
                <w:rFonts w:ascii="Wingdings" w:eastAsia="Wingdings" w:hAnsi="Wingdings" w:cs="Wingdings"/>
                <w:sz w:val="25"/>
              </w:rPr>
              <w:t></w:t>
            </w:r>
          </w:p>
        </w:tc>
        <w:tc>
          <w:tcPr>
            <w:tcW w:w="1473"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628,62</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699,22</w:t>
            </w:r>
          </w:p>
        </w:tc>
        <w:tc>
          <w:tcPr>
            <w:tcW w:w="1559"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1"/>
            </w:pPr>
            <w:r>
              <w:rPr>
                <w:sz w:val="25"/>
              </w:rPr>
              <w:t>755,94</w:t>
            </w:r>
          </w:p>
        </w:tc>
        <w:tc>
          <w:tcPr>
            <w:tcW w:w="1560" w:type="dxa"/>
            <w:tcBorders>
              <w:top w:val="single" w:sz="6" w:space="0" w:color="000000"/>
              <w:left w:val="single" w:sz="12" w:space="0" w:color="000000"/>
              <w:bottom w:val="single" w:sz="6" w:space="0" w:color="000000"/>
              <w:right w:val="single" w:sz="12" w:space="0" w:color="000000"/>
            </w:tcBorders>
          </w:tcPr>
          <w:p w:rsidR="00C860B9" w:rsidRDefault="00C860B9" w:rsidP="00444963">
            <w:pPr>
              <w:ind w:right="33"/>
            </w:pPr>
            <w:r>
              <w:rPr>
                <w:sz w:val="25"/>
              </w:rPr>
              <w:t>813,45</w:t>
            </w:r>
          </w:p>
        </w:tc>
      </w:tr>
      <w:tr w:rsidR="00C860B9" w:rsidTr="001C2D74">
        <w:trPr>
          <w:trHeight w:val="353"/>
        </w:trPr>
        <w:tc>
          <w:tcPr>
            <w:tcW w:w="2496" w:type="dxa"/>
            <w:tcBorders>
              <w:top w:val="single" w:sz="6" w:space="0" w:color="000000"/>
              <w:left w:val="single" w:sz="12" w:space="0" w:color="000000"/>
              <w:bottom w:val="single" w:sz="6" w:space="0" w:color="000000"/>
              <w:right w:val="single" w:sz="12" w:space="0" w:color="000000"/>
            </w:tcBorders>
          </w:tcPr>
          <w:p w:rsidR="00C860B9" w:rsidRDefault="00C860B9" w:rsidP="00444963">
            <w:proofErr w:type="spellStart"/>
            <w:r>
              <w:rPr>
                <w:sz w:val="25"/>
              </w:rPr>
              <w:t>Formatemp</w:t>
            </w:r>
            <w:proofErr w:type="spellEnd"/>
            <w:r>
              <w:rPr>
                <w:sz w:val="25"/>
              </w:rPr>
              <w:t xml:space="preserve"> </w:t>
            </w:r>
            <w:r>
              <w:rPr>
                <w:rFonts w:ascii="Wingdings" w:eastAsia="Wingdings" w:hAnsi="Wingdings" w:cs="Wingdings"/>
                <w:sz w:val="25"/>
              </w:rPr>
              <w:t></w:t>
            </w:r>
          </w:p>
        </w:tc>
        <w:tc>
          <w:tcPr>
            <w:tcW w:w="1473" w:type="dxa"/>
            <w:tcBorders>
              <w:top w:val="single" w:sz="6" w:space="0" w:color="000000"/>
              <w:left w:val="single" w:sz="12" w:space="0" w:color="000000"/>
              <w:bottom w:val="single" w:sz="12" w:space="0" w:color="000000"/>
              <w:right w:val="single" w:sz="12" w:space="0" w:color="000000"/>
            </w:tcBorders>
          </w:tcPr>
          <w:p w:rsidR="00C860B9" w:rsidRDefault="00C860B9" w:rsidP="00444963">
            <w:pPr>
              <w:ind w:right="31"/>
            </w:pPr>
            <w:r>
              <w:rPr>
                <w:sz w:val="25"/>
              </w:rPr>
              <w:t>87,77</w:t>
            </w:r>
          </w:p>
        </w:tc>
        <w:tc>
          <w:tcPr>
            <w:tcW w:w="1559" w:type="dxa"/>
            <w:tcBorders>
              <w:top w:val="single" w:sz="6" w:space="0" w:color="000000"/>
              <w:left w:val="single" w:sz="12" w:space="0" w:color="000000"/>
              <w:bottom w:val="single" w:sz="12" w:space="0" w:color="000000"/>
              <w:right w:val="single" w:sz="12" w:space="0" w:color="000000"/>
            </w:tcBorders>
          </w:tcPr>
          <w:p w:rsidR="00C860B9" w:rsidRDefault="00C860B9" w:rsidP="00444963">
            <w:pPr>
              <w:ind w:right="31"/>
            </w:pPr>
            <w:r>
              <w:rPr>
                <w:sz w:val="25"/>
              </w:rPr>
              <w:t>97,63</w:t>
            </w:r>
          </w:p>
        </w:tc>
        <w:tc>
          <w:tcPr>
            <w:tcW w:w="1559" w:type="dxa"/>
            <w:tcBorders>
              <w:top w:val="single" w:sz="6" w:space="0" w:color="000000"/>
              <w:left w:val="single" w:sz="12" w:space="0" w:color="000000"/>
              <w:bottom w:val="single" w:sz="12" w:space="0" w:color="000000"/>
              <w:right w:val="single" w:sz="12" w:space="0" w:color="000000"/>
            </w:tcBorders>
          </w:tcPr>
          <w:p w:rsidR="00C860B9" w:rsidRDefault="00C860B9" w:rsidP="00444963">
            <w:pPr>
              <w:ind w:right="31"/>
            </w:pPr>
            <w:r>
              <w:rPr>
                <w:sz w:val="25"/>
              </w:rPr>
              <w:t>105,55</w:t>
            </w:r>
          </w:p>
        </w:tc>
        <w:tc>
          <w:tcPr>
            <w:tcW w:w="1560" w:type="dxa"/>
            <w:tcBorders>
              <w:top w:val="single" w:sz="6" w:space="0" w:color="000000"/>
              <w:left w:val="single" w:sz="12" w:space="0" w:color="000000"/>
              <w:bottom w:val="single" w:sz="12" w:space="0" w:color="000000"/>
              <w:right w:val="single" w:sz="12" w:space="0" w:color="000000"/>
            </w:tcBorders>
          </w:tcPr>
          <w:p w:rsidR="00C860B9" w:rsidRDefault="00C860B9" w:rsidP="00444963">
            <w:pPr>
              <w:ind w:right="33"/>
            </w:pPr>
            <w:r>
              <w:rPr>
                <w:sz w:val="25"/>
              </w:rPr>
              <w:t>113,58</w:t>
            </w:r>
          </w:p>
        </w:tc>
      </w:tr>
      <w:tr w:rsidR="00C860B9" w:rsidTr="001C2D74">
        <w:trPr>
          <w:trHeight w:val="645"/>
        </w:trPr>
        <w:tc>
          <w:tcPr>
            <w:tcW w:w="2496" w:type="dxa"/>
            <w:tcBorders>
              <w:top w:val="single" w:sz="6" w:space="0" w:color="000000"/>
              <w:left w:val="single" w:sz="12" w:space="0" w:color="000000"/>
              <w:bottom w:val="single" w:sz="12" w:space="0" w:color="000000"/>
              <w:right w:val="single" w:sz="12" w:space="0" w:color="000000"/>
            </w:tcBorders>
            <w:vAlign w:val="center"/>
          </w:tcPr>
          <w:p w:rsidR="00C860B9" w:rsidRDefault="00C860B9" w:rsidP="00444963">
            <w:r>
              <w:rPr>
                <w:b/>
                <w:sz w:val="25"/>
              </w:rPr>
              <w:t>TOTALE COSTO MENSILE</w:t>
            </w:r>
          </w:p>
        </w:tc>
        <w:tc>
          <w:tcPr>
            <w:tcW w:w="1473" w:type="dxa"/>
            <w:tcBorders>
              <w:top w:val="single" w:sz="12" w:space="0" w:color="000000"/>
              <w:left w:val="single" w:sz="6" w:space="0" w:color="000000"/>
              <w:bottom w:val="double" w:sz="6" w:space="0" w:color="000000"/>
              <w:right w:val="single" w:sz="6" w:space="0" w:color="000000"/>
            </w:tcBorders>
            <w:vAlign w:val="center"/>
          </w:tcPr>
          <w:p w:rsidR="00C860B9" w:rsidRDefault="00C860B9" w:rsidP="00444963">
            <w:pPr>
              <w:ind w:right="31"/>
            </w:pPr>
            <w:r>
              <w:rPr>
                <w:b/>
                <w:sz w:val="25"/>
              </w:rPr>
              <w:t>3.068,10</w:t>
            </w:r>
          </w:p>
        </w:tc>
        <w:tc>
          <w:tcPr>
            <w:tcW w:w="1559" w:type="dxa"/>
            <w:tcBorders>
              <w:top w:val="single" w:sz="12" w:space="0" w:color="000000"/>
              <w:left w:val="single" w:sz="6" w:space="0" w:color="000000"/>
              <w:bottom w:val="double" w:sz="6" w:space="0" w:color="000000"/>
              <w:right w:val="single" w:sz="6" w:space="0" w:color="000000"/>
            </w:tcBorders>
            <w:vAlign w:val="center"/>
          </w:tcPr>
          <w:p w:rsidR="00C860B9" w:rsidRDefault="00C860B9" w:rsidP="00444963">
            <w:pPr>
              <w:ind w:right="31"/>
            </w:pPr>
            <w:r>
              <w:rPr>
                <w:b/>
                <w:sz w:val="25"/>
              </w:rPr>
              <w:t>3.413,11</w:t>
            </w:r>
          </w:p>
        </w:tc>
        <w:tc>
          <w:tcPr>
            <w:tcW w:w="1559" w:type="dxa"/>
            <w:tcBorders>
              <w:top w:val="single" w:sz="12" w:space="0" w:color="000000"/>
              <w:left w:val="single" w:sz="6" w:space="0" w:color="000000"/>
              <w:bottom w:val="double" w:sz="6" w:space="0" w:color="000000"/>
              <w:right w:val="single" w:sz="6" w:space="0" w:color="000000"/>
            </w:tcBorders>
            <w:vAlign w:val="center"/>
          </w:tcPr>
          <w:p w:rsidR="00C860B9" w:rsidRDefault="00C860B9" w:rsidP="00444963">
            <w:pPr>
              <w:ind w:right="31"/>
            </w:pPr>
            <w:r>
              <w:rPr>
                <w:b/>
                <w:sz w:val="25"/>
              </w:rPr>
              <w:t>3.690,34</w:t>
            </w:r>
          </w:p>
        </w:tc>
        <w:tc>
          <w:tcPr>
            <w:tcW w:w="1560" w:type="dxa"/>
            <w:tcBorders>
              <w:top w:val="single" w:sz="12" w:space="0" w:color="000000"/>
              <w:left w:val="single" w:sz="6" w:space="0" w:color="000000"/>
              <w:bottom w:val="double" w:sz="6" w:space="0" w:color="000000"/>
              <w:right w:val="single" w:sz="6" w:space="0" w:color="000000"/>
            </w:tcBorders>
            <w:vAlign w:val="center"/>
          </w:tcPr>
          <w:p w:rsidR="00C860B9" w:rsidRDefault="00C860B9" w:rsidP="00444963">
            <w:pPr>
              <w:ind w:right="33"/>
            </w:pPr>
            <w:r>
              <w:rPr>
                <w:b/>
                <w:sz w:val="25"/>
              </w:rPr>
              <w:t>3.971,43</w:t>
            </w:r>
          </w:p>
        </w:tc>
      </w:tr>
    </w:tbl>
    <w:p w:rsidR="00CB1591" w:rsidRDefault="00CB1591" w:rsidP="00444963">
      <w:pPr>
        <w:tabs>
          <w:tab w:val="center" w:pos="7273"/>
        </w:tabs>
        <w:spacing w:after="0"/>
        <w:ind w:left="-410"/>
        <w:rPr>
          <w:b/>
          <w:sz w:val="19"/>
        </w:rPr>
      </w:pPr>
    </w:p>
    <w:p w:rsidR="00C860B9" w:rsidRDefault="001C2D74" w:rsidP="00444963">
      <w:pPr>
        <w:tabs>
          <w:tab w:val="center" w:pos="7273"/>
        </w:tabs>
        <w:spacing w:after="0"/>
        <w:ind w:left="-410"/>
      </w:pPr>
      <w:r>
        <w:rPr>
          <w:b/>
          <w:sz w:val="19"/>
        </w:rPr>
        <w:t xml:space="preserve">                          </w:t>
      </w:r>
      <w:r w:rsidR="00C860B9">
        <w:rPr>
          <w:b/>
          <w:sz w:val="19"/>
        </w:rPr>
        <w:t>ALIQUOTE CONTRIBUTIVE: AGENZIE SOMMINISTRAZIONE</w:t>
      </w:r>
      <w:r>
        <w:rPr>
          <w:b/>
          <w:sz w:val="19"/>
        </w:rPr>
        <w:t xml:space="preserve">        </w:t>
      </w:r>
      <w:r w:rsidR="00C860B9">
        <w:rPr>
          <w:b/>
          <w:sz w:val="19"/>
        </w:rPr>
        <w:t>PARAMETRI DA CCNL</w:t>
      </w:r>
    </w:p>
    <w:tbl>
      <w:tblPr>
        <w:tblStyle w:val="TableGrid"/>
        <w:tblW w:w="10672" w:type="dxa"/>
        <w:tblInd w:w="-395" w:type="dxa"/>
        <w:tblLook w:val="04A0" w:firstRow="1" w:lastRow="0" w:firstColumn="1" w:lastColumn="0" w:noHBand="0" w:noVBand="1"/>
      </w:tblPr>
      <w:tblGrid>
        <w:gridCol w:w="2948"/>
        <w:gridCol w:w="2309"/>
        <w:gridCol w:w="3760"/>
        <w:gridCol w:w="1655"/>
      </w:tblGrid>
      <w:tr w:rsidR="00C860B9" w:rsidTr="00C860B9">
        <w:trPr>
          <w:trHeight w:val="231"/>
        </w:trPr>
        <w:tc>
          <w:tcPr>
            <w:tcW w:w="2948" w:type="dxa"/>
            <w:tcBorders>
              <w:top w:val="nil"/>
              <w:left w:val="nil"/>
              <w:bottom w:val="nil"/>
              <w:right w:val="nil"/>
            </w:tcBorders>
          </w:tcPr>
          <w:p w:rsidR="00C860B9" w:rsidRDefault="001C2D74" w:rsidP="00444963">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sidR="00C860B9">
              <w:rPr>
                <w:rFonts w:ascii="Wingdings" w:eastAsia="Wingdings" w:hAnsi="Wingdings" w:cs="Wingdings"/>
                <w:sz w:val="19"/>
              </w:rPr>
              <w:t></w:t>
            </w:r>
            <w:r w:rsidR="00C860B9">
              <w:rPr>
                <w:sz w:val="19"/>
              </w:rPr>
              <w:t xml:space="preserve"> INAIL</w:t>
            </w:r>
          </w:p>
        </w:tc>
        <w:tc>
          <w:tcPr>
            <w:tcW w:w="2309" w:type="dxa"/>
            <w:tcBorders>
              <w:top w:val="nil"/>
              <w:left w:val="nil"/>
              <w:bottom w:val="nil"/>
              <w:right w:val="nil"/>
            </w:tcBorders>
          </w:tcPr>
          <w:p w:rsidR="00C860B9" w:rsidRDefault="00C860B9" w:rsidP="00444963">
            <w:r>
              <w:rPr>
                <w:sz w:val="19"/>
              </w:rPr>
              <w:t>63,63 per mille</w:t>
            </w:r>
          </w:p>
        </w:tc>
        <w:tc>
          <w:tcPr>
            <w:tcW w:w="3760" w:type="dxa"/>
            <w:tcBorders>
              <w:top w:val="nil"/>
              <w:left w:val="nil"/>
              <w:bottom w:val="nil"/>
              <w:right w:val="nil"/>
            </w:tcBorders>
          </w:tcPr>
          <w:p w:rsidR="00C860B9" w:rsidRPr="006F7ABB" w:rsidRDefault="001C2D74" w:rsidP="00444963">
            <w:pPr>
              <w:ind w:right="143"/>
              <w:rPr>
                <w:sz w:val="16"/>
                <w:szCs w:val="16"/>
              </w:rPr>
            </w:pPr>
            <w:r>
              <w:rPr>
                <w:sz w:val="16"/>
                <w:szCs w:val="16"/>
              </w:rPr>
              <w:t xml:space="preserve">                                                </w:t>
            </w:r>
            <w:r w:rsidR="00C860B9" w:rsidRPr="006F7ABB">
              <w:rPr>
                <w:sz w:val="16"/>
                <w:szCs w:val="16"/>
              </w:rPr>
              <w:t>FERIE</w:t>
            </w:r>
          </w:p>
        </w:tc>
        <w:tc>
          <w:tcPr>
            <w:tcW w:w="1655" w:type="dxa"/>
            <w:tcBorders>
              <w:top w:val="nil"/>
              <w:left w:val="nil"/>
              <w:bottom w:val="nil"/>
              <w:right w:val="nil"/>
            </w:tcBorders>
          </w:tcPr>
          <w:p w:rsidR="00C860B9" w:rsidRPr="006F7ABB" w:rsidRDefault="00C860B9" w:rsidP="00444963">
            <w:pPr>
              <w:ind w:right="6"/>
              <w:rPr>
                <w:sz w:val="16"/>
                <w:szCs w:val="16"/>
              </w:rPr>
            </w:pPr>
            <w:r w:rsidRPr="006F7ABB">
              <w:rPr>
                <w:sz w:val="16"/>
                <w:szCs w:val="16"/>
              </w:rPr>
              <w:t>26 giorni</w:t>
            </w:r>
          </w:p>
        </w:tc>
      </w:tr>
      <w:tr w:rsidR="00C860B9" w:rsidTr="00C860B9">
        <w:trPr>
          <w:trHeight w:val="234"/>
        </w:trPr>
        <w:tc>
          <w:tcPr>
            <w:tcW w:w="2948" w:type="dxa"/>
            <w:tcBorders>
              <w:top w:val="nil"/>
              <w:left w:val="nil"/>
              <w:bottom w:val="nil"/>
              <w:right w:val="nil"/>
            </w:tcBorders>
          </w:tcPr>
          <w:p w:rsidR="00C860B9" w:rsidRDefault="001C2D74" w:rsidP="00444963">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sidR="00C860B9">
              <w:rPr>
                <w:rFonts w:ascii="Wingdings" w:eastAsia="Wingdings" w:hAnsi="Wingdings" w:cs="Wingdings"/>
                <w:sz w:val="19"/>
              </w:rPr>
              <w:t></w:t>
            </w:r>
            <w:r w:rsidR="00C860B9">
              <w:rPr>
                <w:sz w:val="19"/>
              </w:rPr>
              <w:t xml:space="preserve"> INPS</w:t>
            </w:r>
          </w:p>
        </w:tc>
        <w:tc>
          <w:tcPr>
            <w:tcW w:w="2309" w:type="dxa"/>
            <w:tcBorders>
              <w:top w:val="nil"/>
              <w:left w:val="nil"/>
              <w:bottom w:val="nil"/>
              <w:right w:val="nil"/>
            </w:tcBorders>
          </w:tcPr>
          <w:p w:rsidR="00C860B9" w:rsidRDefault="00C860B9" w:rsidP="00444963">
            <w:r>
              <w:rPr>
                <w:sz w:val="19"/>
              </w:rPr>
              <w:t>30,08 %</w:t>
            </w:r>
          </w:p>
        </w:tc>
        <w:tc>
          <w:tcPr>
            <w:tcW w:w="3760" w:type="dxa"/>
            <w:tcBorders>
              <w:top w:val="nil"/>
              <w:left w:val="nil"/>
              <w:bottom w:val="nil"/>
              <w:right w:val="nil"/>
            </w:tcBorders>
          </w:tcPr>
          <w:p w:rsidR="00C860B9" w:rsidRPr="006F7ABB" w:rsidRDefault="001C2D74" w:rsidP="00444963">
            <w:pPr>
              <w:ind w:left="478"/>
              <w:rPr>
                <w:sz w:val="16"/>
                <w:szCs w:val="16"/>
              </w:rPr>
            </w:pPr>
            <w:r>
              <w:rPr>
                <w:sz w:val="16"/>
                <w:szCs w:val="16"/>
              </w:rPr>
              <w:t xml:space="preserve">                                   </w:t>
            </w:r>
            <w:r w:rsidR="0065101A">
              <w:rPr>
                <w:sz w:val="16"/>
                <w:szCs w:val="16"/>
              </w:rPr>
              <w:t xml:space="preserve"> </w:t>
            </w:r>
            <w:r>
              <w:rPr>
                <w:sz w:val="16"/>
                <w:szCs w:val="16"/>
              </w:rPr>
              <w:t xml:space="preserve"> </w:t>
            </w:r>
            <w:r w:rsidR="00C860B9" w:rsidRPr="006F7ABB">
              <w:rPr>
                <w:sz w:val="16"/>
                <w:szCs w:val="16"/>
              </w:rPr>
              <w:t>EX FESTIVITA'</w:t>
            </w:r>
          </w:p>
        </w:tc>
        <w:tc>
          <w:tcPr>
            <w:tcW w:w="1655" w:type="dxa"/>
            <w:tcBorders>
              <w:top w:val="nil"/>
              <w:left w:val="nil"/>
              <w:bottom w:val="nil"/>
              <w:right w:val="nil"/>
            </w:tcBorders>
          </w:tcPr>
          <w:p w:rsidR="00C860B9" w:rsidRPr="006F7ABB" w:rsidRDefault="001C2D74" w:rsidP="00444963">
            <w:pPr>
              <w:ind w:right="6"/>
              <w:rPr>
                <w:sz w:val="16"/>
                <w:szCs w:val="16"/>
              </w:rPr>
            </w:pPr>
            <w:r>
              <w:rPr>
                <w:sz w:val="16"/>
                <w:szCs w:val="16"/>
              </w:rPr>
              <w:t xml:space="preserve">  </w:t>
            </w:r>
            <w:r w:rsidR="00C860B9" w:rsidRPr="006F7ABB">
              <w:rPr>
                <w:sz w:val="16"/>
                <w:szCs w:val="16"/>
              </w:rPr>
              <w:t>3 giorni</w:t>
            </w:r>
          </w:p>
        </w:tc>
      </w:tr>
      <w:tr w:rsidR="00C860B9" w:rsidTr="00C860B9">
        <w:trPr>
          <w:trHeight w:val="234"/>
        </w:trPr>
        <w:tc>
          <w:tcPr>
            <w:tcW w:w="2948" w:type="dxa"/>
            <w:tcBorders>
              <w:top w:val="nil"/>
              <w:left w:val="nil"/>
              <w:bottom w:val="nil"/>
              <w:right w:val="nil"/>
            </w:tcBorders>
          </w:tcPr>
          <w:p w:rsidR="00C860B9" w:rsidRDefault="001C2D74" w:rsidP="00444963">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sidR="00C860B9">
              <w:rPr>
                <w:rFonts w:ascii="Wingdings" w:eastAsia="Wingdings" w:hAnsi="Wingdings" w:cs="Wingdings"/>
                <w:sz w:val="19"/>
              </w:rPr>
              <w:t></w:t>
            </w:r>
            <w:r w:rsidR="00C860B9">
              <w:rPr>
                <w:sz w:val="19"/>
              </w:rPr>
              <w:t xml:space="preserve"> </w:t>
            </w:r>
            <w:proofErr w:type="spellStart"/>
            <w:r w:rsidR="00C860B9">
              <w:rPr>
                <w:sz w:val="19"/>
              </w:rPr>
              <w:t>Formatemp</w:t>
            </w:r>
            <w:proofErr w:type="spellEnd"/>
          </w:p>
        </w:tc>
        <w:tc>
          <w:tcPr>
            <w:tcW w:w="2309" w:type="dxa"/>
            <w:tcBorders>
              <w:top w:val="nil"/>
              <w:left w:val="nil"/>
              <w:bottom w:val="nil"/>
              <w:right w:val="nil"/>
            </w:tcBorders>
          </w:tcPr>
          <w:p w:rsidR="00C860B9" w:rsidRDefault="00C860B9" w:rsidP="00444963">
            <w:r>
              <w:rPr>
                <w:sz w:val="19"/>
              </w:rPr>
              <w:t>4,20 %</w:t>
            </w:r>
          </w:p>
        </w:tc>
        <w:tc>
          <w:tcPr>
            <w:tcW w:w="3760" w:type="dxa"/>
            <w:tcBorders>
              <w:top w:val="nil"/>
              <w:left w:val="nil"/>
              <w:bottom w:val="nil"/>
              <w:right w:val="nil"/>
            </w:tcBorders>
          </w:tcPr>
          <w:p w:rsidR="00C860B9" w:rsidRPr="006F7ABB" w:rsidRDefault="001C2D74" w:rsidP="00444963">
            <w:pPr>
              <w:ind w:left="655"/>
              <w:rPr>
                <w:sz w:val="16"/>
                <w:szCs w:val="16"/>
              </w:rPr>
            </w:pPr>
            <w:r>
              <w:rPr>
                <w:sz w:val="16"/>
                <w:szCs w:val="16"/>
              </w:rPr>
              <w:t xml:space="preserve">                                 </w:t>
            </w:r>
            <w:r w:rsidR="00C860B9" w:rsidRPr="006F7ABB">
              <w:rPr>
                <w:sz w:val="16"/>
                <w:szCs w:val="16"/>
              </w:rPr>
              <w:t xml:space="preserve">QUOTA ORARIA </w:t>
            </w:r>
          </w:p>
        </w:tc>
        <w:tc>
          <w:tcPr>
            <w:tcW w:w="1655" w:type="dxa"/>
            <w:tcBorders>
              <w:top w:val="nil"/>
              <w:left w:val="nil"/>
              <w:bottom w:val="nil"/>
              <w:right w:val="nil"/>
            </w:tcBorders>
          </w:tcPr>
          <w:p w:rsidR="00C860B9" w:rsidRPr="006F7ABB" w:rsidRDefault="00C860B9" w:rsidP="00444963">
            <w:pPr>
              <w:ind w:left="62"/>
              <w:rPr>
                <w:sz w:val="16"/>
                <w:szCs w:val="16"/>
              </w:rPr>
            </w:pPr>
            <w:r w:rsidRPr="006F7ABB">
              <w:rPr>
                <w:sz w:val="16"/>
                <w:szCs w:val="16"/>
              </w:rPr>
              <w:t>RETR. MENSILE /169</w:t>
            </w:r>
          </w:p>
        </w:tc>
      </w:tr>
      <w:tr w:rsidR="00C860B9" w:rsidTr="00C860B9">
        <w:trPr>
          <w:trHeight w:val="231"/>
        </w:trPr>
        <w:tc>
          <w:tcPr>
            <w:tcW w:w="2948" w:type="dxa"/>
            <w:tcBorders>
              <w:top w:val="nil"/>
              <w:left w:val="nil"/>
              <w:bottom w:val="nil"/>
              <w:right w:val="nil"/>
            </w:tcBorders>
          </w:tcPr>
          <w:p w:rsidR="00C860B9" w:rsidRDefault="00C860B9" w:rsidP="00444963"/>
        </w:tc>
        <w:tc>
          <w:tcPr>
            <w:tcW w:w="2309" w:type="dxa"/>
            <w:tcBorders>
              <w:top w:val="nil"/>
              <w:left w:val="nil"/>
              <w:bottom w:val="nil"/>
              <w:right w:val="nil"/>
            </w:tcBorders>
          </w:tcPr>
          <w:p w:rsidR="00C860B9" w:rsidRDefault="00C860B9" w:rsidP="00444963"/>
        </w:tc>
        <w:tc>
          <w:tcPr>
            <w:tcW w:w="3760" w:type="dxa"/>
            <w:tcBorders>
              <w:top w:val="nil"/>
              <w:left w:val="nil"/>
              <w:bottom w:val="nil"/>
              <w:right w:val="nil"/>
            </w:tcBorders>
          </w:tcPr>
          <w:p w:rsidR="00C860B9" w:rsidRPr="006F7ABB" w:rsidRDefault="00C860B9" w:rsidP="00444963">
            <w:pPr>
              <w:ind w:left="1591"/>
              <w:rPr>
                <w:sz w:val="16"/>
                <w:szCs w:val="16"/>
              </w:rPr>
            </w:pPr>
            <w:r w:rsidRPr="006F7ABB">
              <w:rPr>
                <w:sz w:val="16"/>
                <w:szCs w:val="16"/>
              </w:rPr>
              <w:t>QUOTA GIORNALIERA</w:t>
            </w:r>
          </w:p>
        </w:tc>
        <w:tc>
          <w:tcPr>
            <w:tcW w:w="1655" w:type="dxa"/>
            <w:tcBorders>
              <w:top w:val="nil"/>
              <w:left w:val="nil"/>
              <w:bottom w:val="nil"/>
              <w:right w:val="nil"/>
            </w:tcBorders>
          </w:tcPr>
          <w:p w:rsidR="00C860B9" w:rsidRPr="006F7ABB" w:rsidRDefault="00C860B9" w:rsidP="00444963">
            <w:pPr>
              <w:rPr>
                <w:sz w:val="16"/>
                <w:szCs w:val="16"/>
              </w:rPr>
            </w:pPr>
            <w:r w:rsidRPr="006F7ABB">
              <w:rPr>
                <w:sz w:val="16"/>
                <w:szCs w:val="16"/>
              </w:rPr>
              <w:t>RETR. ORARIA X 39/6</w:t>
            </w:r>
          </w:p>
        </w:tc>
      </w:tr>
    </w:tbl>
    <w:p w:rsidR="0065101A" w:rsidRDefault="0065101A" w:rsidP="00444963">
      <w:pPr>
        <w:ind w:left="43" w:right="14"/>
      </w:pPr>
    </w:p>
    <w:p w:rsidR="00726394" w:rsidRDefault="00726394" w:rsidP="00444963">
      <w:pPr>
        <w:ind w:left="43" w:right="14"/>
      </w:pPr>
      <w:r>
        <w:t>CCNL TERZIARI</w:t>
      </w:r>
      <w:r w:rsidR="009A7113">
        <w:t xml:space="preserve">O </w:t>
      </w:r>
      <w:r>
        <w:t>CONFCOMMERCIO</w:t>
      </w:r>
    </w:p>
    <w:p w:rsidR="00726394" w:rsidRDefault="00726394" w:rsidP="00444963">
      <w:pPr>
        <w:ind w:left="43" w:right="14"/>
      </w:pPr>
    </w:p>
    <w:tbl>
      <w:tblPr>
        <w:tblStyle w:val="TableGrid"/>
        <w:tblW w:w="8647" w:type="dxa"/>
        <w:tblInd w:w="836" w:type="dxa"/>
        <w:tblCellMar>
          <w:top w:w="71" w:type="dxa"/>
          <w:left w:w="43" w:type="dxa"/>
          <w:right w:w="16" w:type="dxa"/>
        </w:tblCellMar>
        <w:tblLook w:val="04A0" w:firstRow="1" w:lastRow="0" w:firstColumn="1" w:lastColumn="0" w:noHBand="0" w:noVBand="1"/>
      </w:tblPr>
      <w:tblGrid>
        <w:gridCol w:w="2551"/>
        <w:gridCol w:w="1395"/>
        <w:gridCol w:w="1582"/>
        <w:gridCol w:w="1559"/>
        <w:gridCol w:w="1560"/>
      </w:tblGrid>
      <w:tr w:rsidR="006F7ABB" w:rsidTr="002A6091">
        <w:trPr>
          <w:trHeight w:val="726"/>
        </w:trPr>
        <w:tc>
          <w:tcPr>
            <w:tcW w:w="2551" w:type="dxa"/>
            <w:tcBorders>
              <w:top w:val="double" w:sz="6" w:space="0" w:color="000000"/>
              <w:left w:val="single" w:sz="12" w:space="0" w:color="000000"/>
              <w:bottom w:val="single" w:sz="6" w:space="0" w:color="000000"/>
              <w:right w:val="single" w:sz="12" w:space="0" w:color="000000"/>
            </w:tcBorders>
          </w:tcPr>
          <w:p w:rsidR="006F7ABB" w:rsidRDefault="006F7ABB" w:rsidP="00444963">
            <w:r>
              <w:rPr>
                <w:b/>
                <w:color w:val="FF0000"/>
                <w:sz w:val="25"/>
              </w:rPr>
              <w:t>TERZIARIO Confcommercio</w:t>
            </w:r>
          </w:p>
        </w:tc>
        <w:tc>
          <w:tcPr>
            <w:tcW w:w="1395" w:type="dxa"/>
            <w:tcBorders>
              <w:top w:val="double" w:sz="6" w:space="0" w:color="000000"/>
              <w:left w:val="single" w:sz="12" w:space="0" w:color="000000"/>
              <w:bottom w:val="single" w:sz="6" w:space="0" w:color="000000"/>
              <w:right w:val="single" w:sz="12" w:space="0" w:color="000000"/>
            </w:tcBorders>
            <w:shd w:val="clear" w:color="auto" w:fill="B3C6E7"/>
            <w:vAlign w:val="center"/>
          </w:tcPr>
          <w:p w:rsidR="006F7ABB" w:rsidRDefault="006F7ABB" w:rsidP="00444963">
            <w:pPr>
              <w:ind w:right="11"/>
            </w:pPr>
            <w:r>
              <w:rPr>
                <w:b/>
                <w:sz w:val="28"/>
              </w:rPr>
              <w:t>3° Livello</w:t>
            </w:r>
          </w:p>
        </w:tc>
        <w:tc>
          <w:tcPr>
            <w:tcW w:w="1582" w:type="dxa"/>
            <w:tcBorders>
              <w:top w:val="double" w:sz="6" w:space="0" w:color="000000"/>
              <w:left w:val="single" w:sz="12" w:space="0" w:color="000000"/>
              <w:bottom w:val="single" w:sz="6" w:space="0" w:color="000000"/>
              <w:right w:val="single" w:sz="12" w:space="0" w:color="000000"/>
            </w:tcBorders>
            <w:shd w:val="clear" w:color="auto" w:fill="B3C6E7"/>
            <w:vAlign w:val="center"/>
          </w:tcPr>
          <w:p w:rsidR="006F7ABB" w:rsidRDefault="006F7ABB" w:rsidP="00444963">
            <w:pPr>
              <w:ind w:right="12"/>
            </w:pPr>
            <w:r>
              <w:rPr>
                <w:b/>
                <w:sz w:val="28"/>
              </w:rPr>
              <w:t>4° Livello</w:t>
            </w:r>
          </w:p>
        </w:tc>
        <w:tc>
          <w:tcPr>
            <w:tcW w:w="1559" w:type="dxa"/>
            <w:tcBorders>
              <w:top w:val="double" w:sz="6" w:space="0" w:color="000000"/>
              <w:left w:val="single" w:sz="12" w:space="0" w:color="000000"/>
              <w:bottom w:val="single" w:sz="6" w:space="0" w:color="000000"/>
              <w:right w:val="single" w:sz="12" w:space="0" w:color="000000"/>
            </w:tcBorders>
            <w:shd w:val="clear" w:color="auto" w:fill="B3C6E7"/>
            <w:vAlign w:val="center"/>
          </w:tcPr>
          <w:p w:rsidR="006F7ABB" w:rsidRDefault="006F7ABB" w:rsidP="00444963">
            <w:pPr>
              <w:ind w:right="12"/>
            </w:pPr>
            <w:r>
              <w:rPr>
                <w:b/>
                <w:sz w:val="28"/>
              </w:rPr>
              <w:t>5° Livello</w:t>
            </w:r>
          </w:p>
        </w:tc>
        <w:tc>
          <w:tcPr>
            <w:tcW w:w="1560" w:type="dxa"/>
            <w:tcBorders>
              <w:top w:val="double" w:sz="6" w:space="0" w:color="000000"/>
              <w:left w:val="single" w:sz="12" w:space="0" w:color="000000"/>
              <w:bottom w:val="single" w:sz="6" w:space="0" w:color="000000"/>
              <w:right w:val="single" w:sz="12" w:space="0" w:color="000000"/>
            </w:tcBorders>
            <w:shd w:val="clear" w:color="auto" w:fill="B3C6E7"/>
            <w:vAlign w:val="center"/>
          </w:tcPr>
          <w:p w:rsidR="006F7ABB" w:rsidRDefault="006F7ABB" w:rsidP="00444963">
            <w:pPr>
              <w:ind w:right="11"/>
            </w:pPr>
            <w:r>
              <w:rPr>
                <w:b/>
                <w:sz w:val="28"/>
              </w:rPr>
              <w:t>6° Livello</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Paga base</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1.263,14</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1.092,46</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986,97</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886,12</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Contingenza</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527,90</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524,22</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521,94</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519,76</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 xml:space="preserve">Terzo elemento </w:t>
            </w:r>
            <w:r>
              <w:rPr>
                <w:sz w:val="25"/>
              </w:rPr>
              <w:lastRenderedPageBreak/>
              <w:t>nazionale</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8"/>
            </w:pPr>
            <w:r>
              <w:rPr>
                <w:sz w:val="25"/>
              </w:rPr>
              <w:lastRenderedPageBreak/>
              <w:t>2,07</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8"/>
            </w:pPr>
            <w:r>
              <w:rPr>
                <w:sz w:val="25"/>
              </w:rPr>
              <w:t>2,07</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2,07</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8"/>
            </w:pPr>
            <w:r>
              <w:rPr>
                <w:sz w:val="25"/>
              </w:rPr>
              <w:t>2,07</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Terzo elemento provinciale</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8"/>
            </w:pPr>
            <w:r>
              <w:rPr>
                <w:sz w:val="25"/>
              </w:rPr>
              <w:t>2,00</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8"/>
            </w:pPr>
            <w:r>
              <w:rPr>
                <w:sz w:val="25"/>
              </w:rPr>
              <w:t>2,00</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9"/>
            </w:pPr>
            <w:r>
              <w:rPr>
                <w:sz w:val="25"/>
              </w:rPr>
              <w:t>2,00</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8"/>
            </w:pPr>
            <w:r>
              <w:rPr>
                <w:sz w:val="25"/>
              </w:rPr>
              <w:t>2,00</w:t>
            </w:r>
          </w:p>
        </w:tc>
      </w:tr>
      <w:tr w:rsidR="006F7ABB" w:rsidTr="002A6091">
        <w:trPr>
          <w:trHeight w:val="385"/>
        </w:trPr>
        <w:tc>
          <w:tcPr>
            <w:tcW w:w="2551" w:type="dxa"/>
            <w:tcBorders>
              <w:top w:val="single" w:sz="6" w:space="0" w:color="000000"/>
              <w:left w:val="single" w:sz="12" w:space="0" w:color="000000"/>
              <w:bottom w:val="double" w:sz="6" w:space="0" w:color="000000"/>
              <w:right w:val="single" w:sz="12" w:space="0" w:color="000000"/>
            </w:tcBorders>
          </w:tcPr>
          <w:p w:rsidR="006F7ABB" w:rsidRDefault="006F7ABB" w:rsidP="00444963">
            <w:r>
              <w:rPr>
                <w:b/>
                <w:sz w:val="25"/>
              </w:rPr>
              <w:t>RETRIBUZIONE MENSILE</w:t>
            </w:r>
          </w:p>
        </w:tc>
        <w:tc>
          <w:tcPr>
            <w:tcW w:w="1395" w:type="dxa"/>
            <w:tcBorders>
              <w:top w:val="single" w:sz="6" w:space="0" w:color="000000"/>
              <w:left w:val="single" w:sz="12" w:space="0" w:color="000000"/>
              <w:bottom w:val="double" w:sz="6" w:space="0" w:color="000000"/>
              <w:right w:val="single" w:sz="12" w:space="0" w:color="000000"/>
            </w:tcBorders>
          </w:tcPr>
          <w:p w:rsidR="006F7ABB" w:rsidRDefault="006F7ABB" w:rsidP="00444963">
            <w:pPr>
              <w:ind w:right="30"/>
            </w:pPr>
            <w:r>
              <w:rPr>
                <w:b/>
                <w:sz w:val="25"/>
              </w:rPr>
              <w:t>1.795,11</w:t>
            </w:r>
          </w:p>
        </w:tc>
        <w:tc>
          <w:tcPr>
            <w:tcW w:w="1582" w:type="dxa"/>
            <w:tcBorders>
              <w:top w:val="single" w:sz="6" w:space="0" w:color="000000"/>
              <w:left w:val="single" w:sz="12" w:space="0" w:color="000000"/>
              <w:bottom w:val="double" w:sz="6" w:space="0" w:color="000000"/>
              <w:right w:val="single" w:sz="12" w:space="0" w:color="000000"/>
            </w:tcBorders>
          </w:tcPr>
          <w:p w:rsidR="006F7ABB" w:rsidRDefault="006F7ABB" w:rsidP="00444963">
            <w:pPr>
              <w:ind w:right="30"/>
            </w:pPr>
            <w:r>
              <w:rPr>
                <w:b/>
                <w:sz w:val="25"/>
              </w:rPr>
              <w:t>1.620,75</w:t>
            </w:r>
          </w:p>
        </w:tc>
        <w:tc>
          <w:tcPr>
            <w:tcW w:w="1559" w:type="dxa"/>
            <w:tcBorders>
              <w:top w:val="single" w:sz="6" w:space="0" w:color="000000"/>
              <w:left w:val="single" w:sz="12" w:space="0" w:color="000000"/>
              <w:bottom w:val="double" w:sz="6" w:space="0" w:color="000000"/>
              <w:right w:val="single" w:sz="12" w:space="0" w:color="000000"/>
            </w:tcBorders>
          </w:tcPr>
          <w:p w:rsidR="006F7ABB" w:rsidRDefault="006F7ABB" w:rsidP="00444963">
            <w:pPr>
              <w:ind w:right="30"/>
            </w:pPr>
            <w:r>
              <w:rPr>
                <w:b/>
                <w:sz w:val="25"/>
              </w:rPr>
              <w:t>1.512,98</w:t>
            </w:r>
          </w:p>
        </w:tc>
        <w:tc>
          <w:tcPr>
            <w:tcW w:w="1560" w:type="dxa"/>
            <w:tcBorders>
              <w:top w:val="single" w:sz="6" w:space="0" w:color="000000"/>
              <w:left w:val="single" w:sz="12" w:space="0" w:color="000000"/>
              <w:bottom w:val="double" w:sz="6" w:space="0" w:color="000000"/>
              <w:right w:val="single" w:sz="12" w:space="0" w:color="000000"/>
            </w:tcBorders>
          </w:tcPr>
          <w:p w:rsidR="006F7ABB" w:rsidRDefault="006F7ABB" w:rsidP="00444963">
            <w:pPr>
              <w:ind w:right="30"/>
            </w:pPr>
            <w:r>
              <w:rPr>
                <w:b/>
                <w:sz w:val="25"/>
              </w:rPr>
              <w:t>1.409,95</w:t>
            </w:r>
          </w:p>
        </w:tc>
      </w:tr>
      <w:tr w:rsidR="006F7ABB" w:rsidTr="002A6091">
        <w:trPr>
          <w:trHeight w:val="383"/>
        </w:trPr>
        <w:tc>
          <w:tcPr>
            <w:tcW w:w="2551" w:type="dxa"/>
            <w:tcBorders>
              <w:top w:val="double" w:sz="6" w:space="0" w:color="000000"/>
              <w:left w:val="single" w:sz="12" w:space="0" w:color="000000"/>
              <w:bottom w:val="single" w:sz="6" w:space="0" w:color="000000"/>
              <w:right w:val="single" w:sz="12" w:space="0" w:color="000000"/>
            </w:tcBorders>
          </w:tcPr>
          <w:p w:rsidR="006F7ABB" w:rsidRDefault="006F7ABB" w:rsidP="00444963">
            <w:r>
              <w:rPr>
                <w:b/>
                <w:sz w:val="25"/>
              </w:rPr>
              <w:t>RETRIBUZIONE MENSILE</w:t>
            </w:r>
          </w:p>
        </w:tc>
        <w:tc>
          <w:tcPr>
            <w:tcW w:w="1395" w:type="dxa"/>
            <w:tcBorders>
              <w:top w:val="double" w:sz="6" w:space="0" w:color="000000"/>
              <w:left w:val="single" w:sz="12" w:space="0" w:color="000000"/>
              <w:bottom w:val="single" w:sz="6" w:space="0" w:color="000000"/>
              <w:right w:val="single" w:sz="12" w:space="0" w:color="000000"/>
            </w:tcBorders>
          </w:tcPr>
          <w:p w:rsidR="006F7ABB" w:rsidRDefault="006F7ABB" w:rsidP="00444963">
            <w:pPr>
              <w:ind w:right="1"/>
            </w:pPr>
            <w:r>
              <w:rPr>
                <w:b/>
                <w:sz w:val="25"/>
              </w:rPr>
              <w:t>1.795,11</w:t>
            </w:r>
          </w:p>
        </w:tc>
        <w:tc>
          <w:tcPr>
            <w:tcW w:w="1582" w:type="dxa"/>
            <w:tcBorders>
              <w:top w:val="double" w:sz="6" w:space="0" w:color="000000"/>
              <w:left w:val="single" w:sz="12" w:space="0" w:color="000000"/>
              <w:bottom w:val="single" w:sz="6" w:space="0" w:color="000000"/>
              <w:right w:val="single" w:sz="12" w:space="0" w:color="000000"/>
            </w:tcBorders>
          </w:tcPr>
          <w:p w:rsidR="006F7ABB" w:rsidRDefault="006F7ABB" w:rsidP="00444963">
            <w:pPr>
              <w:ind w:right="1"/>
            </w:pPr>
            <w:r>
              <w:rPr>
                <w:b/>
                <w:sz w:val="25"/>
              </w:rPr>
              <w:t>1.620,75</w:t>
            </w:r>
          </w:p>
        </w:tc>
        <w:tc>
          <w:tcPr>
            <w:tcW w:w="1559" w:type="dxa"/>
            <w:tcBorders>
              <w:top w:val="double" w:sz="6" w:space="0" w:color="000000"/>
              <w:left w:val="single" w:sz="12" w:space="0" w:color="000000"/>
              <w:bottom w:val="single" w:sz="6" w:space="0" w:color="000000"/>
              <w:right w:val="single" w:sz="12" w:space="0" w:color="000000"/>
            </w:tcBorders>
          </w:tcPr>
          <w:p w:rsidR="006F7ABB" w:rsidRDefault="006F7ABB" w:rsidP="00444963">
            <w:pPr>
              <w:ind w:right="2"/>
            </w:pPr>
            <w:r>
              <w:rPr>
                <w:b/>
                <w:sz w:val="25"/>
              </w:rPr>
              <w:t>1.512,98</w:t>
            </w:r>
          </w:p>
        </w:tc>
        <w:tc>
          <w:tcPr>
            <w:tcW w:w="1560" w:type="dxa"/>
            <w:tcBorders>
              <w:top w:val="double" w:sz="6" w:space="0" w:color="000000"/>
              <w:left w:val="single" w:sz="12" w:space="0" w:color="000000"/>
              <w:bottom w:val="single" w:sz="6" w:space="0" w:color="000000"/>
              <w:right w:val="single" w:sz="12" w:space="0" w:color="000000"/>
            </w:tcBorders>
          </w:tcPr>
          <w:p w:rsidR="006F7ABB" w:rsidRDefault="006F7ABB" w:rsidP="00444963">
            <w:pPr>
              <w:ind w:right="1"/>
            </w:pPr>
            <w:r>
              <w:rPr>
                <w:b/>
                <w:sz w:val="25"/>
              </w:rPr>
              <w:t>1.409,95</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13°</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149,59</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135,06</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126,08</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117,50</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14°</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149,59</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135,06</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126,08</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117,50</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FERIE</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149,59</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135,06</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126,08</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117,50</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EX FESTIVITA'</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23,01</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20,78</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19,40</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18,08</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b/>
                <w:sz w:val="25"/>
              </w:rPr>
              <w:t>TOTALE IMPONIBILE</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b/>
                <w:sz w:val="25"/>
              </w:rPr>
              <w:t>2.266,90</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b/>
                <w:sz w:val="25"/>
              </w:rPr>
              <w:t>2.046,72</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2"/>
            </w:pPr>
            <w:r>
              <w:rPr>
                <w:b/>
                <w:sz w:val="25"/>
              </w:rPr>
              <w:t>1.910,62</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b/>
                <w:sz w:val="25"/>
              </w:rPr>
              <w:t>1.780,51</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TFR</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167,92</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151,61</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141,53</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131,89</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 xml:space="preserve">INAIL </w:t>
            </w:r>
            <w:r>
              <w:rPr>
                <w:rFonts w:ascii="Wingdings" w:eastAsia="Wingdings" w:hAnsi="Wingdings" w:cs="Wingdings"/>
                <w:sz w:val="25"/>
              </w:rPr>
              <w:t></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11,45</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10,34</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9,65</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8,99</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 xml:space="preserve">INPS </w:t>
            </w:r>
            <w:r>
              <w:rPr>
                <w:rFonts w:ascii="Wingdings" w:eastAsia="Wingdings" w:hAnsi="Wingdings" w:cs="Wingdings"/>
                <w:sz w:val="25"/>
              </w:rPr>
              <w:t></w:t>
            </w:r>
          </w:p>
        </w:tc>
        <w:tc>
          <w:tcPr>
            <w:tcW w:w="1395"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681,88</w:t>
            </w:r>
          </w:p>
        </w:tc>
        <w:tc>
          <w:tcPr>
            <w:tcW w:w="1582"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615,65</w:t>
            </w:r>
          </w:p>
        </w:tc>
        <w:tc>
          <w:tcPr>
            <w:tcW w:w="1559" w:type="dxa"/>
            <w:tcBorders>
              <w:top w:val="single" w:sz="6" w:space="0" w:color="000000"/>
              <w:left w:val="single" w:sz="12" w:space="0" w:color="000000"/>
              <w:bottom w:val="single" w:sz="6" w:space="0" w:color="000000"/>
              <w:right w:val="single" w:sz="12" w:space="0" w:color="000000"/>
            </w:tcBorders>
          </w:tcPr>
          <w:p w:rsidR="006F7ABB" w:rsidRDefault="006F7ABB" w:rsidP="00444963">
            <w:pPr>
              <w:ind w:right="1"/>
            </w:pPr>
            <w:r>
              <w:rPr>
                <w:sz w:val="25"/>
              </w:rPr>
              <w:t>574,72</w:t>
            </w:r>
          </w:p>
        </w:tc>
        <w:tc>
          <w:tcPr>
            <w:tcW w:w="1560" w:type="dxa"/>
            <w:tcBorders>
              <w:top w:val="single" w:sz="6" w:space="0" w:color="000000"/>
              <w:left w:val="single" w:sz="12" w:space="0" w:color="000000"/>
              <w:bottom w:val="single" w:sz="6" w:space="0" w:color="000000"/>
              <w:right w:val="single" w:sz="12" w:space="0" w:color="000000"/>
            </w:tcBorders>
          </w:tcPr>
          <w:p w:rsidR="006F7ABB" w:rsidRDefault="006F7ABB" w:rsidP="00444963">
            <w:r>
              <w:rPr>
                <w:sz w:val="25"/>
              </w:rPr>
              <w:t>535,58</w:t>
            </w:r>
          </w:p>
        </w:tc>
      </w:tr>
      <w:tr w:rsidR="006F7ABB" w:rsidTr="002A6091">
        <w:trPr>
          <w:trHeight w:val="384"/>
        </w:trPr>
        <w:tc>
          <w:tcPr>
            <w:tcW w:w="2551" w:type="dxa"/>
            <w:tcBorders>
              <w:top w:val="single" w:sz="6" w:space="0" w:color="000000"/>
              <w:left w:val="single" w:sz="12" w:space="0" w:color="000000"/>
              <w:bottom w:val="single" w:sz="6" w:space="0" w:color="000000"/>
              <w:right w:val="single" w:sz="12" w:space="0" w:color="000000"/>
            </w:tcBorders>
          </w:tcPr>
          <w:p w:rsidR="006F7ABB" w:rsidRDefault="006F7ABB" w:rsidP="00444963">
            <w:proofErr w:type="spellStart"/>
            <w:r>
              <w:rPr>
                <w:sz w:val="25"/>
              </w:rPr>
              <w:t>Formatemp</w:t>
            </w:r>
            <w:proofErr w:type="spellEnd"/>
            <w:r>
              <w:rPr>
                <w:sz w:val="25"/>
              </w:rPr>
              <w:t xml:space="preserve"> </w:t>
            </w:r>
            <w:r>
              <w:rPr>
                <w:rFonts w:ascii="Wingdings" w:eastAsia="Wingdings" w:hAnsi="Wingdings" w:cs="Wingdings"/>
                <w:sz w:val="25"/>
              </w:rPr>
              <w:t></w:t>
            </w:r>
          </w:p>
        </w:tc>
        <w:tc>
          <w:tcPr>
            <w:tcW w:w="1395" w:type="dxa"/>
            <w:tcBorders>
              <w:top w:val="single" w:sz="6" w:space="0" w:color="000000"/>
              <w:left w:val="single" w:sz="12" w:space="0" w:color="000000"/>
              <w:bottom w:val="single" w:sz="12" w:space="0" w:color="000000"/>
              <w:right w:val="single" w:sz="12" w:space="0" w:color="000000"/>
            </w:tcBorders>
          </w:tcPr>
          <w:p w:rsidR="006F7ABB" w:rsidRDefault="006F7ABB" w:rsidP="00444963">
            <w:pPr>
              <w:ind w:right="1"/>
            </w:pPr>
            <w:r>
              <w:rPr>
                <w:sz w:val="25"/>
              </w:rPr>
              <w:t>95,21</w:t>
            </w:r>
          </w:p>
        </w:tc>
        <w:tc>
          <w:tcPr>
            <w:tcW w:w="1582" w:type="dxa"/>
            <w:tcBorders>
              <w:top w:val="single" w:sz="6" w:space="0" w:color="000000"/>
              <w:left w:val="single" w:sz="12" w:space="0" w:color="000000"/>
              <w:bottom w:val="single" w:sz="12" w:space="0" w:color="000000"/>
              <w:right w:val="single" w:sz="12" w:space="0" w:color="000000"/>
            </w:tcBorders>
          </w:tcPr>
          <w:p w:rsidR="006F7ABB" w:rsidRDefault="006F7ABB" w:rsidP="00444963">
            <w:pPr>
              <w:ind w:right="1"/>
            </w:pPr>
            <w:r>
              <w:rPr>
                <w:sz w:val="25"/>
              </w:rPr>
              <w:t>85,96</w:t>
            </w:r>
          </w:p>
        </w:tc>
        <w:tc>
          <w:tcPr>
            <w:tcW w:w="1559" w:type="dxa"/>
            <w:tcBorders>
              <w:top w:val="single" w:sz="6" w:space="0" w:color="000000"/>
              <w:left w:val="single" w:sz="12" w:space="0" w:color="000000"/>
              <w:bottom w:val="single" w:sz="12" w:space="0" w:color="000000"/>
              <w:right w:val="single" w:sz="12" w:space="0" w:color="000000"/>
            </w:tcBorders>
          </w:tcPr>
          <w:p w:rsidR="006F7ABB" w:rsidRDefault="006F7ABB" w:rsidP="00444963">
            <w:pPr>
              <w:ind w:right="1"/>
            </w:pPr>
            <w:r>
              <w:rPr>
                <w:sz w:val="25"/>
              </w:rPr>
              <w:t>80,25</w:t>
            </w:r>
          </w:p>
        </w:tc>
        <w:tc>
          <w:tcPr>
            <w:tcW w:w="1560" w:type="dxa"/>
            <w:tcBorders>
              <w:top w:val="single" w:sz="6" w:space="0" w:color="000000"/>
              <w:left w:val="single" w:sz="12" w:space="0" w:color="000000"/>
              <w:bottom w:val="single" w:sz="12" w:space="0" w:color="000000"/>
              <w:right w:val="single" w:sz="12" w:space="0" w:color="000000"/>
            </w:tcBorders>
          </w:tcPr>
          <w:p w:rsidR="006F7ABB" w:rsidRDefault="006F7ABB" w:rsidP="00444963">
            <w:pPr>
              <w:ind w:right="1"/>
            </w:pPr>
            <w:r>
              <w:rPr>
                <w:sz w:val="25"/>
              </w:rPr>
              <w:t>74,78</w:t>
            </w:r>
          </w:p>
        </w:tc>
      </w:tr>
      <w:tr w:rsidR="006F7ABB" w:rsidTr="002A6091">
        <w:trPr>
          <w:trHeight w:val="417"/>
        </w:trPr>
        <w:tc>
          <w:tcPr>
            <w:tcW w:w="2551" w:type="dxa"/>
            <w:tcBorders>
              <w:top w:val="single" w:sz="6" w:space="0" w:color="000000"/>
              <w:left w:val="single" w:sz="12" w:space="0" w:color="000000"/>
              <w:bottom w:val="double" w:sz="6" w:space="0" w:color="000000"/>
              <w:right w:val="single" w:sz="12" w:space="0" w:color="000000"/>
            </w:tcBorders>
          </w:tcPr>
          <w:p w:rsidR="006F7ABB" w:rsidRDefault="006F7ABB" w:rsidP="00444963">
            <w:r>
              <w:rPr>
                <w:b/>
                <w:sz w:val="25"/>
              </w:rPr>
              <w:t>TOTALE COSTO MENSILE</w:t>
            </w:r>
          </w:p>
        </w:tc>
        <w:tc>
          <w:tcPr>
            <w:tcW w:w="1395" w:type="dxa"/>
            <w:tcBorders>
              <w:top w:val="single" w:sz="12" w:space="0" w:color="000000"/>
              <w:left w:val="single" w:sz="12" w:space="0" w:color="000000"/>
              <w:bottom w:val="double" w:sz="6" w:space="0" w:color="000000"/>
              <w:right w:val="single" w:sz="6" w:space="0" w:color="000000"/>
            </w:tcBorders>
          </w:tcPr>
          <w:p w:rsidR="006F7ABB" w:rsidRDefault="006F7ABB" w:rsidP="00444963">
            <w:pPr>
              <w:ind w:right="1"/>
            </w:pPr>
            <w:r>
              <w:rPr>
                <w:b/>
                <w:sz w:val="25"/>
              </w:rPr>
              <w:t>3.223,36</w:t>
            </w:r>
          </w:p>
        </w:tc>
        <w:tc>
          <w:tcPr>
            <w:tcW w:w="1582" w:type="dxa"/>
            <w:tcBorders>
              <w:top w:val="single" w:sz="12" w:space="0" w:color="000000"/>
              <w:left w:val="single" w:sz="6" w:space="0" w:color="000000"/>
              <w:bottom w:val="double" w:sz="6" w:space="0" w:color="000000"/>
              <w:right w:val="single" w:sz="12" w:space="0" w:color="000000"/>
            </w:tcBorders>
          </w:tcPr>
          <w:p w:rsidR="006F7ABB" w:rsidRDefault="006F7ABB" w:rsidP="00444963">
            <w:pPr>
              <w:ind w:right="1"/>
            </w:pPr>
            <w:r>
              <w:rPr>
                <w:b/>
                <w:sz w:val="25"/>
              </w:rPr>
              <w:t>2.910,28</w:t>
            </w:r>
          </w:p>
        </w:tc>
        <w:tc>
          <w:tcPr>
            <w:tcW w:w="1559" w:type="dxa"/>
            <w:tcBorders>
              <w:top w:val="single" w:sz="12" w:space="0" w:color="000000"/>
              <w:left w:val="single" w:sz="12" w:space="0" w:color="000000"/>
              <w:bottom w:val="double" w:sz="6" w:space="0" w:color="000000"/>
              <w:right w:val="single" w:sz="12" w:space="0" w:color="000000"/>
            </w:tcBorders>
          </w:tcPr>
          <w:p w:rsidR="006F7ABB" w:rsidRDefault="006F7ABB" w:rsidP="00444963">
            <w:pPr>
              <w:ind w:right="2"/>
            </w:pPr>
            <w:r>
              <w:rPr>
                <w:b/>
                <w:sz w:val="25"/>
              </w:rPr>
              <w:t>2.716,76</w:t>
            </w:r>
          </w:p>
        </w:tc>
        <w:tc>
          <w:tcPr>
            <w:tcW w:w="1560" w:type="dxa"/>
            <w:tcBorders>
              <w:top w:val="single" w:sz="12" w:space="0" w:color="000000"/>
              <w:left w:val="single" w:sz="12" w:space="0" w:color="000000"/>
              <w:bottom w:val="double" w:sz="6" w:space="0" w:color="000000"/>
              <w:right w:val="single" w:sz="12" w:space="0" w:color="000000"/>
            </w:tcBorders>
          </w:tcPr>
          <w:p w:rsidR="006F7ABB" w:rsidRDefault="006F7ABB" w:rsidP="00444963">
            <w:pPr>
              <w:ind w:right="1"/>
            </w:pPr>
            <w:r>
              <w:rPr>
                <w:b/>
                <w:sz w:val="25"/>
              </w:rPr>
              <w:t>2.531,76</w:t>
            </w:r>
          </w:p>
        </w:tc>
      </w:tr>
    </w:tbl>
    <w:p w:rsidR="00CB1591" w:rsidRDefault="00CB1591" w:rsidP="002A6091">
      <w:pPr>
        <w:tabs>
          <w:tab w:val="center" w:pos="7273"/>
        </w:tabs>
        <w:spacing w:after="0"/>
        <w:ind w:left="-410"/>
        <w:rPr>
          <w:b/>
          <w:sz w:val="19"/>
        </w:rPr>
      </w:pPr>
    </w:p>
    <w:p w:rsidR="002A6091" w:rsidRDefault="002A6091" w:rsidP="002A6091">
      <w:pPr>
        <w:tabs>
          <w:tab w:val="center" w:pos="7273"/>
        </w:tabs>
        <w:spacing w:after="0"/>
        <w:ind w:left="-410"/>
      </w:pPr>
      <w:r>
        <w:rPr>
          <w:b/>
          <w:sz w:val="19"/>
        </w:rPr>
        <w:t xml:space="preserve">                          ALIQUOTE CONTRIBUTIVE: AGENZIE SOMMINISTRAZIONE        PARAMETRI DA CCNL</w:t>
      </w:r>
    </w:p>
    <w:tbl>
      <w:tblPr>
        <w:tblStyle w:val="TableGrid"/>
        <w:tblW w:w="10672" w:type="dxa"/>
        <w:tblInd w:w="-395" w:type="dxa"/>
        <w:tblLook w:val="04A0" w:firstRow="1" w:lastRow="0" w:firstColumn="1" w:lastColumn="0" w:noHBand="0" w:noVBand="1"/>
      </w:tblPr>
      <w:tblGrid>
        <w:gridCol w:w="2948"/>
        <w:gridCol w:w="2309"/>
        <w:gridCol w:w="3760"/>
        <w:gridCol w:w="1655"/>
      </w:tblGrid>
      <w:tr w:rsidR="002A6091" w:rsidTr="000F7A76">
        <w:trPr>
          <w:trHeight w:val="231"/>
        </w:trPr>
        <w:tc>
          <w:tcPr>
            <w:tcW w:w="2948" w:type="dxa"/>
            <w:tcBorders>
              <w:top w:val="nil"/>
              <w:left w:val="nil"/>
              <w:bottom w:val="nil"/>
              <w:right w:val="nil"/>
            </w:tcBorders>
          </w:tcPr>
          <w:p w:rsidR="002A6091" w:rsidRDefault="002A6091" w:rsidP="000F7A76">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sz w:val="19"/>
              </w:rPr>
              <w:t xml:space="preserve"> INAIL</w:t>
            </w:r>
          </w:p>
        </w:tc>
        <w:tc>
          <w:tcPr>
            <w:tcW w:w="2309" w:type="dxa"/>
            <w:tcBorders>
              <w:top w:val="nil"/>
              <w:left w:val="nil"/>
              <w:bottom w:val="nil"/>
              <w:right w:val="nil"/>
            </w:tcBorders>
          </w:tcPr>
          <w:p w:rsidR="002A6091" w:rsidRDefault="002A6091" w:rsidP="000F7A76">
            <w:r>
              <w:rPr>
                <w:sz w:val="19"/>
              </w:rPr>
              <w:t>5,05 per mille</w:t>
            </w:r>
          </w:p>
        </w:tc>
        <w:tc>
          <w:tcPr>
            <w:tcW w:w="3760" w:type="dxa"/>
            <w:tcBorders>
              <w:top w:val="nil"/>
              <w:left w:val="nil"/>
              <w:bottom w:val="nil"/>
              <w:right w:val="nil"/>
            </w:tcBorders>
          </w:tcPr>
          <w:p w:rsidR="002A6091" w:rsidRPr="006F7ABB" w:rsidRDefault="002A6091" w:rsidP="000F7A76">
            <w:pPr>
              <w:ind w:right="143"/>
              <w:rPr>
                <w:sz w:val="16"/>
                <w:szCs w:val="16"/>
              </w:rPr>
            </w:pPr>
            <w:r>
              <w:rPr>
                <w:sz w:val="16"/>
                <w:szCs w:val="16"/>
              </w:rPr>
              <w:t xml:space="preserve">                                                </w:t>
            </w:r>
            <w:r w:rsidRPr="006F7ABB">
              <w:rPr>
                <w:sz w:val="16"/>
                <w:szCs w:val="16"/>
              </w:rPr>
              <w:t>FERIE</w:t>
            </w:r>
          </w:p>
        </w:tc>
        <w:tc>
          <w:tcPr>
            <w:tcW w:w="1655" w:type="dxa"/>
            <w:tcBorders>
              <w:top w:val="nil"/>
              <w:left w:val="nil"/>
              <w:bottom w:val="nil"/>
              <w:right w:val="nil"/>
            </w:tcBorders>
          </w:tcPr>
          <w:p w:rsidR="002A6091" w:rsidRPr="006F7ABB" w:rsidRDefault="002A6091" w:rsidP="000F7A76">
            <w:pPr>
              <w:ind w:right="6"/>
              <w:rPr>
                <w:sz w:val="16"/>
                <w:szCs w:val="16"/>
              </w:rPr>
            </w:pPr>
            <w:r w:rsidRPr="006F7ABB">
              <w:rPr>
                <w:sz w:val="16"/>
                <w:szCs w:val="16"/>
              </w:rPr>
              <w:t>26 giorni</w:t>
            </w:r>
          </w:p>
        </w:tc>
      </w:tr>
      <w:tr w:rsidR="002A6091" w:rsidTr="000F7A76">
        <w:trPr>
          <w:trHeight w:val="234"/>
        </w:trPr>
        <w:tc>
          <w:tcPr>
            <w:tcW w:w="2948" w:type="dxa"/>
            <w:tcBorders>
              <w:top w:val="nil"/>
              <w:left w:val="nil"/>
              <w:bottom w:val="nil"/>
              <w:right w:val="nil"/>
            </w:tcBorders>
          </w:tcPr>
          <w:p w:rsidR="002A6091" w:rsidRDefault="002A6091" w:rsidP="000F7A76">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sz w:val="19"/>
              </w:rPr>
              <w:t xml:space="preserve"> INPS</w:t>
            </w:r>
          </w:p>
        </w:tc>
        <w:tc>
          <w:tcPr>
            <w:tcW w:w="2309" w:type="dxa"/>
            <w:tcBorders>
              <w:top w:val="nil"/>
              <w:left w:val="nil"/>
              <w:bottom w:val="nil"/>
              <w:right w:val="nil"/>
            </w:tcBorders>
          </w:tcPr>
          <w:p w:rsidR="002A6091" w:rsidRDefault="002A6091" w:rsidP="000F7A76">
            <w:r>
              <w:rPr>
                <w:sz w:val="19"/>
              </w:rPr>
              <w:t>30,08 %</w:t>
            </w:r>
          </w:p>
        </w:tc>
        <w:tc>
          <w:tcPr>
            <w:tcW w:w="3760" w:type="dxa"/>
            <w:tcBorders>
              <w:top w:val="nil"/>
              <w:left w:val="nil"/>
              <w:bottom w:val="nil"/>
              <w:right w:val="nil"/>
            </w:tcBorders>
          </w:tcPr>
          <w:p w:rsidR="002A6091" w:rsidRPr="006F7ABB" w:rsidRDefault="002A6091" w:rsidP="000F7A76">
            <w:pPr>
              <w:ind w:left="478"/>
              <w:rPr>
                <w:sz w:val="16"/>
                <w:szCs w:val="16"/>
              </w:rPr>
            </w:pPr>
            <w:r>
              <w:rPr>
                <w:sz w:val="16"/>
                <w:szCs w:val="16"/>
              </w:rPr>
              <w:t xml:space="preserve">                                     </w:t>
            </w:r>
            <w:r w:rsidRPr="006F7ABB">
              <w:rPr>
                <w:sz w:val="16"/>
                <w:szCs w:val="16"/>
              </w:rPr>
              <w:t>EX FESTIVITA'</w:t>
            </w:r>
          </w:p>
        </w:tc>
        <w:tc>
          <w:tcPr>
            <w:tcW w:w="1655" w:type="dxa"/>
            <w:tcBorders>
              <w:top w:val="nil"/>
              <w:left w:val="nil"/>
              <w:bottom w:val="nil"/>
              <w:right w:val="nil"/>
            </w:tcBorders>
          </w:tcPr>
          <w:p w:rsidR="002A6091" w:rsidRPr="006F7ABB" w:rsidRDefault="002A6091" w:rsidP="000F7A76">
            <w:pPr>
              <w:ind w:right="6"/>
              <w:rPr>
                <w:sz w:val="16"/>
                <w:szCs w:val="16"/>
              </w:rPr>
            </w:pPr>
            <w:r>
              <w:rPr>
                <w:sz w:val="16"/>
                <w:szCs w:val="16"/>
              </w:rPr>
              <w:t xml:space="preserve">  4</w:t>
            </w:r>
            <w:r w:rsidRPr="006F7ABB">
              <w:rPr>
                <w:sz w:val="16"/>
                <w:szCs w:val="16"/>
              </w:rPr>
              <w:t xml:space="preserve"> giorni</w:t>
            </w:r>
          </w:p>
        </w:tc>
      </w:tr>
      <w:tr w:rsidR="002A6091" w:rsidTr="000F7A76">
        <w:trPr>
          <w:trHeight w:val="234"/>
        </w:trPr>
        <w:tc>
          <w:tcPr>
            <w:tcW w:w="2948" w:type="dxa"/>
            <w:tcBorders>
              <w:top w:val="nil"/>
              <w:left w:val="nil"/>
              <w:bottom w:val="nil"/>
              <w:right w:val="nil"/>
            </w:tcBorders>
          </w:tcPr>
          <w:p w:rsidR="002A6091" w:rsidRDefault="002A6091" w:rsidP="000F7A76">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rFonts w:ascii="Wingdings" w:eastAsia="Wingdings" w:hAnsi="Wingdings" w:cs="Wingdings"/>
                <w:sz w:val="19"/>
              </w:rPr>
              <w:t></w:t>
            </w:r>
            <w:r>
              <w:rPr>
                <w:sz w:val="19"/>
              </w:rPr>
              <w:t xml:space="preserve"> </w:t>
            </w:r>
            <w:proofErr w:type="spellStart"/>
            <w:r>
              <w:rPr>
                <w:sz w:val="19"/>
              </w:rPr>
              <w:t>Formatemp</w:t>
            </w:r>
            <w:proofErr w:type="spellEnd"/>
          </w:p>
        </w:tc>
        <w:tc>
          <w:tcPr>
            <w:tcW w:w="2309" w:type="dxa"/>
            <w:tcBorders>
              <w:top w:val="nil"/>
              <w:left w:val="nil"/>
              <w:bottom w:val="nil"/>
              <w:right w:val="nil"/>
            </w:tcBorders>
          </w:tcPr>
          <w:p w:rsidR="002A6091" w:rsidRDefault="002A6091" w:rsidP="000F7A76">
            <w:r>
              <w:rPr>
                <w:sz w:val="19"/>
              </w:rPr>
              <w:t>4,20 %</w:t>
            </w:r>
          </w:p>
        </w:tc>
        <w:tc>
          <w:tcPr>
            <w:tcW w:w="3760" w:type="dxa"/>
            <w:tcBorders>
              <w:top w:val="nil"/>
              <w:left w:val="nil"/>
              <w:bottom w:val="nil"/>
              <w:right w:val="nil"/>
            </w:tcBorders>
          </w:tcPr>
          <w:p w:rsidR="002A6091" w:rsidRPr="006F7ABB" w:rsidRDefault="002A6091" w:rsidP="000F7A76">
            <w:pPr>
              <w:ind w:left="655"/>
              <w:rPr>
                <w:sz w:val="16"/>
                <w:szCs w:val="16"/>
              </w:rPr>
            </w:pPr>
            <w:r>
              <w:rPr>
                <w:sz w:val="16"/>
                <w:szCs w:val="16"/>
              </w:rPr>
              <w:t xml:space="preserve">                                 </w:t>
            </w:r>
            <w:r w:rsidRPr="006F7ABB">
              <w:rPr>
                <w:sz w:val="16"/>
                <w:szCs w:val="16"/>
              </w:rPr>
              <w:t xml:space="preserve">QUOTA ORARIA </w:t>
            </w:r>
          </w:p>
        </w:tc>
        <w:tc>
          <w:tcPr>
            <w:tcW w:w="1655" w:type="dxa"/>
            <w:tcBorders>
              <w:top w:val="nil"/>
              <w:left w:val="nil"/>
              <w:bottom w:val="nil"/>
              <w:right w:val="nil"/>
            </w:tcBorders>
          </w:tcPr>
          <w:p w:rsidR="002A6091" w:rsidRPr="006F7ABB" w:rsidRDefault="002A6091" w:rsidP="000F7A76">
            <w:pPr>
              <w:ind w:left="62"/>
              <w:rPr>
                <w:sz w:val="16"/>
                <w:szCs w:val="16"/>
              </w:rPr>
            </w:pPr>
            <w:r w:rsidRPr="006F7ABB">
              <w:rPr>
                <w:sz w:val="16"/>
                <w:szCs w:val="16"/>
              </w:rPr>
              <w:t>RETR. MENSILE /16</w:t>
            </w:r>
            <w:r>
              <w:rPr>
                <w:sz w:val="16"/>
                <w:szCs w:val="16"/>
              </w:rPr>
              <w:t>8</w:t>
            </w:r>
          </w:p>
        </w:tc>
      </w:tr>
      <w:tr w:rsidR="002A6091" w:rsidTr="000F7A76">
        <w:trPr>
          <w:trHeight w:val="231"/>
        </w:trPr>
        <w:tc>
          <w:tcPr>
            <w:tcW w:w="2948" w:type="dxa"/>
            <w:tcBorders>
              <w:top w:val="nil"/>
              <w:left w:val="nil"/>
              <w:bottom w:val="nil"/>
              <w:right w:val="nil"/>
            </w:tcBorders>
          </w:tcPr>
          <w:p w:rsidR="002A6091" w:rsidRDefault="002A6091" w:rsidP="000F7A76"/>
        </w:tc>
        <w:tc>
          <w:tcPr>
            <w:tcW w:w="2309" w:type="dxa"/>
            <w:tcBorders>
              <w:top w:val="nil"/>
              <w:left w:val="nil"/>
              <w:bottom w:val="nil"/>
              <w:right w:val="nil"/>
            </w:tcBorders>
          </w:tcPr>
          <w:p w:rsidR="002A6091" w:rsidRDefault="002A6091" w:rsidP="000F7A76"/>
        </w:tc>
        <w:tc>
          <w:tcPr>
            <w:tcW w:w="3760" w:type="dxa"/>
            <w:tcBorders>
              <w:top w:val="nil"/>
              <w:left w:val="nil"/>
              <w:bottom w:val="nil"/>
              <w:right w:val="nil"/>
            </w:tcBorders>
          </w:tcPr>
          <w:p w:rsidR="002A6091" w:rsidRPr="006F7ABB" w:rsidRDefault="002A6091" w:rsidP="000F7A76">
            <w:pPr>
              <w:ind w:left="1591"/>
              <w:rPr>
                <w:sz w:val="16"/>
                <w:szCs w:val="16"/>
              </w:rPr>
            </w:pPr>
            <w:r w:rsidRPr="006F7ABB">
              <w:rPr>
                <w:sz w:val="16"/>
                <w:szCs w:val="16"/>
              </w:rPr>
              <w:t>QUOTA GIORNALIERA</w:t>
            </w:r>
          </w:p>
        </w:tc>
        <w:tc>
          <w:tcPr>
            <w:tcW w:w="1655" w:type="dxa"/>
            <w:tcBorders>
              <w:top w:val="nil"/>
              <w:left w:val="nil"/>
              <w:bottom w:val="nil"/>
              <w:right w:val="nil"/>
            </w:tcBorders>
          </w:tcPr>
          <w:p w:rsidR="002A6091" w:rsidRPr="006F7ABB" w:rsidRDefault="002A6091" w:rsidP="000F7A76">
            <w:pPr>
              <w:rPr>
                <w:sz w:val="16"/>
                <w:szCs w:val="16"/>
              </w:rPr>
            </w:pPr>
            <w:r>
              <w:rPr>
                <w:sz w:val="16"/>
                <w:szCs w:val="16"/>
              </w:rPr>
              <w:t xml:space="preserve"> </w:t>
            </w:r>
            <w:r w:rsidRPr="006F7ABB">
              <w:rPr>
                <w:sz w:val="16"/>
                <w:szCs w:val="16"/>
              </w:rPr>
              <w:t xml:space="preserve">RETR. </w:t>
            </w:r>
            <w:r>
              <w:rPr>
                <w:sz w:val="16"/>
                <w:szCs w:val="16"/>
              </w:rPr>
              <w:t>MENSILE</w:t>
            </w:r>
            <w:r w:rsidRPr="006F7ABB">
              <w:rPr>
                <w:sz w:val="16"/>
                <w:szCs w:val="16"/>
              </w:rPr>
              <w:t>/</w:t>
            </w:r>
            <w:r>
              <w:rPr>
                <w:sz w:val="16"/>
                <w:szCs w:val="16"/>
              </w:rPr>
              <w:t>2</w:t>
            </w:r>
            <w:r w:rsidRPr="006F7ABB">
              <w:rPr>
                <w:sz w:val="16"/>
                <w:szCs w:val="16"/>
              </w:rPr>
              <w:t>6</w:t>
            </w:r>
          </w:p>
        </w:tc>
      </w:tr>
    </w:tbl>
    <w:p w:rsidR="00726394" w:rsidRDefault="00726394" w:rsidP="00444963">
      <w:pPr>
        <w:ind w:left="43" w:right="14"/>
      </w:pPr>
    </w:p>
    <w:p w:rsidR="00183941" w:rsidRDefault="008B198E" w:rsidP="00CA763A">
      <w:pPr>
        <w:spacing w:after="0"/>
        <w:ind w:left="709" w:right="1560" w:firstLine="425"/>
      </w:pPr>
      <w:bookmarkStart w:id="6" w:name="_Hlk517337000"/>
      <w:r>
        <w:t xml:space="preserve">La Società procederà sulla base delle esigenze che si manifesteranno durante il periodo indicato al successivo art. 2, alla richiesta di singole forniture di somministrazione di lavoro a termine </w:t>
      </w:r>
      <w:bookmarkEnd w:id="6"/>
      <w:r>
        <w:t>all'impresa fornitrice, formulando la relativa richiesta per iscritto.</w:t>
      </w:r>
    </w:p>
    <w:p w:rsidR="00183941" w:rsidRDefault="008B198E" w:rsidP="00CA763A">
      <w:pPr>
        <w:spacing w:after="0"/>
        <w:ind w:left="709" w:right="1560" w:firstLine="425"/>
      </w:pPr>
      <w:r>
        <w:t>Il servizio comprende una prestazione variamente articolata che riguarda sia l'attività di selezione, formazione de</w:t>
      </w:r>
      <w:r w:rsidR="005E6554">
        <w:t>l</w:t>
      </w:r>
      <w:r>
        <w:t xml:space="preserve"> personale, che di gestione (amministrativa) dello stesso.</w:t>
      </w:r>
    </w:p>
    <w:p w:rsidR="00183941" w:rsidRDefault="008B198E" w:rsidP="00CA763A">
      <w:pPr>
        <w:spacing w:after="0"/>
        <w:ind w:left="709" w:right="1560" w:firstLine="425"/>
      </w:pPr>
      <w:r>
        <w:t>Il personale dovrà essere selezionato prioritariamente, a cura della Ditta aggiudicataria, fra coloro che hanno prestato attività di lavoro in analoghi progetti e/o servizi.</w:t>
      </w:r>
    </w:p>
    <w:p w:rsidR="002C490F" w:rsidRDefault="002C490F" w:rsidP="00CA763A">
      <w:pPr>
        <w:spacing w:after="0"/>
        <w:ind w:left="709" w:right="1560" w:firstLine="425"/>
      </w:pPr>
      <w:r>
        <w:t>L’Accordo Quadro sarà stipulato con un solo operatore economico.</w:t>
      </w:r>
    </w:p>
    <w:p w:rsidR="005E6554" w:rsidRDefault="005E6554" w:rsidP="00444963">
      <w:pPr>
        <w:ind w:left="24" w:right="14"/>
      </w:pPr>
    </w:p>
    <w:p w:rsidR="00183941" w:rsidRDefault="008B198E" w:rsidP="00CA763A">
      <w:pPr>
        <w:spacing w:after="0"/>
        <w:ind w:left="709" w:right="1560" w:firstLine="425"/>
      </w:pPr>
      <w:r w:rsidRPr="0012112A">
        <w:t xml:space="preserve">CLAUSOLA SOCIALE: al fine di promuovere la stabilità occupazionale del personale già impiegato, limitatamente a quanto compatibile con la natura del contratto di somministrazione e dunque con le esigenze di reperimento di personale temporaneo, che potranno dunque mutare nel numero e nelle mansioni nel corso della presente procedura, l'aggiudicatario si impegna a fornire alla Società in via prioritaria i medesimi addetti forniti dalla precedente ditta affidataria alla data di aggiudicazione della presente procedura, </w:t>
      </w:r>
      <w:r w:rsidRPr="0012112A">
        <w:lastRenderedPageBreak/>
        <w:t>compatibilmente con l'organizzazione di impresa del medesimo aggiudicatario e con le esigenze tecnico organizzative previste per l'esecuzione del servizio.</w:t>
      </w:r>
    </w:p>
    <w:p w:rsidR="00CA763A" w:rsidRDefault="000F7A76" w:rsidP="00CA763A">
      <w:pPr>
        <w:spacing w:after="0"/>
        <w:ind w:left="709" w:right="1560" w:firstLine="425"/>
      </w:pPr>
      <w:r w:rsidRPr="00EE5580">
        <w:t xml:space="preserve">La documentazione di gara è disponibile sul sito internet: </w:t>
      </w:r>
      <w:r w:rsidR="000B488B" w:rsidRPr="00EE5580">
        <w:t>www.amaie-energia.it</w:t>
      </w:r>
    </w:p>
    <w:p w:rsidR="000F7A76" w:rsidRDefault="000F7A76" w:rsidP="00CA763A">
      <w:pPr>
        <w:spacing w:after="0"/>
        <w:ind w:left="709" w:right="1560" w:firstLine="425"/>
      </w:pPr>
    </w:p>
    <w:p w:rsidR="000F7A76" w:rsidRDefault="000F7A76" w:rsidP="00CA763A">
      <w:pPr>
        <w:spacing w:after="0"/>
        <w:ind w:left="709" w:right="1560" w:firstLine="425"/>
      </w:pPr>
    </w:p>
    <w:bookmarkEnd w:id="1"/>
    <w:p w:rsidR="00183941" w:rsidRDefault="008B198E" w:rsidP="00CA763A">
      <w:pPr>
        <w:spacing w:after="0"/>
        <w:ind w:left="709" w:right="1560" w:firstLine="425"/>
      </w:pPr>
      <w:r w:rsidRPr="00CA763A">
        <w:t>ART. 2 DURATA DEL CONTRATTO</w:t>
      </w:r>
    </w:p>
    <w:p w:rsidR="0005399E" w:rsidRDefault="0005399E" w:rsidP="00CA763A">
      <w:pPr>
        <w:spacing w:after="0"/>
        <w:ind w:left="709" w:right="1560" w:firstLine="425"/>
      </w:pPr>
    </w:p>
    <w:p w:rsidR="0012112A" w:rsidRPr="0012112A" w:rsidRDefault="008B198E" w:rsidP="00CA763A">
      <w:pPr>
        <w:spacing w:after="0"/>
        <w:ind w:left="709" w:right="1560" w:firstLine="425"/>
      </w:pPr>
      <w:r w:rsidRPr="0012112A">
        <w:t xml:space="preserve">La durata del presente appalto è fissata per il periodo dal </w:t>
      </w:r>
      <w:proofErr w:type="gramStart"/>
      <w:r w:rsidRPr="0012112A">
        <w:t>1</w:t>
      </w:r>
      <w:r w:rsidR="000F7A76">
        <w:t xml:space="preserve"> </w:t>
      </w:r>
      <w:r w:rsidR="003D4C85" w:rsidRPr="0012112A">
        <w:t>novembre</w:t>
      </w:r>
      <w:proofErr w:type="gramEnd"/>
      <w:r w:rsidRPr="0012112A">
        <w:t xml:space="preserve"> 2018 sino al 31 dicembre 20</w:t>
      </w:r>
      <w:r w:rsidR="005E6554" w:rsidRPr="0012112A">
        <w:t>20</w:t>
      </w:r>
      <w:r w:rsidRPr="0012112A">
        <w:t xml:space="preserve">, con facoltà per la società di ulteriore affidamento a titolo di ripetizione del servizio ai sensi dell'art. 63, co. 5, del </w:t>
      </w:r>
      <w:proofErr w:type="spellStart"/>
      <w:r w:rsidRPr="0012112A">
        <w:t>D.Lgs.</w:t>
      </w:r>
      <w:proofErr w:type="spellEnd"/>
      <w:r w:rsidRPr="0012112A">
        <w:t xml:space="preserve"> 50/2016 per un ulteriore anno.</w:t>
      </w:r>
    </w:p>
    <w:p w:rsidR="00183941" w:rsidRDefault="005E6554" w:rsidP="00CA763A">
      <w:pPr>
        <w:spacing w:after="0"/>
        <w:ind w:left="709" w:right="1560" w:firstLine="425"/>
      </w:pPr>
      <w:r>
        <w:t xml:space="preserve">L’inizio del servizio potrà discostarsi dalla data sopra indicata in dipendenza dell'effettiva aggiudicazione della </w:t>
      </w:r>
      <w:r w:rsidR="008B198E">
        <w:t>gara e della stipula del relativo contratto.</w:t>
      </w:r>
    </w:p>
    <w:p w:rsidR="00183941" w:rsidRDefault="008B198E" w:rsidP="00CA763A">
      <w:pPr>
        <w:spacing w:after="0"/>
        <w:ind w:left="709" w:right="1560" w:firstLine="425"/>
      </w:pPr>
      <w:r>
        <w:t>Lo svolgimento del servizio potrà avere inizio anche in pendenza della stipula del</w:t>
      </w:r>
      <w:r w:rsidR="000F7A76">
        <w:t>l’accordo quadro</w:t>
      </w:r>
      <w:r>
        <w:t xml:space="preserve">, da parte dei soggetti interessati, sussistendone i presupposti di cui all'art. 32, co. 8, del </w:t>
      </w:r>
      <w:proofErr w:type="spellStart"/>
      <w:r>
        <w:t>D.Lgs.</w:t>
      </w:r>
      <w:proofErr w:type="spellEnd"/>
      <w:r>
        <w:t xml:space="preserve"> </w:t>
      </w:r>
      <w:r w:rsidRPr="0012112A">
        <w:t>50/2016.</w:t>
      </w:r>
    </w:p>
    <w:p w:rsidR="00183941" w:rsidRDefault="008B198E" w:rsidP="00CA763A">
      <w:pPr>
        <w:spacing w:after="0"/>
        <w:ind w:left="709" w:right="1560" w:firstLine="425"/>
      </w:pPr>
      <w:r>
        <w:t xml:space="preserve">La durata </w:t>
      </w:r>
      <w:r w:rsidR="000F7A76">
        <w:t xml:space="preserve">dell’accordo quadro </w:t>
      </w:r>
      <w:r>
        <w:t>in corso di esecuzione potrà essere modificata per il tempo strettamente necessario alla conclusione delle procedure necessarie per l'individuazione del nuovo contraente, ai sensi dell'art. 106, co. 11 del Codice, prevedendosi dunque sin d'ora un'opzione di proroga per 120 giorni, ricorrendone i presupposti. ln tal caso il contraente è tenuto all'esecuzione delle prestazioni oggetto del contratto agli stessi prezzi, patti e condizioni, o più favorevoli per la stazione appaltante.</w:t>
      </w:r>
    </w:p>
    <w:p w:rsidR="0005399E" w:rsidRDefault="0005399E" w:rsidP="00CA763A">
      <w:pPr>
        <w:spacing w:after="0"/>
        <w:ind w:left="709" w:right="1560" w:firstLine="425"/>
      </w:pPr>
    </w:p>
    <w:p w:rsidR="00183941" w:rsidRDefault="008B198E" w:rsidP="00CA763A">
      <w:pPr>
        <w:spacing w:after="0"/>
        <w:ind w:left="709" w:right="1560" w:firstLine="425"/>
      </w:pPr>
      <w:r w:rsidRPr="00CA763A">
        <w:t>ART. 3 VALORE DELL'APPALTO</w:t>
      </w:r>
    </w:p>
    <w:p w:rsidR="0005399E" w:rsidRDefault="0005399E" w:rsidP="00CA763A">
      <w:pPr>
        <w:spacing w:after="0"/>
        <w:ind w:left="709" w:right="1560" w:firstLine="425"/>
      </w:pPr>
    </w:p>
    <w:p w:rsidR="00183941" w:rsidRDefault="008B198E" w:rsidP="00CA763A">
      <w:pPr>
        <w:spacing w:after="0"/>
        <w:ind w:left="709" w:right="1560" w:firstLine="425"/>
      </w:pPr>
      <w:r w:rsidRPr="00CA763A">
        <w:t xml:space="preserve">Ai sensi dell'art. 35, co. 4, del </w:t>
      </w:r>
      <w:proofErr w:type="spellStart"/>
      <w:r w:rsidRPr="00CA763A">
        <w:t>D.Lgs.</w:t>
      </w:r>
      <w:proofErr w:type="spellEnd"/>
      <w:r w:rsidRPr="00CA763A">
        <w:t xml:space="preserve"> n. 50/2016, il valore complessivo presunto per il servizio per l'intera durata dell'appalto ammonta a:</w:t>
      </w:r>
    </w:p>
    <w:p w:rsidR="00183941" w:rsidRPr="00CA763A" w:rsidRDefault="008B198E" w:rsidP="00CA763A">
      <w:pPr>
        <w:spacing w:after="0"/>
        <w:ind w:left="709" w:right="1560" w:firstLine="425"/>
      </w:pPr>
      <w:r w:rsidRPr="00CA763A">
        <w:t xml:space="preserve">- </w:t>
      </w:r>
      <w:bookmarkStart w:id="7" w:name="_Hlk519148645"/>
      <w:r w:rsidRPr="00CA763A">
        <w:t xml:space="preserve">€ </w:t>
      </w:r>
      <w:r w:rsidR="00D02A1B" w:rsidRPr="00CA763A">
        <w:t>7.143.715</w:t>
      </w:r>
      <w:r w:rsidR="002E36B9" w:rsidRPr="00CA763A">
        <w:t>,00</w:t>
      </w:r>
      <w:r w:rsidRPr="00CA763A">
        <w:t xml:space="preserve"> (</w:t>
      </w:r>
      <w:proofErr w:type="spellStart"/>
      <w:r w:rsidR="00D02A1B" w:rsidRPr="00CA763A">
        <w:t>settemilionicentoquarantatremilasettecentoquindici</w:t>
      </w:r>
      <w:proofErr w:type="spellEnd"/>
      <w:r w:rsidRPr="00CA763A">
        <w:t>/</w:t>
      </w:r>
      <w:r w:rsidR="00D02A1B" w:rsidRPr="00CA763A">
        <w:t>00</w:t>
      </w:r>
      <w:r w:rsidRPr="00CA763A">
        <w:t>) oltre IVA per il periodo di durata dell'appalto</w:t>
      </w:r>
      <w:r w:rsidR="00D02A1B" w:rsidRPr="00CA763A">
        <w:t>, compreso Aggio.</w:t>
      </w:r>
    </w:p>
    <w:bookmarkEnd w:id="7"/>
    <w:p w:rsidR="00183941" w:rsidRDefault="008B198E" w:rsidP="00CA763A">
      <w:pPr>
        <w:spacing w:after="0"/>
        <w:ind w:left="709" w:right="1560" w:firstLine="425"/>
      </w:pPr>
      <w:r>
        <w:t xml:space="preserve">L'importo complessivo presunto in caso di eventuale ripetizione, comprensivo di ulteriori 12 mesi, è pari </w:t>
      </w:r>
      <w:r w:rsidRPr="00CA763A">
        <w:t xml:space="preserve">ad </w:t>
      </w:r>
      <w:bookmarkStart w:id="8" w:name="_Hlk519148558"/>
      <w:r w:rsidR="0005399E">
        <w:t>€</w:t>
      </w:r>
      <w:r w:rsidR="00D02A1B" w:rsidRPr="00CA763A">
        <w:t>10.440.814,00</w:t>
      </w:r>
      <w:r w:rsidRPr="00CA763A">
        <w:t xml:space="preserve"> (</w:t>
      </w:r>
      <w:proofErr w:type="spellStart"/>
      <w:r w:rsidR="00D02A1B" w:rsidRPr="00CA763A">
        <w:t>diecimilioniquattrocentoquarantamilaottocentoquattordici</w:t>
      </w:r>
      <w:proofErr w:type="spellEnd"/>
      <w:r w:rsidR="0005399E">
        <w:t xml:space="preserve"> </w:t>
      </w:r>
      <w:r w:rsidRPr="00CA763A">
        <w:t>/</w:t>
      </w:r>
      <w:r w:rsidR="00D02A1B" w:rsidRPr="00CA763A">
        <w:t>00</w:t>
      </w:r>
      <w:r w:rsidRPr="00CA763A">
        <w:t>), oltre IVA</w:t>
      </w:r>
      <w:r w:rsidR="00D02A1B" w:rsidRPr="00CA763A">
        <w:t>, compreso Aggio</w:t>
      </w:r>
      <w:bookmarkEnd w:id="8"/>
      <w:r w:rsidRPr="00CA763A">
        <w:t>.</w:t>
      </w:r>
    </w:p>
    <w:p w:rsidR="00183941" w:rsidRDefault="008B198E" w:rsidP="00CA763A">
      <w:pPr>
        <w:spacing w:after="0"/>
        <w:ind w:left="709" w:right="1560" w:firstLine="425"/>
      </w:pPr>
      <w:r>
        <w:t>ln considerazione della natura del servizio oggetto della presente gara, non sussiste la necessità di procedere alla predisposizione del DUVRI e di indicare la relativa stima dei costi della sicurezza non soggetti a ribasso d'asta.</w:t>
      </w:r>
    </w:p>
    <w:p w:rsidR="00183941" w:rsidRDefault="008B198E" w:rsidP="00CA763A">
      <w:pPr>
        <w:spacing w:after="0"/>
        <w:ind w:left="709" w:right="1560" w:firstLine="425"/>
      </w:pPr>
      <w:r>
        <w:t>Qualora in corso di esecuzione si renda necessario, la Società ha facoltà di aumentare o diminuire le prestazioni fino alla concorrenza di un quinto (20%) dell'importo dell'a</w:t>
      </w:r>
      <w:r w:rsidR="000F7A76">
        <w:t>ccordo quadro</w:t>
      </w:r>
      <w:r>
        <w:t>, alle stesse condizioni previste nel contratto originario.</w:t>
      </w:r>
    </w:p>
    <w:p w:rsidR="00CB1591" w:rsidRDefault="00CB1591" w:rsidP="00CA763A">
      <w:pPr>
        <w:spacing w:after="0"/>
        <w:ind w:left="709" w:right="1560" w:firstLine="425"/>
      </w:pPr>
    </w:p>
    <w:p w:rsidR="00183941" w:rsidRDefault="008B198E" w:rsidP="00CA763A">
      <w:pPr>
        <w:spacing w:after="0"/>
        <w:ind w:left="709" w:right="1560" w:firstLine="425"/>
      </w:pPr>
      <w:r w:rsidRPr="00CA763A">
        <w:t>ART. 4 SOGGETTI AMMESSI</w:t>
      </w:r>
    </w:p>
    <w:p w:rsidR="00CB1591" w:rsidRDefault="00CB1591" w:rsidP="00CA763A">
      <w:pPr>
        <w:spacing w:after="0"/>
        <w:ind w:left="709" w:right="1560" w:firstLine="425"/>
      </w:pPr>
    </w:p>
    <w:p w:rsidR="001D4B93" w:rsidRPr="001D4B93" w:rsidRDefault="001D4B93" w:rsidP="001D4B93">
      <w:pPr>
        <w:spacing w:after="0"/>
        <w:ind w:left="709" w:right="1560" w:firstLine="425"/>
      </w:pPr>
      <w:r w:rsidRPr="001D4B93">
        <w:t>Gli operatori economici, anche stabiliti in altri Stati membri, possono partecipare alla presente gara in forma singola o associata, secondo le disposizioni dell’art. 45 del Codice, purché in possesso dei requisiti prescritti dai successivi articoli.</w:t>
      </w:r>
    </w:p>
    <w:p w:rsidR="001D4B93" w:rsidRPr="001D4B93" w:rsidRDefault="001D4B93" w:rsidP="001D4B93">
      <w:pPr>
        <w:spacing w:after="0"/>
        <w:ind w:left="709" w:right="1560" w:firstLine="425"/>
      </w:pPr>
      <w:r w:rsidRPr="001D4B93">
        <w:t xml:space="preserve">Ai soggetti costituiti in forma associata si applicano le disposizioni di cui agli artt. 47 e 48 del Codice. </w:t>
      </w:r>
    </w:p>
    <w:p w:rsidR="001D4B93" w:rsidRPr="001D4B93" w:rsidRDefault="001D4B93" w:rsidP="001D4B93">
      <w:pPr>
        <w:spacing w:after="0"/>
        <w:ind w:left="709" w:right="1560" w:firstLine="425"/>
      </w:pPr>
      <w:r w:rsidRPr="001D4B93">
        <w:rPr>
          <w:b/>
        </w:rPr>
        <w:t>È vietato</w:t>
      </w:r>
      <w:r w:rsidRPr="001D4B93">
        <w:t xml:space="preserve"> ai concorrenti di partecipare alla gara in più</w:t>
      </w:r>
      <w:r w:rsidRPr="001D4B93">
        <w:rPr>
          <w:b/>
        </w:rPr>
        <w:t xml:space="preserve"> </w:t>
      </w:r>
      <w:r w:rsidRPr="001D4B93">
        <w:t>di un raggruppamento temporaneo o consorzio ordinario di concorrenti o aggregazione di imprese aderenti al contratto di rete (nel prosieguo, aggregazione di imprese di rete).</w:t>
      </w:r>
    </w:p>
    <w:p w:rsidR="001D4B93" w:rsidRPr="001D4B93" w:rsidRDefault="001D4B93" w:rsidP="001D4B93">
      <w:pPr>
        <w:spacing w:after="0"/>
        <w:ind w:left="709" w:right="1560" w:firstLine="425"/>
      </w:pPr>
      <w:r w:rsidRPr="001D4B93">
        <w:rPr>
          <w:b/>
        </w:rPr>
        <w:t>È vietato</w:t>
      </w:r>
      <w:r w:rsidRPr="001D4B93">
        <w:t xml:space="preserve"> al concorrente che partecipa alla gara in raggruppamento o consorzio ordinario di concorrenti, di partecipare anche in forma individuale. </w:t>
      </w:r>
    </w:p>
    <w:p w:rsidR="001D4B93" w:rsidRPr="001D4B93" w:rsidRDefault="001D4B93" w:rsidP="001D4B93">
      <w:pPr>
        <w:spacing w:after="0"/>
        <w:ind w:left="709" w:right="1560" w:firstLine="425"/>
      </w:pPr>
      <w:r w:rsidRPr="001D4B93">
        <w:rPr>
          <w:b/>
        </w:rPr>
        <w:t>È vietato</w:t>
      </w:r>
      <w:r w:rsidRPr="001D4B93">
        <w:t xml:space="preserve"> al concorrente che partecipa alla gara in aggregazione di imprese di rete, di partecipare anche in forma individuale. Le imprese retiste non partecipanti alla gara possono presentare offerta, per la medesima gara, in forma singola o associata.</w:t>
      </w:r>
    </w:p>
    <w:p w:rsidR="001D4B93" w:rsidRPr="001D4B93" w:rsidRDefault="001D4B93" w:rsidP="001D4B93">
      <w:pPr>
        <w:spacing w:after="0"/>
        <w:ind w:left="709" w:right="1560" w:firstLine="425"/>
      </w:pPr>
      <w:r w:rsidRPr="001D4B93">
        <w:lastRenderedPageBreak/>
        <w:t xml:space="preserve">I consorzi di cui all’articolo 45, comma 2, lettere b) e c) del Codice sono tenuti ad indicare, in sede di offerta, per quali consorziati il consorzio concorre; a questi ultimi </w:t>
      </w:r>
      <w:r w:rsidRPr="001D4B93">
        <w:rPr>
          <w:b/>
        </w:rPr>
        <w:t>è vietato</w:t>
      </w:r>
      <w:r w:rsidRPr="001D4B93">
        <w:t xml:space="preserve"> partecipare, in qualsiasi altra forma, alla presente gara</w:t>
      </w:r>
      <w:r w:rsidRPr="001D4B93">
        <w:rPr>
          <w:i/>
        </w:rPr>
        <w:t xml:space="preserve">. </w:t>
      </w:r>
      <w:r w:rsidRPr="001D4B93">
        <w:t>In caso di violazione sono esclusi dalla gara sia il consorzio sia il consorziato; in caso di inosservanza di tale divieto si applica l'articolo 353 del codice penale.</w:t>
      </w:r>
    </w:p>
    <w:p w:rsidR="001D4B93" w:rsidRPr="001D4B93" w:rsidRDefault="001D4B93" w:rsidP="001D4B93">
      <w:pPr>
        <w:spacing w:after="0"/>
        <w:ind w:left="709" w:right="1560" w:firstLine="425"/>
      </w:pPr>
      <w:r w:rsidRPr="001D4B93">
        <w:t xml:space="preserve">Nel caso di consorzi di cui all’articolo 45, comma 2, lettere b) e c) del </w:t>
      </w:r>
      <w:proofErr w:type="gramStart"/>
      <w:r w:rsidRPr="001D4B93">
        <w:t>Codice,  le</w:t>
      </w:r>
      <w:proofErr w:type="gramEnd"/>
      <w:r w:rsidRPr="001D4B93">
        <w:t xml:space="preserve"> consorziate designate dal consorzio per l’esecuzione del contratto non possono, a loro volta, a cascata, indicare un altro soggetto per l’esecuzione.</w:t>
      </w:r>
    </w:p>
    <w:p w:rsidR="001D4B93" w:rsidRPr="001D4B93" w:rsidRDefault="001D4B93" w:rsidP="001D4B93">
      <w:pPr>
        <w:spacing w:after="0"/>
        <w:ind w:left="709" w:right="1560" w:firstLine="425"/>
      </w:pPr>
      <w:r w:rsidRPr="001D4B93">
        <w:t>Le aggregazioni tra imprese aderenti al contratto di rete di cui all’art. 45, comma 2 lett. f) del Codice, rispettano la disciplina prevista per i raggruppamenti temporanei di imprese in quanto compatibile. In particolare:</w:t>
      </w:r>
    </w:p>
    <w:p w:rsidR="001D4B93" w:rsidRPr="001D4B93" w:rsidRDefault="001D4B93" w:rsidP="001D4B93">
      <w:pPr>
        <w:numPr>
          <w:ilvl w:val="3"/>
          <w:numId w:val="22"/>
        </w:numPr>
        <w:spacing w:after="0"/>
        <w:ind w:right="1560"/>
      </w:pPr>
      <w:r w:rsidRPr="001D4B93">
        <w:rPr>
          <w:b/>
        </w:rPr>
        <w:t>nel caso in cui la rete sia dotata di organo comune con potere di rappresentanza e soggettività giuridica (cd. rete - soggetto),</w:t>
      </w:r>
      <w:r w:rsidRPr="001D4B93">
        <w:t xml:space="preserve"> l’aggregazione di imprese di rete partecipa a mezzo dell’organo comune, che assumerà il ruolo della mandataria, qualora in possesso dei relativi requisiti. L’organo comune potrà indicare anche solo alcune tra le imprese retiste per la partecipazione alla gara ma dovrà obbligatoriamente far parte di queste;</w:t>
      </w:r>
    </w:p>
    <w:p w:rsidR="001D4B93" w:rsidRPr="001D4B93" w:rsidRDefault="001D4B93" w:rsidP="001D4B93">
      <w:pPr>
        <w:numPr>
          <w:ilvl w:val="3"/>
          <w:numId w:val="22"/>
        </w:numPr>
        <w:spacing w:after="0"/>
        <w:ind w:right="1560"/>
      </w:pPr>
      <w:r w:rsidRPr="001D4B93">
        <w:rPr>
          <w:b/>
        </w:rPr>
        <w:t>nel caso in cui la rete sia dotata di organo comune con potere di rappresentanza ma priva di soggettività giuridica (cd. rete-contratto),</w:t>
      </w:r>
      <w:r w:rsidRPr="001D4B93">
        <w:t xml:space="preserve"> 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alcune tra le imprese retiste per la partecipazione alla gara ma dovrà obbligatoriamente far parte di queste; </w:t>
      </w:r>
    </w:p>
    <w:p w:rsidR="001D4B93" w:rsidRPr="001D4B93" w:rsidRDefault="001D4B93" w:rsidP="001D4B93">
      <w:pPr>
        <w:numPr>
          <w:ilvl w:val="3"/>
          <w:numId w:val="22"/>
        </w:numPr>
        <w:spacing w:after="0"/>
        <w:ind w:right="1560"/>
      </w:pPr>
      <w:r w:rsidRPr="001D4B93">
        <w:rPr>
          <w:b/>
        </w:rPr>
        <w:t>nel caso in cui la rete sia dotata di organo comune privo di potere di rappresentanza ovvero sia sprovvista di organo comune, oppure se l’organo comune è privo dei requisiti di qualificazione</w:t>
      </w:r>
      <w:r w:rsidRPr="001D4B93">
        <w:t>, l’aggregazione di imprese di rete partecipa nella forma del raggruppamento costituito o costituendo, con applicazione integrale delle relative regole (cfr. Determinazione ANAC n. 3 del 23 aprile 2013).</w:t>
      </w:r>
    </w:p>
    <w:p w:rsidR="001D4B93" w:rsidRPr="001D4B93" w:rsidRDefault="001D4B93" w:rsidP="001D4B93">
      <w:pPr>
        <w:spacing w:after="0"/>
        <w:ind w:left="709" w:right="1560" w:firstLine="425"/>
      </w:pPr>
      <w:r w:rsidRPr="001D4B93">
        <w:rPr>
          <w:b/>
        </w:rPr>
        <w:t>Per tutte le tipologie di rete,</w:t>
      </w:r>
      <w:r w:rsidRPr="001D4B93">
        <w:t xml:space="preserve"> la partecipazione congiunta alle gare deve risultare individuata nel contratto di rete come uno degli scopi strategici inclusi nel programma comune, mentre la durata dello stesso dovrà essere commisurata ai tempi di realizzazione dell’appalto (cfr. Determinazione ANAC n. 3 del 23 aprile 2013).</w:t>
      </w:r>
    </w:p>
    <w:p w:rsidR="001D4B93" w:rsidRPr="001D4B93" w:rsidRDefault="001D4B93" w:rsidP="001D4B93">
      <w:pPr>
        <w:spacing w:after="0"/>
        <w:ind w:left="709" w:right="1560" w:firstLine="425"/>
      </w:pPr>
      <w:r w:rsidRPr="001D4B93">
        <w:t xml:space="preserve">Il ruolo di mandante/mandataria di un raggruppamento temporaneo di imprese può essere assunto anche da un consorzio di cui all’art. 45, comma 1, lett. b), c) ovvero da una sub-associazione, nelle forme di un RTI o consorzio ordinario costituito oppure di un’aggregazioni di imprese di rete. </w:t>
      </w:r>
    </w:p>
    <w:p w:rsidR="001D4B93" w:rsidRPr="001D4B93" w:rsidRDefault="001D4B93" w:rsidP="001D4B93">
      <w:pPr>
        <w:spacing w:after="0"/>
        <w:ind w:left="709" w:right="1560" w:firstLine="425"/>
      </w:pPr>
      <w:r w:rsidRPr="001D4B93">
        <w:t>A tal fine, se la rete è dotata di organo comune con potere di rappresentanza (con o senza soggettività giuridica), tale organo assumerà la veste di mandataria della sub-associazione; se, invece, la rete è dotata di organo comune privo del potere di rappresentanza o è sprovvista di organo comune, il ruolo di mandataria della sub-associazione è conferito dalle imprese retiste partecipanti alla gara, mediante mandato ai sensi dell’art. 48 comma 12 del Codice, dando evidenza della ripartizione delle quote di partecipazione.</w:t>
      </w:r>
    </w:p>
    <w:p w:rsidR="001D4B93" w:rsidRPr="001D4B93" w:rsidRDefault="001D4B93" w:rsidP="001D4B93">
      <w:pPr>
        <w:spacing w:after="0"/>
        <w:ind w:left="709" w:right="1560" w:firstLine="425"/>
      </w:pPr>
      <w:r w:rsidRPr="001D4B93">
        <w:t>Ai sensi dell’art. 186-bis, comma 6 del R.D. 16 marzo 1942, n. 267, l’impresa in concordato preventivo con continuità aziendale può concorrere anche riunita in RTI purché non rivesta la qualità di mandataria e sempre che le altre imprese aderenti al RTI non siano assoggettate ad una procedura concorsuale.</w:t>
      </w:r>
    </w:p>
    <w:p w:rsidR="001D4B93" w:rsidRDefault="001D4B93" w:rsidP="00CA763A">
      <w:pPr>
        <w:spacing w:after="0"/>
        <w:ind w:left="709" w:right="1560" w:firstLine="425"/>
      </w:pPr>
    </w:p>
    <w:p w:rsidR="00183941" w:rsidRDefault="008B198E" w:rsidP="00CA763A">
      <w:pPr>
        <w:spacing w:after="0"/>
        <w:ind w:left="709" w:right="1560" w:firstLine="425"/>
      </w:pPr>
      <w:r w:rsidRPr="00CA763A">
        <w:t>ART. 5 SUBAPPALTO</w:t>
      </w:r>
    </w:p>
    <w:p w:rsidR="00CB1591" w:rsidRDefault="00CB1591" w:rsidP="00CA763A">
      <w:pPr>
        <w:spacing w:after="0"/>
        <w:ind w:left="709" w:right="1560" w:firstLine="425"/>
      </w:pPr>
    </w:p>
    <w:p w:rsidR="00183941" w:rsidRDefault="008B198E" w:rsidP="00CA763A">
      <w:pPr>
        <w:spacing w:after="0"/>
        <w:ind w:left="709" w:right="1560" w:firstLine="425"/>
      </w:pPr>
      <w:r w:rsidRPr="0012112A">
        <w:t>Il ricorso al subappalto deve ritenersi escluso per la presente procedura.</w:t>
      </w:r>
    </w:p>
    <w:p w:rsidR="00CB1591" w:rsidRDefault="00CB1591" w:rsidP="00CA763A">
      <w:pPr>
        <w:spacing w:after="0"/>
        <w:ind w:left="709" w:right="1560" w:firstLine="425"/>
      </w:pPr>
    </w:p>
    <w:p w:rsidR="00183941" w:rsidRDefault="008B198E" w:rsidP="00CA763A">
      <w:pPr>
        <w:spacing w:after="0"/>
        <w:ind w:left="709" w:right="1560" w:firstLine="425"/>
      </w:pPr>
      <w:r w:rsidRPr="00CA763A">
        <w:t>ART. 6 REQUISITI Dl IDONEITÀ PROFESSIONALE, CAPACITÀ ECONOMICO-FINANZIARIA E TECNICO-ORGANIZZATIVA E AVVALIMENTO</w:t>
      </w:r>
    </w:p>
    <w:p w:rsidR="00CB1591" w:rsidRDefault="00CB1591" w:rsidP="00CA763A">
      <w:pPr>
        <w:spacing w:after="0"/>
        <w:ind w:left="709" w:right="1560" w:firstLine="425"/>
      </w:pPr>
    </w:p>
    <w:p w:rsidR="00183941" w:rsidRDefault="008B198E" w:rsidP="00CA763A">
      <w:pPr>
        <w:spacing w:after="0"/>
        <w:ind w:left="709" w:right="1560" w:firstLine="425"/>
      </w:pPr>
      <w:r>
        <w:t>REQUISITI Dl ORDINE GENERALE E Dl IDONEITÀ PROFESSIONALE</w:t>
      </w:r>
    </w:p>
    <w:p w:rsidR="00CB1591" w:rsidRDefault="00CB1591" w:rsidP="00CA763A">
      <w:pPr>
        <w:spacing w:after="0"/>
        <w:ind w:left="709" w:right="1560" w:firstLine="425"/>
      </w:pPr>
    </w:p>
    <w:p w:rsidR="00183941" w:rsidRDefault="008B198E" w:rsidP="00CA763A">
      <w:pPr>
        <w:spacing w:after="0"/>
        <w:ind w:left="709" w:right="1560" w:firstLine="425"/>
      </w:pPr>
      <w:r w:rsidRPr="00CA763A">
        <w:t xml:space="preserve">Trovarsi in situazione di inesistenza delle cause di esclusione di cui all'art. 80 del </w:t>
      </w:r>
      <w:proofErr w:type="spellStart"/>
      <w:r w:rsidRPr="00CA763A">
        <w:t>D.Lgs.</w:t>
      </w:r>
      <w:proofErr w:type="spellEnd"/>
      <w:r w:rsidRPr="00CA763A">
        <w:t xml:space="preserve"> 50/2016.</w:t>
      </w:r>
    </w:p>
    <w:p w:rsidR="00183941" w:rsidRDefault="008B198E" w:rsidP="00CA763A">
      <w:pPr>
        <w:spacing w:after="0"/>
        <w:ind w:left="709" w:right="1560" w:firstLine="425"/>
      </w:pPr>
      <w:r>
        <w:t xml:space="preserve">Iscrizione alla Camera di Commercio per il settore di attività inerente il servizio oggetto di appalto, in un registro professionale o commerciale dello Stato di residenza; nel caso di organismo non tenuto all'obbligo di iscrizione alla Camera di Commercio, dichiarazione del legale rappresentante resa in forma di autocertificazione ai sensi del D.P.R. 445/2000, con la quale si dichiara l'insussistenza del suddetto obbligo di iscrizione alla C.C.I.A.A. e copia dell'Atto Costitutivo e dello Statuto; il tutto in conformità con quanto previsto dall'art. 83, co. 3, del </w:t>
      </w:r>
      <w:proofErr w:type="spellStart"/>
      <w:r>
        <w:t>D.Lgs.</w:t>
      </w:r>
      <w:proofErr w:type="spellEnd"/>
      <w:r>
        <w:t xml:space="preserve"> 50/2016. Il concorrente non stabilito in Italia ma in altro Stato Membro o in uno dei Paesi di cui all'art. 83, co 3 del Codice, presenta dichiarazione giurata o secondo le modalità vigenti nello Stato nel quale è stabilito.</w:t>
      </w:r>
    </w:p>
    <w:p w:rsidR="00183941" w:rsidRDefault="008B198E" w:rsidP="00CA763A">
      <w:pPr>
        <w:spacing w:after="0"/>
        <w:ind w:left="709" w:right="1560" w:firstLine="425"/>
      </w:pPr>
      <w:r w:rsidRPr="00CA763A">
        <w:t xml:space="preserve">Iscrizione all'Albo delle Agenzie per il Lavoro istituito presso il Ministero del Lavoro e delle politiche sociali ai sensi dell'art. 4, co. 1, lett. A del </w:t>
      </w:r>
      <w:proofErr w:type="spellStart"/>
      <w:r w:rsidRPr="00CA763A">
        <w:t>D.Lgs.</w:t>
      </w:r>
      <w:proofErr w:type="spellEnd"/>
      <w:r w:rsidRPr="00CA763A">
        <w:t xml:space="preserve"> 276/2003.</w:t>
      </w:r>
    </w:p>
    <w:p w:rsidR="00367697" w:rsidRDefault="00367697" w:rsidP="00CA763A">
      <w:pPr>
        <w:spacing w:after="0"/>
        <w:ind w:left="709" w:right="1560" w:firstLine="425"/>
      </w:pPr>
    </w:p>
    <w:p w:rsidR="001D4B93" w:rsidRPr="001D4B93" w:rsidRDefault="001D4B93" w:rsidP="001D4B93">
      <w:pPr>
        <w:spacing w:after="0"/>
        <w:ind w:left="709" w:right="1560" w:firstLine="425"/>
      </w:pPr>
      <w:r w:rsidRPr="001D4B93">
        <w:t xml:space="preserve">Sono comunque </w:t>
      </w:r>
      <w:r w:rsidRPr="001D4B93">
        <w:rPr>
          <w:b/>
        </w:rPr>
        <w:t>esclusi</w:t>
      </w:r>
      <w:r w:rsidRPr="001D4B93">
        <w:t xml:space="preserve"> gli</w:t>
      </w:r>
      <w:r w:rsidRPr="001D4B93">
        <w:rPr>
          <w:b/>
        </w:rPr>
        <w:t xml:space="preserve"> </w:t>
      </w:r>
      <w:r w:rsidRPr="001D4B93">
        <w:t>operatori economici che abbiano affidato incarichi in violazione dell’art. 53, comma 16-</w:t>
      </w:r>
      <w:r w:rsidRPr="001D4B93">
        <w:rPr>
          <w:i/>
        </w:rPr>
        <w:t>ter</w:t>
      </w:r>
      <w:r w:rsidRPr="001D4B93">
        <w:t>, del d.lgs. del 2001 n. 165.</w:t>
      </w:r>
    </w:p>
    <w:p w:rsidR="001D4B93" w:rsidRPr="001D4B93" w:rsidRDefault="001D4B93" w:rsidP="001D4B93">
      <w:pPr>
        <w:spacing w:after="0"/>
        <w:ind w:left="709" w:right="1560" w:firstLine="425"/>
      </w:pPr>
      <w:r w:rsidRPr="001D4B93">
        <w:t xml:space="preserve">Gli operatori economici aventi sede, residenza o domicilio nei paesi inseriti nelle c.d. </w:t>
      </w:r>
      <w:proofErr w:type="spellStart"/>
      <w:r w:rsidRPr="001D4B93">
        <w:rPr>
          <w:b/>
          <w:i/>
        </w:rPr>
        <w:t>black</w:t>
      </w:r>
      <w:proofErr w:type="spellEnd"/>
      <w:r w:rsidRPr="001D4B93">
        <w:rPr>
          <w:b/>
          <w:i/>
        </w:rPr>
        <w:t xml:space="preserve"> list</w:t>
      </w:r>
      <w:r w:rsidRPr="001D4B93">
        <w:t xml:space="preserve"> di cui al decreto del Ministro delle finanze del 4 maggio 1999 e al decreto del Ministro dell’economia e delle finanze del 21 novembre 2001 devono, </w:t>
      </w:r>
      <w:r w:rsidRPr="001D4B93">
        <w:rPr>
          <w:b/>
        </w:rPr>
        <w:t>pena l’esclusione dalla gara</w:t>
      </w:r>
      <w:r w:rsidRPr="001D4B93">
        <w:t xml:space="preserve">, essere in possesso, dell’autorizzazione in corso di validità rilasciata ai sensi del </w:t>
      </w:r>
      <w:proofErr w:type="spellStart"/>
      <w:r w:rsidRPr="001D4B93">
        <w:t>d.m.</w:t>
      </w:r>
      <w:proofErr w:type="spellEnd"/>
      <w:r w:rsidRPr="001D4B93">
        <w:t xml:space="preserve"> 14 dicembre 2010 del Ministero dell’economia e delle finanze ai sensi (art. 37 del </w:t>
      </w:r>
      <w:proofErr w:type="spellStart"/>
      <w:r w:rsidRPr="001D4B93">
        <w:t>d.l.</w:t>
      </w:r>
      <w:proofErr w:type="spellEnd"/>
      <w:r w:rsidRPr="001D4B93">
        <w:t xml:space="preserve"> 3 maggio 2010 n. 78 </w:t>
      </w:r>
      <w:proofErr w:type="spellStart"/>
      <w:r w:rsidRPr="001D4B93">
        <w:t>conv</w:t>
      </w:r>
      <w:proofErr w:type="spellEnd"/>
      <w:r w:rsidRPr="001D4B93">
        <w:t xml:space="preserve">. in l. 122/2010) oppure della domanda di autorizzazione presentata ai sensi dell’art. 1 comma 3 del DM 14 dicembre 2010. </w:t>
      </w:r>
    </w:p>
    <w:p w:rsidR="001D4B93" w:rsidRDefault="001D4B93" w:rsidP="00CA763A">
      <w:pPr>
        <w:spacing w:after="0"/>
        <w:ind w:left="709" w:right="1560" w:firstLine="425"/>
      </w:pPr>
    </w:p>
    <w:p w:rsidR="00183941" w:rsidRDefault="008B198E" w:rsidP="00CA763A">
      <w:pPr>
        <w:spacing w:after="0"/>
        <w:ind w:left="709" w:right="1560" w:firstLine="425"/>
      </w:pPr>
      <w:r>
        <w:t>CAPACITÀ ECONOMICO</w:t>
      </w:r>
      <w:r w:rsidR="00847EE5">
        <w:t>-</w:t>
      </w:r>
      <w:r>
        <w:t>FINANZIARIA</w:t>
      </w:r>
    </w:p>
    <w:p w:rsidR="00367697" w:rsidRDefault="00367697" w:rsidP="00CA763A">
      <w:pPr>
        <w:spacing w:after="0"/>
        <w:ind w:left="709" w:right="1560" w:firstLine="425"/>
      </w:pPr>
    </w:p>
    <w:p w:rsidR="000D4FFF" w:rsidRDefault="008B198E" w:rsidP="00CA763A">
      <w:pPr>
        <w:spacing w:after="0"/>
        <w:ind w:left="709" w:right="1560" w:firstLine="425"/>
      </w:pPr>
      <w:r>
        <w:t>Realizzazione negli ultimi tre esercizi (2015-2016-2017) antecedenti la data del presente bando di gara di un fatturato d'impresa specifico, relativamente alla sola somministrazione di lavoro a favore di pubbliche amministrazioni o enti pubblici o di Società partecipate da pubbliche amministrazioni</w:t>
      </w:r>
      <w:r w:rsidR="000D4FFF">
        <w:t xml:space="preserve"> </w:t>
      </w:r>
      <w:r>
        <w:t xml:space="preserve">per lo svolgimento di servizi di somministrazione di lavoro </w:t>
      </w:r>
      <w:r w:rsidRPr="00CA763A">
        <w:t xml:space="preserve">temporaneo non inferiore </w:t>
      </w:r>
      <w:r w:rsidR="000D4FFF" w:rsidRPr="00CA763A">
        <w:t>all’importo posto a base della presente gara,</w:t>
      </w:r>
      <w:r w:rsidRPr="00CA763A">
        <w:t xml:space="preserve"> IVA esclusa.</w:t>
      </w:r>
      <w:r w:rsidR="000D4FFF" w:rsidRPr="00CA763A">
        <w:t xml:space="preserve"> </w:t>
      </w:r>
      <w:r>
        <w:t>I predetti requisiti di capacità economica e finanziaria dovranno essere dimostrati da:</w:t>
      </w:r>
      <w:r w:rsidR="000D4FFF">
        <w:t xml:space="preserve"> d</w:t>
      </w:r>
      <w:r>
        <w:t>ichiarazione, sottoscritta in conformità al D.P.R. 28.12.2000, n. 445, attestante di aver conseguito il fatturato richiesto negli ultimi tre esercizi</w:t>
      </w:r>
      <w:r w:rsidR="000D4FFF">
        <w:t>.</w:t>
      </w:r>
    </w:p>
    <w:p w:rsidR="000D4FFF" w:rsidRDefault="008B198E" w:rsidP="00CA763A">
      <w:pPr>
        <w:spacing w:after="0"/>
        <w:ind w:left="709" w:right="1560" w:firstLine="425"/>
      </w:pPr>
      <w:r>
        <w:t xml:space="preserve">Presentazione di </w:t>
      </w:r>
      <w:r w:rsidR="000D4FFF">
        <w:t xml:space="preserve">due </w:t>
      </w:r>
      <w:r>
        <w:t xml:space="preserve">idonee dichiarazioni bancarie rilasciate da almeno </w:t>
      </w:r>
      <w:r w:rsidR="000D4FFF">
        <w:t>2</w:t>
      </w:r>
      <w:r>
        <w:t xml:space="preserve"> (</w:t>
      </w:r>
      <w:r w:rsidR="000D4FFF">
        <w:t>due</w:t>
      </w:r>
      <w:r>
        <w:t>) Istitut</w:t>
      </w:r>
      <w:r w:rsidR="000D4FFF">
        <w:t>i</w:t>
      </w:r>
      <w:r>
        <w:t xml:space="preserve"> Bancari</w:t>
      </w:r>
      <w:r w:rsidR="000D4FFF">
        <w:t>.</w:t>
      </w:r>
    </w:p>
    <w:p w:rsidR="00183941" w:rsidRDefault="008B198E" w:rsidP="00CA763A">
      <w:pPr>
        <w:spacing w:after="0"/>
        <w:ind w:left="709" w:right="1560" w:firstLine="425"/>
      </w:pPr>
      <w:r>
        <w:t xml:space="preserve">ln base all'art. 86, co. 4, del </w:t>
      </w:r>
      <w:proofErr w:type="spellStart"/>
      <w:r>
        <w:t>D.Lgs.</w:t>
      </w:r>
      <w:proofErr w:type="spellEnd"/>
      <w:r>
        <w:t xml:space="preserve"> 50/2016, se il concorrente non è in grado, per giustificati motivi, ivi compreso quello concernente la costituzione o l'inizio dell</w:t>
      </w:r>
      <w:r w:rsidR="000D4FFF">
        <w:t>’</w:t>
      </w:r>
      <w:r>
        <w:t xml:space="preserve">attività da meno di tre anni, di presentare le referenze richieste, dovrà fornirne adeguata motivazione mediante presentazione di autocertificazione sottoscritta in conformità al D.P.R. 445/2000 e </w:t>
      </w:r>
      <w:proofErr w:type="spellStart"/>
      <w:r>
        <w:t>s.m.i.</w:t>
      </w:r>
      <w:proofErr w:type="spellEnd"/>
      <w:r>
        <w:t xml:space="preserve"> e potrà provare la propria capacità economica e finanziaria mediante presentazione di idonea documentazione (è ritenuta documentazione idonea la copia dei bilanci o estratti dei bilanci del triennio).</w:t>
      </w:r>
    </w:p>
    <w:p w:rsidR="00367697" w:rsidRDefault="00367697" w:rsidP="00CA763A">
      <w:pPr>
        <w:spacing w:after="0"/>
        <w:ind w:left="709" w:right="1560" w:firstLine="425"/>
      </w:pPr>
    </w:p>
    <w:p w:rsidR="00183941" w:rsidRDefault="00847EE5" w:rsidP="00CA763A">
      <w:pPr>
        <w:spacing w:after="0"/>
        <w:ind w:left="709" w:right="1560" w:firstLine="425"/>
      </w:pPr>
      <w:r>
        <w:t>CAPACITÀ TECNICO-</w:t>
      </w:r>
      <w:r w:rsidR="008B198E">
        <w:t>PROFESSIONALE</w:t>
      </w:r>
    </w:p>
    <w:p w:rsidR="00367697" w:rsidRDefault="00367697" w:rsidP="00CA763A">
      <w:pPr>
        <w:spacing w:after="0"/>
        <w:ind w:left="709" w:right="1560" w:firstLine="425"/>
      </w:pPr>
    </w:p>
    <w:p w:rsidR="00183941" w:rsidRDefault="008B198E" w:rsidP="00CA763A">
      <w:pPr>
        <w:spacing w:after="0"/>
        <w:ind w:left="709" w:right="1560" w:firstLine="425"/>
      </w:pPr>
      <w:r>
        <w:t xml:space="preserve">Servizi pregressi: </w:t>
      </w:r>
      <w:r w:rsidR="000D4FFF">
        <w:t xml:space="preserve">avvenuto </w:t>
      </w:r>
      <w:r>
        <w:t xml:space="preserve">svolgimento </w:t>
      </w:r>
      <w:r w:rsidR="000D4FFF">
        <w:t xml:space="preserve">nel triennio 2015-2017 </w:t>
      </w:r>
      <w:r>
        <w:t xml:space="preserve">di </w:t>
      </w:r>
      <w:r w:rsidR="000D4FFF">
        <w:t xml:space="preserve">almeno un servizio </w:t>
      </w:r>
      <w:r>
        <w:t>di somministrazione di lavoro temporaneo eseguit</w:t>
      </w:r>
      <w:r w:rsidR="000D4FFF">
        <w:t>o</w:t>
      </w:r>
      <w:r>
        <w:t xml:space="preserve"> con buon esito </w:t>
      </w:r>
      <w:r w:rsidR="000D4FFF">
        <w:t>di importo pari o su</w:t>
      </w:r>
      <w:r>
        <w:t xml:space="preserve">periore ad </w:t>
      </w:r>
      <w:r w:rsidR="000D4FFF">
        <w:t xml:space="preserve">almeno </w:t>
      </w:r>
      <w:r>
        <w:t xml:space="preserve">€ </w:t>
      </w:r>
      <w:r w:rsidR="000D4FFF">
        <w:t>1.500.0</w:t>
      </w:r>
      <w:r>
        <w:t>00</w:t>
      </w:r>
      <w:r w:rsidR="000D4FFF">
        <w:t>,00</w:t>
      </w:r>
      <w:r>
        <w:t xml:space="preserve"> (</w:t>
      </w:r>
      <w:proofErr w:type="spellStart"/>
      <w:r w:rsidR="000D4FFF">
        <w:t>unmilionecinquecentomila</w:t>
      </w:r>
      <w:proofErr w:type="spellEnd"/>
      <w:r>
        <w:t>/</w:t>
      </w:r>
      <w:r w:rsidR="000D4FFF">
        <w:t>00</w:t>
      </w:r>
      <w:r>
        <w:t>) iva esclusa.</w:t>
      </w:r>
    </w:p>
    <w:p w:rsidR="00FD230A" w:rsidRDefault="00FD230A" w:rsidP="00CA763A">
      <w:pPr>
        <w:spacing w:after="0"/>
        <w:ind w:left="709" w:right="1560" w:firstLine="425"/>
      </w:pPr>
    </w:p>
    <w:p w:rsidR="00183941" w:rsidRPr="00FD230A" w:rsidRDefault="008B198E" w:rsidP="00CA763A">
      <w:pPr>
        <w:spacing w:after="0"/>
        <w:ind w:left="709" w:right="1560" w:firstLine="425"/>
        <w:rPr>
          <w:b/>
        </w:rPr>
      </w:pPr>
      <w:r w:rsidRPr="00FD230A">
        <w:rPr>
          <w:b/>
        </w:rPr>
        <w:lastRenderedPageBreak/>
        <w:t xml:space="preserve">I predetti requisiti di capacità economica e finanziaria </w:t>
      </w:r>
      <w:r w:rsidR="00C353A2">
        <w:rPr>
          <w:b/>
        </w:rPr>
        <w:t xml:space="preserve">e di capacità tecnica </w:t>
      </w:r>
      <w:r w:rsidRPr="00FD230A">
        <w:rPr>
          <w:b/>
        </w:rPr>
        <w:t>dovranno essere dimostrati dalla produzione di una dichiarazione, sottoscritta in conformità al D.P.R. 28.12.2000, n. 445, attestante di aver svolto le predette attività, con indicazione degli importi, delle date e dei committenti.</w:t>
      </w:r>
    </w:p>
    <w:p w:rsidR="00367697" w:rsidRPr="00CA763A" w:rsidRDefault="00367697" w:rsidP="00CA763A">
      <w:pPr>
        <w:spacing w:after="0"/>
        <w:ind w:left="709" w:right="1560" w:firstLine="425"/>
      </w:pPr>
    </w:p>
    <w:p w:rsidR="00183941" w:rsidRDefault="008B198E" w:rsidP="00CA763A">
      <w:pPr>
        <w:spacing w:after="0"/>
        <w:ind w:left="709" w:right="1560" w:firstLine="425"/>
      </w:pPr>
      <w:r>
        <w:t>AVVALIMENTO</w:t>
      </w:r>
    </w:p>
    <w:p w:rsidR="00367697" w:rsidRDefault="00367697" w:rsidP="00CA763A">
      <w:pPr>
        <w:spacing w:after="0"/>
        <w:ind w:left="709" w:right="1560" w:firstLine="425"/>
      </w:pPr>
    </w:p>
    <w:p w:rsidR="00183941" w:rsidRDefault="008B198E" w:rsidP="00CA763A">
      <w:pPr>
        <w:spacing w:after="0"/>
        <w:ind w:left="709" w:right="1560" w:firstLine="425"/>
      </w:pPr>
      <w:r>
        <w:rPr>
          <w:noProof/>
        </w:rPr>
        <w:drawing>
          <wp:anchor distT="0" distB="0" distL="114300" distR="114300" simplePos="0" relativeHeight="251659264" behindDoc="0" locked="0" layoutInCell="1" allowOverlap="0">
            <wp:simplePos x="0" y="0"/>
            <wp:positionH relativeFrom="page">
              <wp:posOffset>7435070</wp:posOffset>
            </wp:positionH>
            <wp:positionV relativeFrom="page">
              <wp:posOffset>10175191</wp:posOffset>
            </wp:positionV>
            <wp:extent cx="18290" cy="100594"/>
            <wp:effectExtent l="0" t="0" r="0" b="0"/>
            <wp:wrapTopAndBottom/>
            <wp:docPr id="13758" name="Picture 13758"/>
            <wp:cNvGraphicFramePr/>
            <a:graphic xmlns:a="http://schemas.openxmlformats.org/drawingml/2006/main">
              <a:graphicData uri="http://schemas.openxmlformats.org/drawingml/2006/picture">
                <pic:pic xmlns:pic="http://schemas.openxmlformats.org/drawingml/2006/picture">
                  <pic:nvPicPr>
                    <pic:cNvPr id="13758" name="Picture 13758"/>
                    <pic:cNvPicPr/>
                  </pic:nvPicPr>
                  <pic:blipFill>
                    <a:blip r:embed="rId7"/>
                    <a:stretch>
                      <a:fillRect/>
                    </a:stretch>
                  </pic:blipFill>
                  <pic:spPr>
                    <a:xfrm>
                      <a:off x="0" y="0"/>
                      <a:ext cx="18290" cy="100594"/>
                    </a:xfrm>
                    <a:prstGeom prst="rect">
                      <a:avLst/>
                    </a:prstGeom>
                  </pic:spPr>
                </pic:pic>
              </a:graphicData>
            </a:graphic>
          </wp:anchor>
        </w:drawing>
      </w:r>
      <w:r>
        <w:t xml:space="preserve">Ai sensi dell'art. 89 del </w:t>
      </w:r>
      <w:proofErr w:type="spellStart"/>
      <w:r>
        <w:t>D.Lgs.</w:t>
      </w:r>
      <w:proofErr w:type="spellEnd"/>
      <w:r>
        <w:t xml:space="preserve"> 50/2016, il concorrente singolo, consorziato, raggruppato o aggregato in rete può dimostrare il possesso dei requisiti di carattere economico, finanziario, tecnico e organizzativo avvalendosi dei requisiti di un altro soggetto, ad esclusione del requisito relativo all'Iscrizione all'Albo delle Agenzie per il Lavoro che non può essere oggetto di avvalimento. Il concorrente e l'impresa ausiliaria sono responsabili in solido nei confronti della Stazione Appaltante in relazione alle prestazioni oggetto del contratto.</w:t>
      </w:r>
    </w:p>
    <w:p w:rsidR="00847EE5" w:rsidRPr="00847EE5" w:rsidRDefault="00847EE5" w:rsidP="00847EE5">
      <w:pPr>
        <w:spacing w:after="0"/>
        <w:ind w:left="709" w:right="1560" w:firstLine="425"/>
      </w:pPr>
      <w:r w:rsidRPr="00847EE5">
        <w:t>È ammesso l’avvalimento di più ausiliarie. L’ausiliaria non può avvalersi a sua volta di altro soggetto.</w:t>
      </w:r>
    </w:p>
    <w:p w:rsidR="00847EE5" w:rsidRPr="00847EE5" w:rsidRDefault="00847EE5" w:rsidP="00847EE5">
      <w:pPr>
        <w:spacing w:after="0"/>
        <w:ind w:left="709" w:right="1560" w:firstLine="425"/>
      </w:pPr>
      <w:r w:rsidRPr="00847EE5">
        <w:t xml:space="preserve">Ai sensi dell’art. 89, comma 7 del Codice, </w:t>
      </w:r>
      <w:r w:rsidRPr="00847EE5">
        <w:rPr>
          <w:b/>
        </w:rPr>
        <w:t>a pena di esclusione</w:t>
      </w:r>
      <w:r w:rsidRPr="00847EE5">
        <w:t>, non è consentito che l’ausiliaria presti avvalimento per più di un concorrente e che partecipino alla gara sia l’ausiliaria che l’impresa che si avvale dei requisiti.</w:t>
      </w:r>
    </w:p>
    <w:p w:rsidR="00847EE5" w:rsidRPr="00847EE5" w:rsidRDefault="00847EE5" w:rsidP="00847EE5">
      <w:pPr>
        <w:spacing w:after="0"/>
        <w:ind w:left="709" w:right="1560" w:firstLine="425"/>
      </w:pPr>
      <w:r w:rsidRPr="00847EE5">
        <w:t>Nel caso di dichiarazioni mendaci si procede all’esclusione del concorrente e all’escussione della garanzia ai sensi dell’art. 89, comma 1, ferma restando l’applicazione dell’art. 80, comma 12 del Codice.</w:t>
      </w:r>
    </w:p>
    <w:p w:rsidR="00847EE5" w:rsidRPr="00847EE5" w:rsidRDefault="00847EE5" w:rsidP="00847EE5">
      <w:pPr>
        <w:spacing w:after="0"/>
        <w:ind w:left="709" w:right="1560" w:firstLine="425"/>
      </w:pPr>
      <w:r w:rsidRPr="00847EE5">
        <w:t>Ad eccezione dei casi in cui sussistano dichiarazioni mendaci, qualora per l’ausiliaria sussistano motivi obbligatori di esclusione o laddove essa non soddisfi i pertinenti criteri di selezione, la stazione appaltante impone, ai sensi dell’art. 89, comma 3 del Codice, al concorrente di sostituire l’ausiliaria.</w:t>
      </w:r>
    </w:p>
    <w:p w:rsidR="00847EE5" w:rsidRPr="00847EE5" w:rsidRDefault="00847EE5" w:rsidP="00847EE5">
      <w:pPr>
        <w:spacing w:after="0"/>
        <w:ind w:left="709" w:right="1560" w:firstLine="425"/>
      </w:pPr>
      <w:r w:rsidRPr="00847EE5">
        <w:t>In qualunque fase della gara sia necessaria la sostituzione dell’ausiliaria, la commissione comunica l’esigenza al RUP, il quale richiede per iscritto</w:t>
      </w:r>
      <w:r>
        <w:t xml:space="preserve"> </w:t>
      </w:r>
      <w:r w:rsidRPr="00847EE5">
        <w:t>al concorrente la sostituzione dell’ausiliaria, assegnando un termine congruo per l’adempimento, decorrente dal ricevimento della richiesta. Il concorrente, entro tale termine, deve produrre i documenti dell’ausiliaria subentrante (nuove dichiarazioni di avvalimento da parte del concorrente, il DGUE della nuova ausiliaria nonché il nuovo contratto di avvalimento). In caso di inutile decorso del termine, ovvero in caso di mancata richiesta di proroga del medesimo, la stazione appaltante procede all’esclusione del concorrente dalla procedura.</w:t>
      </w:r>
    </w:p>
    <w:p w:rsidR="00847EE5" w:rsidRPr="00847EE5" w:rsidRDefault="00847EE5" w:rsidP="00847EE5">
      <w:pPr>
        <w:spacing w:after="0"/>
        <w:ind w:left="709" w:right="1560" w:firstLine="425"/>
      </w:pPr>
      <w:r w:rsidRPr="00847EE5">
        <w:t xml:space="preserve">È sanabile, mediante soccorso istruttorio, la mancata produzione della dichiarazione di avvalimento o del contratto di avvalimento, a condizione </w:t>
      </w:r>
      <w:proofErr w:type="gramStart"/>
      <w:r w:rsidRPr="00847EE5">
        <w:t>che  i</w:t>
      </w:r>
      <w:proofErr w:type="gramEnd"/>
      <w:r w:rsidRPr="00847EE5">
        <w:t xml:space="preserve"> citati elementi siano preesistenti e comprovabili con documenti di data certa, anteriore al termine di presentazione dell’offerta.</w:t>
      </w:r>
    </w:p>
    <w:p w:rsidR="00847EE5" w:rsidRPr="00847EE5" w:rsidRDefault="00847EE5" w:rsidP="00847EE5">
      <w:pPr>
        <w:spacing w:after="0"/>
        <w:ind w:left="709" w:right="1560" w:firstLine="425"/>
        <w:rPr>
          <w:b/>
          <w:u w:val="single"/>
        </w:rPr>
      </w:pPr>
      <w:r w:rsidRPr="00847EE5">
        <w:rPr>
          <w:b/>
          <w:u w:val="single"/>
        </w:rPr>
        <w:t>La mancata indicazione dei requisiti e delle risorse messi a disposizione dall’impresa ausiliaria non è sanabile in quanto causa di nullità del contratto di avvalimento.</w:t>
      </w:r>
    </w:p>
    <w:p w:rsidR="008158E9" w:rsidRDefault="008158E9" w:rsidP="00CA763A">
      <w:pPr>
        <w:spacing w:after="0"/>
        <w:ind w:left="709" w:right="1560" w:firstLine="425"/>
      </w:pPr>
    </w:p>
    <w:p w:rsidR="008158E9" w:rsidRDefault="008158E9" w:rsidP="00CA763A">
      <w:pPr>
        <w:spacing w:after="0"/>
        <w:ind w:left="709" w:right="1560" w:firstLine="425"/>
      </w:pPr>
      <w:r>
        <w:t xml:space="preserve">PRECISAZIONI PER CONCORRENTI </w:t>
      </w:r>
      <w:r w:rsidR="00847EE5">
        <w:t xml:space="preserve">IN FORMA </w:t>
      </w:r>
      <w:r>
        <w:t>PLURISOGGETTIV</w:t>
      </w:r>
      <w:r w:rsidR="00847EE5">
        <w:t>A</w:t>
      </w:r>
    </w:p>
    <w:p w:rsidR="00183941" w:rsidRDefault="008B198E" w:rsidP="00CA763A">
      <w:pPr>
        <w:spacing w:after="0"/>
        <w:ind w:left="709" w:right="1560" w:firstLine="425"/>
      </w:pPr>
      <w:r>
        <w:t>Il requisito relativo all'</w:t>
      </w:r>
      <w:r w:rsidRPr="00847EE5">
        <w:rPr>
          <w:b/>
          <w:u w:val="single"/>
        </w:rPr>
        <w:t>iscrizione alla Camera di Commercio</w:t>
      </w:r>
      <w:r w:rsidR="00847EE5">
        <w:t xml:space="preserve"> e quello relativo all’</w:t>
      </w:r>
      <w:r w:rsidR="00847EE5" w:rsidRPr="00847EE5">
        <w:rPr>
          <w:b/>
          <w:u w:val="single"/>
        </w:rPr>
        <w:t xml:space="preserve">iscrizione all'Albo delle Agenzie per il Lavoro istituito presso il Ministero del Lavoro e delle politiche sociali ai sensi dell'art. 4, co. 1, lett. A del </w:t>
      </w:r>
      <w:proofErr w:type="spellStart"/>
      <w:r w:rsidR="00847EE5" w:rsidRPr="00847EE5">
        <w:rPr>
          <w:b/>
          <w:u w:val="single"/>
        </w:rPr>
        <w:t>D.Lgs.</w:t>
      </w:r>
      <w:proofErr w:type="spellEnd"/>
      <w:r w:rsidR="00847EE5" w:rsidRPr="00847EE5">
        <w:rPr>
          <w:b/>
          <w:u w:val="single"/>
        </w:rPr>
        <w:t xml:space="preserve"> 276/2003</w:t>
      </w:r>
      <w:r w:rsidR="00847EE5">
        <w:t xml:space="preserve">, </w:t>
      </w:r>
      <w:r>
        <w:t>nell'ipotesi di raggruppamento temporaneo o consorzio ordinario già costituiti o da costituirsi, o di aggregazione di imprese di rete, o di GEIE, deve essere in possesso di ciascuna delle imprese raggruppate/</w:t>
      </w:r>
      <w:proofErr w:type="spellStart"/>
      <w:r>
        <w:t>raggruppande</w:t>
      </w:r>
      <w:proofErr w:type="spellEnd"/>
      <w:r>
        <w:t xml:space="preserve"> o consorziate/</w:t>
      </w:r>
      <w:proofErr w:type="spellStart"/>
      <w:r>
        <w:t>consorziande</w:t>
      </w:r>
      <w:proofErr w:type="spellEnd"/>
      <w:r>
        <w:t xml:space="preserve"> o aderenti al contratto di rete.</w:t>
      </w:r>
    </w:p>
    <w:p w:rsidR="00183941" w:rsidRDefault="008B198E" w:rsidP="00CA763A">
      <w:pPr>
        <w:spacing w:after="0"/>
        <w:ind w:left="709" w:right="1560" w:firstLine="425"/>
      </w:pPr>
      <w:r>
        <w:t xml:space="preserve">Nel caso di Consorzio ordinario di concorrenti o di Associazione Temporanea di Imprese, costituiti o da costituire, i requisiti di </w:t>
      </w:r>
      <w:r w:rsidRPr="00847EE5">
        <w:rPr>
          <w:b/>
          <w:u w:val="single"/>
        </w:rPr>
        <w:t>capacità economica e finanziaria</w:t>
      </w:r>
      <w:r>
        <w:t xml:space="preserve"> dovranno essere posseduti dalla impresa capogruppo o mandataria in misura almeno pari al 60% </w:t>
      </w:r>
      <w:r>
        <w:lastRenderedPageBreak/>
        <w:t>(sessanta per cento) e da ciascuna delle mandanti o consorziate in misura almeno pari al 10% (dieci per cento) di quanto richiesto al concorrente che partecipa in forma singola. Fermo restando il possesso dei requisiti nella misura complessiva del 100% (cento per cento) da parte dell'intero raggruppamento temporaneo o consorzio ordinario di concorrenti, la mandataria in ogni caso deve possedere i requisiti in misura maggioritaria rispetto a quelli posseduti da ciascuna mandante.</w:t>
      </w:r>
    </w:p>
    <w:p w:rsidR="000D4FFF" w:rsidRDefault="000D4FFF" w:rsidP="00CA763A">
      <w:pPr>
        <w:spacing w:after="0"/>
        <w:ind w:left="709" w:right="1560" w:firstLine="425"/>
      </w:pPr>
      <w:r>
        <w:t xml:space="preserve">Nel caso di Consorzio ordinario di concorrenti o di Associazione Temporanea di Imprese, costituiti o da costituire, i requisiti di </w:t>
      </w:r>
      <w:r w:rsidRPr="00847EE5">
        <w:rPr>
          <w:b/>
          <w:u w:val="single"/>
        </w:rPr>
        <w:t>capacità tecnico professionale</w:t>
      </w:r>
      <w:r>
        <w:t xml:space="preserve"> dovranno essere posseduti dalla impresa capogruppo</w:t>
      </w:r>
      <w:r w:rsidR="00221D2C">
        <w:t xml:space="preserve"> o mandataria</w:t>
      </w:r>
      <w:r>
        <w:t>.</w:t>
      </w:r>
    </w:p>
    <w:p w:rsidR="00183941" w:rsidRDefault="008B198E" w:rsidP="00CA763A">
      <w:pPr>
        <w:spacing w:after="0"/>
        <w:ind w:left="709" w:right="1560" w:firstLine="425"/>
      </w:pPr>
      <w:r>
        <w:t>Fatto salvo quanto sopra specificato in relazione al requisito relativo all'iscrizione alla Camera di Commercio, nel caso di consorzi di cui all'art. 45, co. 2, lett. b) (consorzi tra società cooperative di produzione e lavoro e consorzi tra imprese artigiane) e c) (consorzi stabili), ai</w:t>
      </w:r>
      <w:r w:rsidR="00BB7471">
        <w:t xml:space="preserve"> </w:t>
      </w:r>
      <w:r>
        <w:t xml:space="preserve">sensi dell'art. 83, co. 2, del </w:t>
      </w:r>
      <w:proofErr w:type="spellStart"/>
      <w:r>
        <w:t>D.Lgs.</w:t>
      </w:r>
      <w:proofErr w:type="spellEnd"/>
      <w:r>
        <w:t xml:space="preserve"> 50/2016, i requisiti dovranno essere posseduti e comprovati dagli stessi consorzi.</w:t>
      </w:r>
    </w:p>
    <w:p w:rsidR="00183941" w:rsidRDefault="008B198E" w:rsidP="00CA763A">
      <w:pPr>
        <w:spacing w:after="0"/>
        <w:ind w:left="709" w:right="1560" w:firstLine="425"/>
      </w:pPr>
      <w:r w:rsidRPr="00CA763A">
        <w:t>Tutti i requisiti di ordine generale e speciali dovranno essere dichiarati compilando i campi pertinenti all'interno del modello DGUE in formato editabile</w:t>
      </w:r>
      <w:r w:rsidR="00221D2C" w:rsidRPr="00CA763A">
        <w:t>.</w:t>
      </w:r>
    </w:p>
    <w:p w:rsidR="00CA763A" w:rsidRDefault="00CA763A" w:rsidP="00CA763A">
      <w:pPr>
        <w:spacing w:after="0"/>
        <w:ind w:left="709" w:right="1560" w:firstLine="425"/>
      </w:pPr>
    </w:p>
    <w:p w:rsidR="00183941" w:rsidRDefault="008B198E" w:rsidP="00CA763A">
      <w:pPr>
        <w:spacing w:after="0"/>
        <w:ind w:left="709" w:right="1560" w:firstLine="425"/>
      </w:pPr>
      <w:r w:rsidRPr="00CA763A">
        <w:t>ART. 7 MODALITÀ Dl PRESENTAZIONE DELL'OFFERTA E DOCUMENTAZIONE</w:t>
      </w:r>
    </w:p>
    <w:p w:rsidR="00367697" w:rsidRDefault="00367697" w:rsidP="00CA763A">
      <w:pPr>
        <w:spacing w:after="0"/>
        <w:ind w:left="709" w:right="1560" w:firstLine="425"/>
      </w:pPr>
    </w:p>
    <w:p w:rsidR="00183941" w:rsidRDefault="008B198E" w:rsidP="00CA763A">
      <w:pPr>
        <w:spacing w:after="0"/>
        <w:ind w:left="709" w:right="1560" w:firstLine="425"/>
      </w:pPr>
      <w:r w:rsidRPr="00F23537">
        <w:t xml:space="preserve">Le imprese interessate dovranno far pervenire, pena l'esclusione dalla gara, alla sede di questa azienda in </w:t>
      </w:r>
      <w:r w:rsidR="00BB7471" w:rsidRPr="00F23537">
        <w:t>V</w:t>
      </w:r>
      <w:r w:rsidRPr="00F23537">
        <w:t xml:space="preserve">ia </w:t>
      </w:r>
      <w:r w:rsidR="00BB7471" w:rsidRPr="00F23537">
        <w:t xml:space="preserve">Quinto </w:t>
      </w:r>
      <w:proofErr w:type="spellStart"/>
      <w:r w:rsidR="00BB7471" w:rsidRPr="00F23537">
        <w:t>Mansuino</w:t>
      </w:r>
      <w:proofErr w:type="spellEnd"/>
      <w:r w:rsidR="00BB7471" w:rsidRPr="00F23537">
        <w:t>, 12</w:t>
      </w:r>
      <w:r w:rsidRPr="00F23537">
        <w:t xml:space="preserve"> — </w:t>
      </w:r>
      <w:r w:rsidR="00BB7471" w:rsidRPr="00F23537">
        <w:t>18038 Sanremo</w:t>
      </w:r>
      <w:r w:rsidRPr="00F23537">
        <w:t xml:space="preserve"> (</w:t>
      </w:r>
      <w:r w:rsidR="00BB7471" w:rsidRPr="00F23537">
        <w:t>IM</w:t>
      </w:r>
      <w:r w:rsidRPr="00F23537">
        <w:t xml:space="preserve">), </w:t>
      </w:r>
      <w:r w:rsidRPr="00F23537">
        <w:rPr>
          <w:b/>
          <w:u w:val="single"/>
        </w:rPr>
        <w:t>inderogabilmente entro le ore 12:00 del giorno 19/</w:t>
      </w:r>
      <w:r w:rsidR="00221D2C" w:rsidRPr="00F23537">
        <w:rPr>
          <w:b/>
          <w:u w:val="single"/>
        </w:rPr>
        <w:t>09</w:t>
      </w:r>
      <w:r w:rsidRPr="00F23537">
        <w:rPr>
          <w:b/>
          <w:u w:val="single"/>
        </w:rPr>
        <w:t>/2018</w:t>
      </w:r>
      <w:r w:rsidR="00847EE5" w:rsidRPr="00F23537">
        <w:t xml:space="preserve">, </w:t>
      </w:r>
      <w:r w:rsidRPr="00F23537">
        <w:t>un plico chiuso, sigillato e controfirmato su tutti i</w:t>
      </w:r>
      <w:r w:rsidRPr="00CA763A">
        <w:t xml:space="preserve"> lembi di chiusura, recante l'indicazione completa del mittente e la dicitura: "CONTIENE OFFERTA PER LA GARA RELATIVA AL SERVIZIO Dl SOMMINISTRAZIONE Dl LAVORO TEMPORANEO" e con una delle seguenti modalità:</w:t>
      </w:r>
    </w:p>
    <w:p w:rsidR="00183941" w:rsidRDefault="008B198E" w:rsidP="004616DC">
      <w:pPr>
        <w:pStyle w:val="Paragrafoelenco"/>
        <w:numPr>
          <w:ilvl w:val="0"/>
          <w:numId w:val="23"/>
        </w:numPr>
        <w:spacing w:after="0"/>
        <w:ind w:right="1560"/>
      </w:pPr>
      <w:r>
        <w:t>a mezzo raccomandata con ricevuta di ritorno del servizio postale;</w:t>
      </w:r>
    </w:p>
    <w:p w:rsidR="00183941" w:rsidRDefault="008B198E" w:rsidP="004616DC">
      <w:pPr>
        <w:pStyle w:val="Paragrafoelenco"/>
        <w:numPr>
          <w:ilvl w:val="0"/>
          <w:numId w:val="23"/>
        </w:numPr>
        <w:spacing w:after="0"/>
        <w:ind w:right="1560"/>
      </w:pPr>
      <w:r>
        <w:t>a mezzo corriere espresso;</w:t>
      </w:r>
    </w:p>
    <w:p w:rsidR="00183941" w:rsidRDefault="008B198E" w:rsidP="004616DC">
      <w:pPr>
        <w:pStyle w:val="Paragrafoelenco"/>
        <w:numPr>
          <w:ilvl w:val="0"/>
          <w:numId w:val="23"/>
        </w:numPr>
        <w:spacing w:after="0"/>
        <w:ind w:right="1560"/>
      </w:pPr>
      <w:r w:rsidRPr="00CA763A">
        <w:t>a mano, con consegna dalle ore 8:30 alle ore 12:30 e dalle ore 14:00 alle ore 1</w:t>
      </w:r>
      <w:r w:rsidR="00BB7471" w:rsidRPr="00CA763A">
        <w:t>6</w:t>
      </w:r>
      <w:r w:rsidRPr="00CA763A">
        <w:t xml:space="preserve">:30 </w:t>
      </w:r>
      <w:r w:rsidR="00BB7471" w:rsidRPr="00CA763A">
        <w:t>dal lunedì al giovedì e dalle ore 08:30 alle ore 12:30 del venerdì</w:t>
      </w:r>
      <w:r w:rsidRPr="00CA763A">
        <w:t>.</w:t>
      </w:r>
    </w:p>
    <w:p w:rsidR="00183941" w:rsidRDefault="008B198E" w:rsidP="00CA763A">
      <w:pPr>
        <w:spacing w:after="0"/>
        <w:ind w:left="709" w:right="1560" w:firstLine="425"/>
      </w:pPr>
      <w:r>
        <w:t>Il recapito del plico rimane ad esclusivo rischio del mittente ove, per qualsiasi motivo, lo stesso non giungesse a destinazione in tempo utile.</w:t>
      </w:r>
    </w:p>
    <w:p w:rsidR="00183941" w:rsidRDefault="008B198E" w:rsidP="00CA763A">
      <w:pPr>
        <w:spacing w:after="0"/>
        <w:ind w:left="709" w:right="1560" w:firstLine="425"/>
      </w:pPr>
      <w:r>
        <w:t>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w:t>
      </w:r>
    </w:p>
    <w:p w:rsidR="00183941" w:rsidRDefault="008B198E" w:rsidP="00CA763A">
      <w:pPr>
        <w:spacing w:after="0"/>
        <w:ind w:left="709" w:right="1560" w:firstLine="425"/>
      </w:pPr>
      <w:r>
        <w:t>Oltre il predetto termine non sarà ammessa alcuna altra offerta anche se sostitutiva o aggiuntiva rispetto ad un'offerta tempestivamente pervenuta.</w:t>
      </w:r>
    </w:p>
    <w:p w:rsidR="00367697" w:rsidRDefault="008B198E" w:rsidP="00CA763A">
      <w:pPr>
        <w:spacing w:after="0"/>
        <w:ind w:left="709" w:right="1560" w:firstLine="425"/>
      </w:pPr>
      <w:r>
        <w:t>I plichi devono contenere al loro interno, a pena di esclusione, tre buste, a loro volta sigillate e controfirmate sui lembi di chiusura, recanti l'intestazione del mittente, contraddistinte con le seguenti diciture:</w:t>
      </w:r>
    </w:p>
    <w:p w:rsidR="00367697" w:rsidRDefault="008B198E" w:rsidP="00CA763A">
      <w:pPr>
        <w:spacing w:after="0"/>
        <w:ind w:left="709" w:right="1560" w:firstLine="425"/>
      </w:pPr>
      <w:r>
        <w:t>BUSTA A "Documentazione amministrativa",</w:t>
      </w:r>
    </w:p>
    <w:p w:rsidR="00183941" w:rsidRDefault="008B198E" w:rsidP="00CA763A">
      <w:pPr>
        <w:spacing w:after="0"/>
        <w:ind w:left="709" w:right="1560" w:firstLine="425"/>
      </w:pPr>
      <w:r>
        <w:t>BUSTA B "Offerta tecnica";</w:t>
      </w:r>
    </w:p>
    <w:p w:rsidR="00183941" w:rsidRPr="0055785C" w:rsidRDefault="008B198E" w:rsidP="00CA763A">
      <w:pPr>
        <w:spacing w:after="0"/>
        <w:ind w:left="709" w:right="1560" w:firstLine="425"/>
      </w:pPr>
      <w:r w:rsidRPr="0055785C">
        <w:t>BUSTA C "Offerta economica".</w:t>
      </w:r>
    </w:p>
    <w:p w:rsidR="00DA497A" w:rsidRDefault="00DA497A" w:rsidP="00DA497A">
      <w:pPr>
        <w:spacing w:after="0"/>
        <w:ind w:left="709" w:right="1560" w:firstLine="425"/>
      </w:pPr>
      <w:r w:rsidRPr="00DA497A">
        <w:t xml:space="preserve">La mancata sigillatura delle buste “A”, “B” e “C” inserite nel plico, nonché la non integrità delle medesime tale da compromettere la segretezza, sono </w:t>
      </w:r>
      <w:r w:rsidRPr="00DA497A">
        <w:rPr>
          <w:b/>
        </w:rPr>
        <w:t>cause di esclusione</w:t>
      </w:r>
      <w:r w:rsidRPr="00DA497A">
        <w:t xml:space="preserve"> dalla gara.</w:t>
      </w:r>
    </w:p>
    <w:p w:rsidR="00DA497A" w:rsidRPr="00DA497A" w:rsidRDefault="00DA497A" w:rsidP="00DA497A">
      <w:pPr>
        <w:spacing w:after="0"/>
        <w:ind w:left="709" w:right="1560" w:firstLine="425"/>
      </w:pPr>
      <w:r w:rsidRPr="00DA497A">
        <w:t xml:space="preserve">Con le stesse modalità e formalità sopra descritte e purché entro il termine indicato per la presentazione delle offerte, pena l’irricevibilità, i concorrenti possono far pervenire eventuali sostituzioni al plico già presentato. Non saranno ammesse né integrazioni al plico recapitato, né integrazioni o sostituzioni delle singole buste presenti all’interno del plico </w:t>
      </w:r>
      <w:r w:rsidRPr="00DA497A">
        <w:lastRenderedPageBreak/>
        <w:t>medesimo, essendo possibile per il concorrente richiedere esclusivamente la sostituzione del plico già consegnato con altro plico.</w:t>
      </w:r>
    </w:p>
    <w:p w:rsidR="00DA497A" w:rsidRPr="00DA497A" w:rsidRDefault="00DA497A" w:rsidP="00DA497A">
      <w:pPr>
        <w:spacing w:after="0"/>
        <w:ind w:left="709" w:right="1560" w:firstLine="425"/>
      </w:pPr>
      <w:r w:rsidRPr="00DA497A">
        <w:t>In caso di concorrenti non stabiliti in Italia, la documentazione dovrà essere prodotta in modalità idonea equivalente secondo la legislazione dello Stato di appartenenza; si applicano gli articoli 83, comma 3, 86 e 90 del Codice.</w:t>
      </w:r>
    </w:p>
    <w:p w:rsidR="00DA497A" w:rsidRPr="00DA497A" w:rsidRDefault="00DA497A" w:rsidP="00DA497A">
      <w:pPr>
        <w:spacing w:after="0"/>
        <w:ind w:left="709" w:right="1560" w:firstLine="425"/>
      </w:pPr>
      <w:r w:rsidRPr="00DA497A">
        <w:t>Tutta la documentazione da produrre deve essere in lingua italiana o, se redatta in lingua straniera, deve essere corredata da traduzione giurata in lingua italiana. In caso di contrasto tra testo in lingua straniera e testo in lingua italiana prevarrà la versione in lingua italiana, essendo a rischio del concorrente assicurare la fedeltà della traduzione.</w:t>
      </w:r>
    </w:p>
    <w:p w:rsidR="00DA497A" w:rsidRPr="00DA497A" w:rsidRDefault="00DA497A" w:rsidP="00DA497A">
      <w:pPr>
        <w:spacing w:after="0"/>
        <w:ind w:left="709" w:right="1560" w:firstLine="425"/>
      </w:pPr>
      <w:r w:rsidRPr="00DA497A">
        <w:t>In caso di mancanza, incompletezza o irregolarità della traduzione dei documenti contenuti nella busta A, si applica l’art. 83, comma 9 del Codice.</w:t>
      </w:r>
    </w:p>
    <w:p w:rsidR="00221D2C" w:rsidRDefault="008B198E" w:rsidP="00CA763A">
      <w:pPr>
        <w:spacing w:after="0"/>
        <w:ind w:left="709" w:right="1560" w:firstLine="425"/>
      </w:pPr>
      <w:r>
        <w:t xml:space="preserve">Tutte le domande e le dichiarazioni, ivi compreso il DGUE, l'offerta tecnica e l'offerta economica, dovranno essere rese ai sensi del D.P.R. 445/2000 e </w:t>
      </w:r>
      <w:proofErr w:type="spellStart"/>
      <w:r>
        <w:t>s.m.i.</w:t>
      </w:r>
      <w:proofErr w:type="spellEnd"/>
      <w:r>
        <w:t xml:space="preserve"> e sottoscritte dal lega</w:t>
      </w:r>
      <w:r w:rsidR="00BB7471">
        <w:t>l</w:t>
      </w:r>
      <w:r>
        <w:t>e rappresentante del concorrente o da un suo procuratore; in alternativa all'autenticazione delle</w:t>
      </w:r>
      <w:r w:rsidR="00221D2C">
        <w:t xml:space="preserve"> </w:t>
      </w:r>
      <w:r>
        <w:t>sottoscrizioni, alle stesse dovrà essere allegata copia fotostatica di un documento di identità valido dei sottoscrittori e, nel caso si tratti di un procuratore, dovrà essere allegata idonea procura notarile in originale o in copia conforme.</w:t>
      </w:r>
      <w:r w:rsidR="00221D2C">
        <w:t xml:space="preserve"> </w:t>
      </w:r>
    </w:p>
    <w:p w:rsidR="00183941" w:rsidRDefault="008B198E" w:rsidP="00CA763A">
      <w:pPr>
        <w:spacing w:after="0"/>
        <w:ind w:left="709" w:right="1560" w:firstLine="425"/>
      </w:pPr>
      <w:r>
        <w:t>L'offerta vincolerà il concorrente ai sensi dell'art. 32, comma 4 del Codice per 180 giorni dalla scadenza del termine indicato per la presentazione dell'offerta.</w:t>
      </w:r>
    </w:p>
    <w:p w:rsidR="00183941" w:rsidRDefault="008B198E" w:rsidP="00CA763A">
      <w:pPr>
        <w:spacing w:after="0"/>
        <w:ind w:left="709" w:right="1560" w:firstLine="425"/>
      </w:pPr>
      <w:r>
        <w:t>Nel caso in cui alla data di scadenza della validità delle offerte le operazioni di gara siano ancora in corso, la stazione appaltante potrà richiedere agli offerenti, ai sensi dell'art. 32, comma 4 del Codice, di confermare la validità dell'offerta sino alla data che sarà indicata dalla medesima stazione appaltante e di produrre un apposito documento attestante la validità della garanzia prestata in sede di gara fino alla medesima data.</w:t>
      </w:r>
    </w:p>
    <w:p w:rsidR="00183941" w:rsidRDefault="008B198E" w:rsidP="00CA763A">
      <w:pPr>
        <w:spacing w:after="0"/>
        <w:ind w:left="709" w:right="1560" w:firstLine="425"/>
      </w:pPr>
      <w:r>
        <w:t xml:space="preserve">Il mancato riscontro alla richiesta della stazione appaltante sarà considerato come rinuncia del concorrente alla partecipazione alla gara. Tutte le domande e le dichiarazioni dovranno essere rese ai sensi del D.P.R. 445/2000 e </w:t>
      </w:r>
      <w:proofErr w:type="spellStart"/>
      <w:r>
        <w:t>s.m.i.</w:t>
      </w:r>
      <w:proofErr w:type="spellEnd"/>
      <w:r>
        <w:t xml:space="preserve"> e, in alternativa all'autenticazione delle sottoscrizioni, alle stesse dovrà essere allegata copia fotostatica di un documento di identità valido dei sottoscrittori e, nel caso si tratti di un procuratore, dovrà essere allegata idonea procura notarile in originale o in copia conforme.</w:t>
      </w:r>
    </w:p>
    <w:p w:rsidR="00183941" w:rsidRPr="0055785C" w:rsidRDefault="008B198E" w:rsidP="00CA763A">
      <w:pPr>
        <w:spacing w:after="0"/>
        <w:ind w:left="709" w:right="1560" w:firstLine="425"/>
      </w:pPr>
      <w:r>
        <w:t xml:space="preserve">Nel caso di raggruppamento temporaneo o consorzio ordinario di concorrenti, già costituiti o ancora da costituire, la domanda e le dichiarazioni </w:t>
      </w:r>
      <w:r w:rsidR="00221D2C">
        <w:t xml:space="preserve">di cui alla busta A </w:t>
      </w:r>
      <w:r>
        <w:t xml:space="preserve">dovranno essere presentate da ogni singola impresa </w:t>
      </w:r>
      <w:r w:rsidRPr="0055785C">
        <w:t>partecipante al raggruppamento o al consorzio.</w:t>
      </w:r>
    </w:p>
    <w:p w:rsidR="00183941" w:rsidRDefault="008B198E" w:rsidP="00CA763A">
      <w:pPr>
        <w:spacing w:after="0"/>
        <w:ind w:left="709" w:right="1560" w:firstLine="425"/>
      </w:pPr>
      <w:r w:rsidRPr="0055785C">
        <w:t xml:space="preserve">Tutti gli eventuali quesiti relativi alla gara in oggetto, dovranno essere posti dagli interessati esclusivamente in forma scritta, inviando una e-mail all'indirizzo </w:t>
      </w:r>
      <w:hyperlink r:id="rId8" w:history="1">
        <w:r w:rsidR="00BB7471" w:rsidRPr="00CA763A">
          <w:t>amaieenergia@pec.it</w:t>
        </w:r>
      </w:hyperlink>
      <w:r w:rsidR="00BB7471" w:rsidRPr="0055785C">
        <w:t xml:space="preserve"> </w:t>
      </w:r>
      <w:r w:rsidRPr="0055785C">
        <w:t>ed indicando nell'oggetto: "Quesito relativo alla gara d'appalto per l'affidamento del servizio di somministrazione di lavoro temporaneo".</w:t>
      </w:r>
    </w:p>
    <w:p w:rsidR="00183941" w:rsidRDefault="008B198E" w:rsidP="00CA763A">
      <w:pPr>
        <w:spacing w:after="0"/>
        <w:ind w:left="709" w:right="1560" w:firstLine="425"/>
      </w:pPr>
      <w:r>
        <w:t xml:space="preserve">I quesiti potranno essere inviati fino a </w:t>
      </w:r>
      <w:r w:rsidR="00221D2C">
        <w:t>10</w:t>
      </w:r>
      <w:r>
        <w:t xml:space="preserve"> (dieci) giorni prima dalla scadenza del termine perentorio per la presentazione delle offerte.</w:t>
      </w:r>
    </w:p>
    <w:p w:rsidR="00183941" w:rsidRDefault="008B198E" w:rsidP="00CA763A">
      <w:pPr>
        <w:spacing w:after="0"/>
        <w:ind w:left="709" w:right="1560" w:firstLine="425"/>
      </w:pPr>
      <w:r>
        <w:t xml:space="preserve">I quesiti pervenuti in tempo utile saranno pubblicati, in forma anonima, sul sito ufficiale di </w:t>
      </w:r>
      <w:r w:rsidR="00BB7471">
        <w:t>AMAIE ENERGIA E SERVIZI SRL</w:t>
      </w:r>
      <w:r>
        <w:t xml:space="preserve">, corredati dalle risposte fornite dalla Stazione Appaltante, almeno 6 (sei) giorni prima della scadenza del termine per la ricezione delle offerte. </w:t>
      </w:r>
      <w:proofErr w:type="gramStart"/>
      <w:r>
        <w:t>E'</w:t>
      </w:r>
      <w:proofErr w:type="gramEnd"/>
      <w:r>
        <w:t xml:space="preserve"> pertanto onere delle imprese concorrenti visionare tale sito internet al fine di verificare la presenza di eventuali chiarimenti, rettifiche e precisazioni.</w:t>
      </w:r>
    </w:p>
    <w:p w:rsidR="00367697" w:rsidRDefault="00367697" w:rsidP="00CA763A">
      <w:pPr>
        <w:spacing w:after="0"/>
        <w:ind w:left="709" w:right="1560" w:firstLine="425"/>
      </w:pPr>
    </w:p>
    <w:p w:rsidR="00183941" w:rsidRDefault="008B198E" w:rsidP="00CA763A">
      <w:pPr>
        <w:spacing w:after="0"/>
        <w:ind w:left="709" w:right="1560" w:firstLine="425"/>
      </w:pPr>
      <w:r>
        <w:t>BUSTA A - DOCUMENTAZIONE AMMINISTRATIVA</w:t>
      </w:r>
    </w:p>
    <w:p w:rsidR="00367697" w:rsidRDefault="00367697" w:rsidP="00CA763A">
      <w:pPr>
        <w:spacing w:after="0"/>
        <w:ind w:left="709" w:right="1560" w:firstLine="425"/>
      </w:pPr>
    </w:p>
    <w:p w:rsidR="00183941" w:rsidRDefault="008B198E" w:rsidP="00CA763A">
      <w:pPr>
        <w:spacing w:after="0"/>
        <w:ind w:left="709" w:right="1560" w:firstLine="425"/>
      </w:pPr>
      <w:r>
        <w:t>La busta "A — Documentazione Amministrativa" dovrà contenere:</w:t>
      </w:r>
    </w:p>
    <w:p w:rsidR="00A4199C" w:rsidRDefault="00A4199C" w:rsidP="00CA763A">
      <w:pPr>
        <w:spacing w:after="0"/>
        <w:ind w:left="709" w:right="1560" w:firstLine="425"/>
      </w:pPr>
    </w:p>
    <w:p w:rsidR="00183941" w:rsidRDefault="008B198E" w:rsidP="00A4199C">
      <w:pPr>
        <w:pStyle w:val="Paragrafoelenco"/>
        <w:numPr>
          <w:ilvl w:val="0"/>
          <w:numId w:val="20"/>
        </w:numPr>
        <w:spacing w:after="0"/>
        <w:ind w:right="1560"/>
      </w:pPr>
      <w:r>
        <w:t>DOMANDA Dl PARTECIPAZIONE</w:t>
      </w:r>
    </w:p>
    <w:p w:rsidR="00A4199C" w:rsidRDefault="00A4199C" w:rsidP="00A4199C">
      <w:pPr>
        <w:pStyle w:val="Paragrafoelenco"/>
        <w:spacing w:after="0"/>
        <w:ind w:left="1494" w:right="1560"/>
      </w:pPr>
    </w:p>
    <w:p w:rsidR="00183941" w:rsidRDefault="008B198E" w:rsidP="00CA763A">
      <w:pPr>
        <w:spacing w:after="0"/>
        <w:ind w:left="709" w:right="1560" w:firstLine="425"/>
      </w:pPr>
      <w:r>
        <w:t xml:space="preserve">La domanda di partecipazione è redatta preferibilmente secondo il modello di cui all'allegato </w:t>
      </w:r>
      <w:proofErr w:type="spellStart"/>
      <w:r>
        <w:t>Mod</w:t>
      </w:r>
      <w:proofErr w:type="spellEnd"/>
      <w:r>
        <w:t>. A</w:t>
      </w:r>
      <w:r w:rsidR="00562871">
        <w:t xml:space="preserve">1, e dovrà essere presentata </w:t>
      </w:r>
      <w:r w:rsidR="00562871">
        <w:rPr>
          <w:u w:val="single"/>
        </w:rPr>
        <w:t>in bollo</w:t>
      </w:r>
      <w:r>
        <w:t>.</w:t>
      </w:r>
    </w:p>
    <w:p w:rsidR="00183941" w:rsidRDefault="008B198E" w:rsidP="00CA763A">
      <w:pPr>
        <w:spacing w:after="0"/>
        <w:ind w:left="709" w:right="1560" w:firstLine="425"/>
      </w:pPr>
      <w:r>
        <w:lastRenderedPageBreak/>
        <w:t>Il concorrente indica la forma singola o associata con la quale l'impresa partecipa alla gara (impresa singola, consorzio, RTI, aggregazione di imprese di rete, GEIE).</w:t>
      </w:r>
    </w:p>
    <w:p w:rsidR="00183941" w:rsidRDefault="008B198E" w:rsidP="00CA763A">
      <w:pPr>
        <w:spacing w:after="0"/>
        <w:ind w:left="709" w:right="1560" w:firstLine="425"/>
      </w:pPr>
      <w:r>
        <w:t>ln caso di partecipazione in RTI, consorzio ordinario, aggregazione di imprese di rete, GEIE, il concorrente fornisce i dati identificativi (ragione sociale, codice fiscale, sede) e il ruolo di ciascuna impresa (mandataria/mandante; capofila/consorziata).</w:t>
      </w:r>
    </w:p>
    <w:p w:rsidR="00183941" w:rsidRDefault="008B198E" w:rsidP="00CA763A">
      <w:pPr>
        <w:spacing w:after="0"/>
        <w:ind w:left="709" w:right="1560" w:firstLine="425"/>
      </w:pPr>
      <w:r>
        <w:t>Nel caso di consorzio di cooperative e imprese artigiane o di consorzio stabile di cui all'art. 45, comma 2 lett. b) e c) del Codice, il consorzio indica il consorziato per il quale concorre alla gara; qualora il consorzio non indichi per quale/i consorziato/i concorre, si intende che lo stesso partecipa in nome e per conto proprio.</w:t>
      </w:r>
    </w:p>
    <w:p w:rsidR="00183941" w:rsidRDefault="008B198E" w:rsidP="00CA763A">
      <w:pPr>
        <w:spacing w:after="0"/>
        <w:ind w:left="709" w:right="1560" w:firstLine="425"/>
      </w:pPr>
      <w:r>
        <w:t xml:space="preserve">Nel caso di raggruppamento temporaneo o consorzio ordinario costituiti, la domanda è </w:t>
      </w:r>
      <w:r w:rsidR="00221D2C">
        <w:t xml:space="preserve">compilata e </w:t>
      </w:r>
      <w:r>
        <w:t xml:space="preserve">sottoscritta </w:t>
      </w:r>
      <w:r w:rsidR="00221D2C">
        <w:t>dalla sola capogruppo/mandataria</w:t>
      </w:r>
      <w:r>
        <w:t>.</w:t>
      </w:r>
    </w:p>
    <w:p w:rsidR="00183941" w:rsidRDefault="008B198E" w:rsidP="00CA763A">
      <w:pPr>
        <w:spacing w:after="0"/>
        <w:ind w:left="709" w:right="1560" w:firstLine="425"/>
      </w:pPr>
      <w:r>
        <w:t>Nel caso di raggruppamento temporaneo o consorzio ordinario non ancora costituiti, la domanda è sottoscritta da tutti i soggetti che costituiranno il raggruppamento o consorzio; Nel caso di aggregazioni di imprese aderenti al contratto di rete si fa riferimento alla disciplina prevista per i raggruppamenti temporanei di imprese, in quanto compatibile.</w:t>
      </w:r>
    </w:p>
    <w:p w:rsidR="00183941" w:rsidRDefault="008B198E" w:rsidP="00CA763A">
      <w:pPr>
        <w:spacing w:after="0"/>
        <w:ind w:left="709" w:right="1560" w:firstLine="425"/>
      </w:pPr>
      <w:r>
        <w:t>Nel caso di consorzio di cooperative e imprese artigiane o di consorzio stabile di cui all'art. 45, comma 2 lett. b) e c) del Codice, la domanda è sottoscritta dal consorzio medesimo. Il concorrente allega:</w:t>
      </w:r>
    </w:p>
    <w:p w:rsidR="00183941" w:rsidRDefault="008B198E" w:rsidP="00CA763A">
      <w:pPr>
        <w:spacing w:after="0"/>
        <w:ind w:left="709" w:right="1560" w:firstLine="425"/>
      </w:pPr>
      <w:r>
        <w:t>copia fotostatica di un documento d'identità del sottoscrittore</w:t>
      </w:r>
    </w:p>
    <w:p w:rsidR="00183941" w:rsidRDefault="008B198E" w:rsidP="00CA763A">
      <w:pPr>
        <w:spacing w:after="0"/>
        <w:ind w:left="709" w:right="1560" w:firstLine="425"/>
      </w:pPr>
      <w:r>
        <w:t>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rsidR="006F163E" w:rsidRPr="006F163E" w:rsidRDefault="006F163E" w:rsidP="006F163E">
      <w:pPr>
        <w:spacing w:after="0"/>
        <w:ind w:left="709" w:right="1560" w:firstLine="425"/>
      </w:pPr>
      <w:r w:rsidRPr="006F163E">
        <w:t>La domanda è sottoscritta:</w:t>
      </w:r>
    </w:p>
    <w:p w:rsidR="006F163E" w:rsidRPr="006F163E" w:rsidRDefault="006F163E" w:rsidP="006F163E">
      <w:pPr>
        <w:numPr>
          <w:ilvl w:val="0"/>
          <w:numId w:val="26"/>
        </w:numPr>
        <w:spacing w:after="0"/>
        <w:ind w:right="1560"/>
      </w:pPr>
      <w:r w:rsidRPr="006F163E">
        <w:t>nel caso di raggruppamento temporaneo o consorzio ordinario costituiti, dalla mandataria/capofila.</w:t>
      </w:r>
    </w:p>
    <w:p w:rsidR="006F163E" w:rsidRPr="006F163E" w:rsidRDefault="006F163E" w:rsidP="006F163E">
      <w:pPr>
        <w:numPr>
          <w:ilvl w:val="0"/>
          <w:numId w:val="26"/>
        </w:numPr>
        <w:spacing w:after="0"/>
        <w:ind w:right="1560"/>
      </w:pPr>
      <w:r w:rsidRPr="006F163E">
        <w:t>nel caso di raggruppamento temporaneo o consorzio ordinario non ancora costituiti, da tutti i soggetti che costituiranno il raggruppamento o consorzio;</w:t>
      </w:r>
    </w:p>
    <w:p w:rsidR="006F163E" w:rsidRPr="006F163E" w:rsidRDefault="006F163E" w:rsidP="006F163E">
      <w:pPr>
        <w:numPr>
          <w:ilvl w:val="0"/>
          <w:numId w:val="26"/>
        </w:numPr>
        <w:spacing w:after="0"/>
        <w:ind w:right="1560"/>
      </w:pPr>
      <w:r w:rsidRPr="006F163E">
        <w:t>nel caso di aggregazioni di imprese aderenti al contratto di rete si fa riferimento alla disciplina prevista per i raggruppamenti temporanei di imprese, in quanto compatibile. In particolare:</w:t>
      </w:r>
    </w:p>
    <w:p w:rsidR="006F163E" w:rsidRPr="006F163E" w:rsidRDefault="006F163E" w:rsidP="006F163E">
      <w:pPr>
        <w:numPr>
          <w:ilvl w:val="4"/>
          <w:numId w:val="24"/>
        </w:numPr>
        <w:spacing w:after="0"/>
        <w:ind w:right="1560"/>
      </w:pPr>
      <w:r w:rsidRPr="006F163E">
        <w:rPr>
          <w:b/>
        </w:rPr>
        <w:t>se la rete è dotata di un organo comune con potere di rappresentanza e con soggettività giuridica</w:t>
      </w:r>
      <w:r w:rsidRPr="006F163E">
        <w:t>, ai sensi dell’art. 3, comma 4-</w:t>
      </w:r>
      <w:r w:rsidRPr="006F163E">
        <w:rPr>
          <w:i/>
        </w:rPr>
        <w:t>quater</w:t>
      </w:r>
      <w:r w:rsidRPr="006F163E">
        <w:t xml:space="preserve">, del </w:t>
      </w:r>
      <w:proofErr w:type="spellStart"/>
      <w:r w:rsidRPr="006F163E">
        <w:t>d.l.</w:t>
      </w:r>
      <w:proofErr w:type="spellEnd"/>
      <w:r w:rsidRPr="006F163E">
        <w:t xml:space="preserve"> 10 febbraio 2009, n. 5, la domanda di partecipazione deve essere sottoscritta dal solo operatore economico che riveste la funzione di organo comune;</w:t>
      </w:r>
    </w:p>
    <w:p w:rsidR="006F163E" w:rsidRPr="006F163E" w:rsidRDefault="006F163E" w:rsidP="006F163E">
      <w:pPr>
        <w:numPr>
          <w:ilvl w:val="4"/>
          <w:numId w:val="24"/>
        </w:numPr>
        <w:spacing w:after="0"/>
        <w:ind w:right="1560"/>
      </w:pPr>
      <w:r w:rsidRPr="006F163E">
        <w:rPr>
          <w:b/>
        </w:rPr>
        <w:t>se la rete è dotata di un organo comune con potere di rappresentanza ma è priva di soggettività giuridica</w:t>
      </w:r>
      <w:r w:rsidRPr="006F163E">
        <w:t>, ai sensi dell’art. 3, comma 4-</w:t>
      </w:r>
      <w:r w:rsidRPr="006F163E">
        <w:rPr>
          <w:i/>
        </w:rPr>
        <w:t>quater</w:t>
      </w:r>
      <w:r w:rsidRPr="006F163E">
        <w:t xml:space="preserve">, del </w:t>
      </w:r>
      <w:proofErr w:type="spellStart"/>
      <w:r w:rsidRPr="006F163E">
        <w:t>d.l.</w:t>
      </w:r>
      <w:proofErr w:type="spellEnd"/>
      <w:r w:rsidRPr="006F163E">
        <w:t xml:space="preserve"> 10 febbraio 2009, n. 5, la domanda di partecipazione deve essere sottoscritta dall’impresa che riveste le funzioni di organo comune nonché da ognuna delle imprese aderenti al contratto di rete che partecipano alla gara; </w:t>
      </w:r>
    </w:p>
    <w:p w:rsidR="006F163E" w:rsidRPr="006F163E" w:rsidRDefault="006F163E" w:rsidP="006F163E">
      <w:pPr>
        <w:numPr>
          <w:ilvl w:val="4"/>
          <w:numId w:val="24"/>
        </w:numPr>
        <w:spacing w:after="0"/>
        <w:ind w:right="1560"/>
      </w:pPr>
      <w:r w:rsidRPr="006F163E">
        <w:rPr>
          <w:b/>
        </w:rPr>
        <w:t>se la rete è dotata di un organo comune privo del potere di rappresentanza o se la rete è sprovvista di organo comune, oppure se l’organo comune è privo dei requisiti di qualificazione</w:t>
      </w:r>
      <w:r w:rsidRPr="006F163E">
        <w:t xml:space="preserve"> </w:t>
      </w:r>
      <w:r w:rsidRPr="006F163E">
        <w:rPr>
          <w:b/>
        </w:rPr>
        <w:t>richiesti per assumere la veste di mandataria</w:t>
      </w:r>
      <w:r w:rsidRPr="006F163E">
        <w:t xml:space="preserve">,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rsidR="006F163E" w:rsidRPr="006F163E" w:rsidRDefault="006F163E" w:rsidP="006F163E">
      <w:pPr>
        <w:spacing w:after="0"/>
        <w:ind w:left="709" w:right="1560" w:firstLine="425"/>
      </w:pPr>
      <w:r w:rsidRPr="006F163E">
        <w:t>Nel caso di consorzio di cooperative e imprese artigiane o di consorzio stabile di cui all’art. 45, comma 2 lett. b) e c) del Codice, la domanda è sottoscritta dal consorzio medesimo.</w:t>
      </w:r>
    </w:p>
    <w:p w:rsidR="006F163E" w:rsidRPr="006F163E" w:rsidRDefault="006F163E" w:rsidP="006F163E">
      <w:pPr>
        <w:spacing w:after="0"/>
        <w:ind w:left="709" w:right="1560" w:firstLine="425"/>
        <w:rPr>
          <w:u w:val="single"/>
        </w:rPr>
      </w:pPr>
      <w:r w:rsidRPr="006F163E">
        <w:rPr>
          <w:u w:val="single"/>
        </w:rPr>
        <w:t>Il concorrente allega:</w:t>
      </w:r>
    </w:p>
    <w:p w:rsidR="006F163E" w:rsidRPr="006F163E" w:rsidRDefault="006F163E" w:rsidP="006F163E">
      <w:pPr>
        <w:numPr>
          <w:ilvl w:val="2"/>
          <w:numId w:val="25"/>
        </w:numPr>
        <w:spacing w:after="0"/>
        <w:ind w:right="1560"/>
      </w:pPr>
      <w:r w:rsidRPr="006F163E">
        <w:t>copia fotostatica di un documento d’identità del sottoscrittore;</w:t>
      </w:r>
    </w:p>
    <w:p w:rsidR="006F163E" w:rsidRPr="006F163E" w:rsidRDefault="006F163E" w:rsidP="006F163E">
      <w:pPr>
        <w:numPr>
          <w:ilvl w:val="2"/>
          <w:numId w:val="25"/>
        </w:numPr>
        <w:spacing w:after="0"/>
        <w:ind w:right="1560"/>
      </w:pPr>
      <w:r w:rsidRPr="006F163E">
        <w:lastRenderedPageBreak/>
        <w:t xml:space="preserve">copia conforme all’originale della procura. </w:t>
      </w:r>
    </w:p>
    <w:p w:rsidR="006F163E" w:rsidRDefault="006F163E" w:rsidP="00CA763A">
      <w:pPr>
        <w:spacing w:after="0"/>
        <w:ind w:left="709" w:right="1560" w:firstLine="425"/>
      </w:pPr>
    </w:p>
    <w:p w:rsidR="00183941" w:rsidRDefault="008B198E" w:rsidP="00A4199C">
      <w:pPr>
        <w:pStyle w:val="Paragrafoelenco"/>
        <w:numPr>
          <w:ilvl w:val="0"/>
          <w:numId w:val="20"/>
        </w:numPr>
        <w:spacing w:after="0"/>
        <w:ind w:right="1560"/>
      </w:pPr>
      <w:r>
        <w:t>DICHIARAZIONE Dl POSSESSO Dl TUTTI I REQUISITI GENERALI E SPECIALI REDATTA SUL</w:t>
      </w:r>
      <w:r w:rsidR="00BB7471">
        <w:t xml:space="preserve"> </w:t>
      </w:r>
      <w:r>
        <w:t>MODELLO DGUE</w:t>
      </w:r>
    </w:p>
    <w:p w:rsidR="00A4199C" w:rsidRDefault="00A4199C" w:rsidP="00A4199C">
      <w:pPr>
        <w:pStyle w:val="Paragrafoelenco"/>
        <w:spacing w:after="0"/>
        <w:ind w:left="1494" w:right="1560"/>
      </w:pPr>
    </w:p>
    <w:p w:rsidR="00221D2C" w:rsidRDefault="008B198E" w:rsidP="00CA763A">
      <w:pPr>
        <w:spacing w:after="0"/>
        <w:ind w:left="709" w:right="1560" w:firstLine="425"/>
      </w:pPr>
      <w:r>
        <w:t xml:space="preserve">La dichiarazione del possesso dei requisiti </w:t>
      </w:r>
      <w:r w:rsidR="00221D2C">
        <w:t>dovrà</w:t>
      </w:r>
      <w:r>
        <w:t xml:space="preserve"> essere prodotta utilizzando il modello di DOCUMENTO Dl GARA UNICO EUROPEO (DGUE) allegato al bando in formato editabile.</w:t>
      </w:r>
    </w:p>
    <w:p w:rsidR="00221D2C" w:rsidRDefault="00221D2C" w:rsidP="00CA763A">
      <w:pPr>
        <w:spacing w:after="0"/>
        <w:ind w:left="709" w:right="1560" w:firstLine="425"/>
      </w:pPr>
      <w:r>
        <w:t xml:space="preserve">In ogni caso, </w:t>
      </w:r>
      <w:r w:rsidRPr="006F163E">
        <w:rPr>
          <w:b/>
          <w:u w:val="single"/>
        </w:rPr>
        <w:t xml:space="preserve">esso dovrà essere presentato in formato elettronico, mediante inserimento nella busta “A” di idoneo supporto informatico (ad esempio, </w:t>
      </w:r>
      <w:proofErr w:type="spellStart"/>
      <w:r w:rsidRPr="006F163E">
        <w:rPr>
          <w:b/>
          <w:u w:val="single"/>
        </w:rPr>
        <w:t>cd-rom</w:t>
      </w:r>
      <w:proofErr w:type="spellEnd"/>
      <w:r w:rsidRPr="006F163E">
        <w:rPr>
          <w:b/>
          <w:u w:val="single"/>
        </w:rPr>
        <w:t xml:space="preserve"> o dispositivo di archiviazione USB, o altro supporto idoneo) contenente detto DGUE</w:t>
      </w:r>
      <w:r>
        <w:t>.</w:t>
      </w:r>
    </w:p>
    <w:p w:rsidR="00183941" w:rsidRDefault="008B198E" w:rsidP="00CA763A">
      <w:pPr>
        <w:spacing w:after="0"/>
        <w:ind w:left="709" w:right="1560" w:firstLine="425"/>
      </w:pPr>
      <w:r>
        <w:t>Il DGUE dovrà essere sottoscritto</w:t>
      </w:r>
      <w:r w:rsidR="00221D2C">
        <w:t xml:space="preserve"> digitalmente</w:t>
      </w:r>
      <w:r>
        <w:t xml:space="preserve">, a pena di esclusione, dal legale rappresentante del concorrente, con allegata la copia fotostatica di un documento di identità in corso di validità del sottoscrittore; la domanda può essere sottoscritta anche da un procuratore del legale rappresentante ed in tal caso va allegata, a pena di esclusione, copia conforme all'originale della relativa procura; la compilazione del DGUE dovrà essere effettuata nel rispetto delle Linee Guida per la compilazione del modello, pubblicate sulla GU — Serie generale - n. 174 del 27 luglio 2016. Si precisa che nel caso di partecipazione di operatori economici con le forme previste dall'art. 45, co. 2, lett. b) e c) e all'art. 46, co. 1, lett. f) del </w:t>
      </w:r>
      <w:proofErr w:type="spellStart"/>
      <w:r>
        <w:t>D.Lgs.</w:t>
      </w:r>
      <w:proofErr w:type="spellEnd"/>
      <w:r>
        <w:t xml:space="preserve"> 50/2016, il DGUE dovrà essere compilato, separatamente, dal consorzio e dalle consorziate esecutrici.</w:t>
      </w:r>
    </w:p>
    <w:p w:rsidR="00183941" w:rsidRDefault="008B198E" w:rsidP="00CA763A">
      <w:pPr>
        <w:spacing w:after="0"/>
        <w:ind w:left="709" w:right="1560" w:firstLine="425"/>
      </w:pPr>
      <w:r>
        <w:t>Il DGUE dovrà includere espressa indicazione di:</w:t>
      </w:r>
    </w:p>
    <w:p w:rsidR="00183941" w:rsidRDefault="008B198E" w:rsidP="00CA763A">
      <w:pPr>
        <w:spacing w:after="0"/>
        <w:ind w:left="709" w:right="1560" w:firstLine="425"/>
      </w:pPr>
      <w:r>
        <w:t xml:space="preserve">• estremi dell'iscrizione all'Albo delle Agenzie per il Lavoro istituito presso il Ministero del Lavoro e delle politiche sociali ai sensi dell'art. 4, co. 1, lett. A del </w:t>
      </w:r>
      <w:proofErr w:type="spellStart"/>
      <w:r>
        <w:t>D.Lgs.</w:t>
      </w:r>
      <w:proofErr w:type="spellEnd"/>
      <w:r>
        <w:t xml:space="preserve"> 276/2003; </w:t>
      </w:r>
      <w:r w:rsidRPr="00CA763A">
        <w:t>il provvedimento di iscrizione all'Albo dovrà essere incluso in allegato</w:t>
      </w:r>
      <w:r w:rsidR="00221D2C" w:rsidRPr="00CA763A">
        <w:t xml:space="preserve"> in copia conforme o copia autenticata</w:t>
      </w:r>
      <w:r>
        <w:t>.</w:t>
      </w:r>
    </w:p>
    <w:p w:rsidR="00A4199C" w:rsidRDefault="00A4199C" w:rsidP="00CA763A">
      <w:pPr>
        <w:spacing w:after="0"/>
        <w:ind w:left="709" w:right="1560" w:firstLine="425"/>
      </w:pPr>
    </w:p>
    <w:p w:rsidR="006F163E" w:rsidRPr="006F163E" w:rsidRDefault="006F163E" w:rsidP="006F163E">
      <w:pPr>
        <w:spacing w:after="0"/>
        <w:ind w:left="709" w:right="1560" w:firstLine="425"/>
      </w:pPr>
      <w:r w:rsidRPr="006F163E">
        <w:t>Ciascun concorrente rende</w:t>
      </w:r>
      <w:r>
        <w:t xml:space="preserve"> altresì</w:t>
      </w:r>
      <w:r w:rsidRPr="006F163E">
        <w:t xml:space="preserve"> le seguenti dichiarazioni,</w:t>
      </w:r>
      <w:r>
        <w:t xml:space="preserve"> preferibilmente mediante il modulo A2,</w:t>
      </w:r>
      <w:r w:rsidRPr="006F163E">
        <w:t xml:space="preserve"> anche ai sensi degli artt. 46 e 47 del </w:t>
      </w:r>
      <w:proofErr w:type="spellStart"/>
      <w:r w:rsidRPr="006F163E">
        <w:t>d.p.r.</w:t>
      </w:r>
      <w:proofErr w:type="spellEnd"/>
      <w:r w:rsidRPr="006F163E">
        <w:t xml:space="preserve"> 445/2000, con le quali:</w:t>
      </w:r>
    </w:p>
    <w:p w:rsidR="006F163E" w:rsidRPr="006F163E" w:rsidRDefault="006F163E" w:rsidP="006F163E">
      <w:pPr>
        <w:numPr>
          <w:ilvl w:val="0"/>
          <w:numId w:val="27"/>
        </w:numPr>
        <w:spacing w:after="0"/>
        <w:ind w:right="1560"/>
      </w:pPr>
      <w:bookmarkStart w:id="9" w:name="_Ref496787083"/>
      <w:bookmarkStart w:id="10" w:name="_Ref498597467"/>
      <w:r w:rsidRPr="006F163E">
        <w:t>dichiara di non incorrere nelle cause di esclusione di cui all’art. 80, comma 5 lett. f-bis) e f-ter) del Codice;</w:t>
      </w:r>
      <w:bookmarkEnd w:id="9"/>
      <w:bookmarkEnd w:id="10"/>
    </w:p>
    <w:p w:rsidR="006F163E" w:rsidRPr="006F163E" w:rsidRDefault="006F163E" w:rsidP="006F163E">
      <w:pPr>
        <w:numPr>
          <w:ilvl w:val="0"/>
          <w:numId w:val="27"/>
        </w:numPr>
        <w:spacing w:after="0"/>
        <w:ind w:right="1560"/>
      </w:pPr>
      <w:r w:rsidRPr="006F163E">
        <w:t>dichiara i dati identificativi (nome, cognome, data e luogo di nascita, codice fiscale, comune di residenza etc.) dei soggetti di cui all’art. 80, comma 3 del Codice, ovvero indica la banca dati ufficiale o il pubblico registro da cui i medesimi possono essere ricavati in modo aggiornato alla data di presentazione dell’offerta;</w:t>
      </w:r>
    </w:p>
    <w:p w:rsidR="006F163E" w:rsidRPr="006F163E" w:rsidRDefault="006F163E" w:rsidP="006F163E">
      <w:pPr>
        <w:numPr>
          <w:ilvl w:val="0"/>
          <w:numId w:val="27"/>
        </w:numPr>
        <w:spacing w:after="0"/>
        <w:ind w:right="1560"/>
      </w:pPr>
      <w:r w:rsidRPr="006F163E">
        <w:t>dichiara remunerativa l’offerta economica presentata giacché per la sua formulazione ha preso atto e tenuto conto:</w:t>
      </w:r>
    </w:p>
    <w:p w:rsidR="006F163E" w:rsidRPr="006F163E" w:rsidRDefault="006F163E" w:rsidP="006F163E">
      <w:pPr>
        <w:spacing w:after="0"/>
        <w:ind w:left="709" w:right="1560" w:firstLine="425"/>
      </w:pPr>
      <w:r w:rsidRPr="006F163E">
        <w:t>a)</w:t>
      </w:r>
      <w:r w:rsidRPr="006F163E">
        <w:tab/>
        <w:t>delle condizioni contrattuali e degli oneri compresi quelli eventuali relativi in materia di sicurezza, di assicurazione, di condizioni di lavoro e di previdenza e assistenza in vigore nel luogo dove devono essere svolti i servizi/fornitura;</w:t>
      </w:r>
    </w:p>
    <w:p w:rsidR="006F163E" w:rsidRPr="006F163E" w:rsidRDefault="006F163E" w:rsidP="006F163E">
      <w:pPr>
        <w:spacing w:after="0"/>
        <w:ind w:left="709" w:right="1560" w:firstLine="425"/>
      </w:pPr>
      <w:r w:rsidRPr="006F163E">
        <w:t>b)</w:t>
      </w:r>
      <w:r w:rsidRPr="006F163E">
        <w:tab/>
        <w:t xml:space="preserve">di tutte le circostanze generali, particolari e locali, nessuna esclusa ed eccettuata, che possono avere influito o influire sia sulla prestazione dei </w:t>
      </w:r>
      <w:r w:rsidRPr="006F163E">
        <w:rPr>
          <w:i/>
        </w:rPr>
        <w:t>servizi/fornitura</w:t>
      </w:r>
      <w:r w:rsidRPr="006F163E">
        <w:t>, sia sulla determinazione della propria offerta;</w:t>
      </w:r>
    </w:p>
    <w:p w:rsidR="006F163E" w:rsidRPr="006F163E" w:rsidRDefault="006F163E" w:rsidP="006F163E">
      <w:pPr>
        <w:numPr>
          <w:ilvl w:val="0"/>
          <w:numId w:val="27"/>
        </w:numPr>
        <w:spacing w:after="0"/>
        <w:ind w:right="1560"/>
      </w:pPr>
      <w:r w:rsidRPr="006F163E">
        <w:t xml:space="preserve">accetta, senza condizione o riserva alcuna, tutte le norme e disposizioni contenute nella documentazione gara; </w:t>
      </w:r>
    </w:p>
    <w:p w:rsidR="006F163E" w:rsidRPr="006F163E" w:rsidRDefault="006F163E" w:rsidP="006F163E">
      <w:pPr>
        <w:numPr>
          <w:ilvl w:val="0"/>
          <w:numId w:val="27"/>
        </w:numPr>
        <w:spacing w:after="0"/>
        <w:ind w:right="1560"/>
      </w:pPr>
      <w:bookmarkStart w:id="11" w:name="_Ref498508936"/>
      <w:r w:rsidRPr="006F163E">
        <w:t>accetta, ai sensi dell’art. 100, comma 2 del Codice, i requisiti particolari per l’esecuzione del contratto nell’ipotesi in cui risulti aggiudicatario;</w:t>
      </w:r>
      <w:bookmarkEnd w:id="11"/>
    </w:p>
    <w:p w:rsidR="006F163E" w:rsidRPr="006F163E" w:rsidRDefault="006F163E" w:rsidP="006F163E">
      <w:pPr>
        <w:spacing w:after="0"/>
        <w:ind w:left="709" w:right="1560" w:firstLine="425"/>
      </w:pPr>
    </w:p>
    <w:p w:rsidR="006F163E" w:rsidRPr="006F163E" w:rsidRDefault="006F163E" w:rsidP="006F163E">
      <w:pPr>
        <w:spacing w:after="0"/>
        <w:ind w:left="709" w:right="1560" w:firstLine="425"/>
        <w:rPr>
          <w:b/>
        </w:rPr>
      </w:pPr>
      <w:r w:rsidRPr="006F163E">
        <w:rPr>
          <w:b/>
        </w:rPr>
        <w:t>Per gli operatori economici aventi sede, residenza o domicilio nei paesi inseriti nelle c.d. “</w:t>
      </w:r>
      <w:proofErr w:type="spellStart"/>
      <w:r w:rsidRPr="006F163E">
        <w:rPr>
          <w:b/>
          <w:i/>
        </w:rPr>
        <w:t>black</w:t>
      </w:r>
      <w:proofErr w:type="spellEnd"/>
      <w:r w:rsidRPr="006F163E">
        <w:rPr>
          <w:b/>
          <w:i/>
        </w:rPr>
        <w:t xml:space="preserve"> list</w:t>
      </w:r>
      <w:r w:rsidRPr="006F163E">
        <w:rPr>
          <w:b/>
        </w:rPr>
        <w:t>”</w:t>
      </w:r>
    </w:p>
    <w:p w:rsidR="006F163E" w:rsidRPr="006F163E" w:rsidRDefault="006F163E" w:rsidP="006F163E">
      <w:pPr>
        <w:numPr>
          <w:ilvl w:val="0"/>
          <w:numId w:val="27"/>
        </w:numPr>
        <w:spacing w:after="0"/>
        <w:ind w:right="1560"/>
      </w:pPr>
      <w:r w:rsidRPr="006F163E">
        <w:t xml:space="preserve">  dichiara di essere in possesso dell’autorizzazione in corso di validità rilasciata ai sensi del </w:t>
      </w:r>
      <w:proofErr w:type="spellStart"/>
      <w:r w:rsidRPr="006F163E">
        <w:t>d.m.</w:t>
      </w:r>
      <w:proofErr w:type="spellEnd"/>
      <w:r w:rsidRPr="006F163E">
        <w:t xml:space="preserve"> 14 dicembre 2010 del Ministero dell’economia e delle finanze ai sensi (art. 37 del </w:t>
      </w:r>
      <w:proofErr w:type="spellStart"/>
      <w:r w:rsidRPr="006F163E">
        <w:t>d.l.</w:t>
      </w:r>
      <w:proofErr w:type="spellEnd"/>
      <w:r w:rsidRPr="006F163E">
        <w:t xml:space="preserve"> 78/2010, </w:t>
      </w:r>
      <w:proofErr w:type="spellStart"/>
      <w:r w:rsidRPr="006F163E">
        <w:t>conv</w:t>
      </w:r>
      <w:proofErr w:type="spellEnd"/>
      <w:r w:rsidRPr="006F163E">
        <w:t xml:space="preserve">. in l. 122/2010) </w:t>
      </w:r>
      <w:r w:rsidRPr="006F163E">
        <w:rPr>
          <w:b/>
        </w:rPr>
        <w:t xml:space="preserve">oppure </w:t>
      </w:r>
      <w:r w:rsidRPr="006F163E">
        <w:t xml:space="preserve">dichiara di aver presentato domanda di autorizzazione ai sensi </w:t>
      </w:r>
      <w:r w:rsidRPr="006F163E">
        <w:lastRenderedPageBreak/>
        <w:t xml:space="preserve">dell’art. 1 comma 3 del </w:t>
      </w:r>
      <w:proofErr w:type="spellStart"/>
      <w:r w:rsidRPr="006F163E">
        <w:t>d.m.</w:t>
      </w:r>
      <w:proofErr w:type="spellEnd"/>
      <w:r w:rsidRPr="006F163E">
        <w:t xml:space="preserve"> 14.12.2010 </w:t>
      </w:r>
      <w:proofErr w:type="gramStart"/>
      <w:r w:rsidRPr="006F163E">
        <w:t xml:space="preserve">e  </w:t>
      </w:r>
      <w:r w:rsidRPr="006F163E">
        <w:rPr>
          <w:u w:val="single"/>
        </w:rPr>
        <w:t>allega</w:t>
      </w:r>
      <w:proofErr w:type="gramEnd"/>
      <w:r w:rsidRPr="006F163E">
        <w:rPr>
          <w:u w:val="single"/>
        </w:rPr>
        <w:t xml:space="preserve"> copia conforme dell’istanza di autorizzazione inviata al Ministero</w:t>
      </w:r>
      <w:r w:rsidRPr="006F163E">
        <w:t>;</w:t>
      </w:r>
    </w:p>
    <w:p w:rsidR="006F163E" w:rsidRPr="006F163E" w:rsidRDefault="006F163E" w:rsidP="006F163E">
      <w:pPr>
        <w:spacing w:after="0"/>
        <w:ind w:left="709" w:right="1560" w:firstLine="425"/>
      </w:pPr>
    </w:p>
    <w:p w:rsidR="006F163E" w:rsidRPr="006F163E" w:rsidRDefault="006F163E" w:rsidP="006F163E">
      <w:pPr>
        <w:spacing w:after="0"/>
        <w:ind w:left="709" w:right="1560" w:firstLine="425"/>
        <w:rPr>
          <w:b/>
        </w:rPr>
      </w:pPr>
      <w:r w:rsidRPr="006F163E">
        <w:rPr>
          <w:b/>
        </w:rPr>
        <w:t>Per gli operatori economici non residenti e privi di stabile organizzazione in Italia</w:t>
      </w:r>
    </w:p>
    <w:p w:rsidR="006F163E" w:rsidRPr="006F163E" w:rsidRDefault="006F163E" w:rsidP="006F163E">
      <w:pPr>
        <w:numPr>
          <w:ilvl w:val="0"/>
          <w:numId w:val="27"/>
        </w:numPr>
        <w:spacing w:after="0"/>
        <w:ind w:right="1560"/>
      </w:pPr>
      <w:r w:rsidRPr="006F163E">
        <w:t xml:space="preserve"> si impegna ad uniformarsi, in caso di aggiudicazione, alla disciplina di cui agli articoli 17, comma 2, e 53, comma 3 del </w:t>
      </w:r>
      <w:proofErr w:type="spellStart"/>
      <w:r w:rsidRPr="006F163E">
        <w:t>d.p.r.</w:t>
      </w:r>
      <w:proofErr w:type="spellEnd"/>
      <w:r w:rsidRPr="006F163E">
        <w:t xml:space="preserve"> 633/1972 e a comunicare alla stazione appaltante la nomina del proprio rappresentante fiscale, nelle forme di legge;</w:t>
      </w:r>
    </w:p>
    <w:p w:rsidR="006F163E" w:rsidRPr="006F163E" w:rsidRDefault="006F163E" w:rsidP="006F163E">
      <w:pPr>
        <w:numPr>
          <w:ilvl w:val="0"/>
          <w:numId w:val="27"/>
        </w:numPr>
        <w:spacing w:after="0"/>
        <w:ind w:right="1560"/>
      </w:pPr>
      <w:r w:rsidRPr="006F163E">
        <w:t>indica i seguenti dati: domicilio fiscale</w:t>
      </w:r>
      <w:r>
        <w:t>,</w:t>
      </w:r>
      <w:r w:rsidRPr="006F163E">
        <w:t xml:space="preserve"> codice fiscale, partita </w:t>
      </w:r>
      <w:proofErr w:type="gramStart"/>
      <w:r w:rsidRPr="006F163E">
        <w:t>IVA;  indica</w:t>
      </w:r>
      <w:proofErr w:type="gramEnd"/>
      <w:r w:rsidRPr="006F163E">
        <w:t xml:space="preserve"> l’indirizzo PEC </w:t>
      </w:r>
      <w:r w:rsidRPr="006F163E">
        <w:rPr>
          <w:b/>
        </w:rPr>
        <w:t>oppure</w:t>
      </w:r>
      <w:r w:rsidRPr="006F163E">
        <w:t>, solo in caso di concorrenti aventi sede in altri Stati membri, l’indirizzo di posta elettronica ai fini delle comunicazioni di cui all’art. 76, comma 5 del Codice;</w:t>
      </w:r>
    </w:p>
    <w:p w:rsidR="006F163E" w:rsidRPr="006F163E" w:rsidRDefault="006F163E" w:rsidP="006F163E">
      <w:pPr>
        <w:numPr>
          <w:ilvl w:val="0"/>
          <w:numId w:val="27"/>
        </w:numPr>
        <w:spacing w:after="0"/>
        <w:ind w:right="1560"/>
      </w:pPr>
      <w:r w:rsidRPr="006F163E">
        <w:t xml:space="preserve"> attesta di essere informato, ai sensi e per gli effetti dell’articolo 13 del decreto legislativo 30 giugno 2003, n. 196</w:t>
      </w:r>
      <w:r>
        <w:t xml:space="preserve"> nonché ai sensi del Regolamento UE n. 2016/679</w:t>
      </w:r>
      <w:r w:rsidRPr="006F163E">
        <w:t>, che i dati personali raccolti saranno trattati, anche con strumenti informatici, esclusivamente nell’ambito della presente gara, nonché dell’esistenza dei diritti di cui all’articolo 7 del medesimo decreto legislativo.</w:t>
      </w:r>
    </w:p>
    <w:p w:rsidR="006F163E" w:rsidRPr="006F163E" w:rsidRDefault="006F163E" w:rsidP="006F163E">
      <w:pPr>
        <w:spacing w:after="0"/>
        <w:ind w:left="709" w:right="1560" w:firstLine="425"/>
      </w:pPr>
    </w:p>
    <w:p w:rsidR="006F163E" w:rsidRPr="006F163E" w:rsidRDefault="006F163E" w:rsidP="006F163E">
      <w:pPr>
        <w:spacing w:after="0"/>
        <w:ind w:left="709" w:right="1560" w:firstLine="425"/>
        <w:rPr>
          <w:b/>
        </w:rPr>
      </w:pPr>
      <w:r w:rsidRPr="006F163E">
        <w:rPr>
          <w:b/>
        </w:rPr>
        <w:t>Per gli operatori economici ammessi al concordato preventivo con continuità aziendale di cui all’art. 186 bis del R.D. 16 marzo 1942, n. 267</w:t>
      </w:r>
    </w:p>
    <w:p w:rsidR="006F163E" w:rsidRPr="006F163E" w:rsidRDefault="006F163E" w:rsidP="006F163E">
      <w:pPr>
        <w:numPr>
          <w:ilvl w:val="0"/>
          <w:numId w:val="27"/>
        </w:numPr>
        <w:spacing w:after="0"/>
        <w:ind w:right="1560"/>
      </w:pPr>
      <w:r w:rsidRPr="006F163E">
        <w:t xml:space="preserve"> </w:t>
      </w:r>
      <w:bookmarkStart w:id="12" w:name="_Ref496787048"/>
      <w:r w:rsidRPr="006F163E">
        <w:t xml:space="preserve">indica, ad integrazione di quanto indicato nella parte  III, sez. C, lett. d) del DGUE, </w:t>
      </w:r>
      <w:r>
        <w:t xml:space="preserve">gli </w:t>
      </w:r>
      <w:r w:rsidRPr="006F163E">
        <w:t xml:space="preserve">estremi del </w:t>
      </w:r>
      <w:r w:rsidRPr="006F163E">
        <w:rPr>
          <w:iCs/>
        </w:rPr>
        <w:t xml:space="preserve">provvedimento di ammissione al concordato e del provvedimento di autorizzazione a partecipare alle gare rilasciati dal Tribunale </w:t>
      </w:r>
      <w:r w:rsidRPr="006F163E">
        <w:t xml:space="preserve">nonché dichiara di non partecipare alla gara quale mandataria di un raggruppamento temporaneo di imprese e che le altre imprese aderenti al raggruppamento non sono assoggettate ad una procedura concorsuale ai sensi dell’art. 186  </w:t>
      </w:r>
      <w:r w:rsidRPr="006F163E">
        <w:rPr>
          <w:i/>
        </w:rPr>
        <w:t>bis,</w:t>
      </w:r>
      <w:r w:rsidRPr="006F163E">
        <w:t xml:space="preserve"> comma 6 del </w:t>
      </w:r>
      <w:bookmarkEnd w:id="12"/>
      <w:r w:rsidRPr="006F163E">
        <w:t>R.D. 16 marzo 1942, n. 267.</w:t>
      </w:r>
    </w:p>
    <w:p w:rsidR="006F163E" w:rsidRPr="006F163E" w:rsidRDefault="006F163E" w:rsidP="006F163E">
      <w:pPr>
        <w:spacing w:after="0"/>
        <w:ind w:left="709" w:right="1560" w:firstLine="425"/>
        <w:rPr>
          <w:u w:val="single"/>
        </w:rPr>
      </w:pPr>
    </w:p>
    <w:p w:rsidR="00183941" w:rsidRDefault="008B198E" w:rsidP="00A4199C">
      <w:pPr>
        <w:pStyle w:val="Paragrafoelenco"/>
        <w:numPr>
          <w:ilvl w:val="0"/>
          <w:numId w:val="20"/>
        </w:numPr>
        <w:spacing w:after="0"/>
        <w:ind w:right="1560"/>
      </w:pPr>
      <w:r>
        <w:t>CERTIFICATO Dl ISCRIZIONE NEL REGISTRO DELLE IMPRESE ISTITUITO PRESSO LA COMPETENTE C.C.I.A.A. ovvero nel registro commerciale dello Stato di appartenenza, per imprese con sede in altri Stati membri, in originale o copia autenticata, di data non anteriore a sei mesi da quella fissata per la gara e da cui risulti l'attinenza dell'attività svolta dalla ditta con l'oggetto della gara.</w:t>
      </w:r>
    </w:p>
    <w:p w:rsidR="00A4199C" w:rsidRDefault="00A4199C" w:rsidP="00A4199C">
      <w:pPr>
        <w:pStyle w:val="Paragrafoelenco"/>
        <w:spacing w:after="0"/>
        <w:ind w:left="1494" w:right="1560"/>
      </w:pPr>
    </w:p>
    <w:p w:rsidR="00183941" w:rsidRPr="004700D4" w:rsidRDefault="00221D2C" w:rsidP="00A4199C">
      <w:pPr>
        <w:pStyle w:val="Paragrafoelenco"/>
        <w:numPr>
          <w:ilvl w:val="0"/>
          <w:numId w:val="20"/>
        </w:numPr>
        <w:spacing w:after="0"/>
        <w:ind w:right="1560"/>
      </w:pPr>
      <w:r w:rsidRPr="004700D4">
        <w:t xml:space="preserve">N. 2 </w:t>
      </w:r>
      <w:r w:rsidR="008B198E" w:rsidRPr="004700D4">
        <w:t>REFERENZ</w:t>
      </w:r>
      <w:r w:rsidRPr="004700D4">
        <w:t>E</w:t>
      </w:r>
      <w:r w:rsidR="008B198E" w:rsidRPr="004700D4">
        <w:t xml:space="preserve"> BANCARI</w:t>
      </w:r>
      <w:r w:rsidRPr="004700D4">
        <w:t>E</w:t>
      </w:r>
      <w:r w:rsidR="008B198E" w:rsidRPr="004700D4">
        <w:t xml:space="preserve"> rilasciat</w:t>
      </w:r>
      <w:r w:rsidRPr="004700D4">
        <w:t>e</w:t>
      </w:r>
      <w:r w:rsidR="008B198E" w:rsidRPr="004700D4">
        <w:t xml:space="preserve"> da istituti bancari o documentazione idonea a comprovare i requisiti di capacità economico e finanziaria ai sensi del precedente art. 6.</w:t>
      </w:r>
    </w:p>
    <w:p w:rsidR="00A4199C" w:rsidRDefault="00A4199C" w:rsidP="00A4199C">
      <w:pPr>
        <w:pStyle w:val="Paragrafoelenco"/>
        <w:spacing w:after="0"/>
        <w:ind w:left="1494" w:right="1560"/>
      </w:pPr>
    </w:p>
    <w:p w:rsidR="00183941" w:rsidRDefault="00A4199C" w:rsidP="00CA763A">
      <w:pPr>
        <w:spacing w:after="0"/>
        <w:ind w:left="709" w:right="1560" w:firstLine="425"/>
      </w:pPr>
      <w:r>
        <w:t xml:space="preserve">5) </w:t>
      </w:r>
      <w:r w:rsidR="008B198E" w:rsidRPr="00CA763A">
        <w:t xml:space="preserve">CAUZIONE PROVVISORIA emessa a favore di </w:t>
      </w:r>
      <w:r w:rsidR="00E47A3E" w:rsidRPr="00CA763A">
        <w:t>AMAIE ENERGIA E SERVIZI SRL</w:t>
      </w:r>
      <w:r w:rsidR="008B198E" w:rsidRPr="00CA763A">
        <w:t xml:space="preserve">, a corredo dell'offerta, ai sensi dell'art. 93, co. da 1 a 8, del </w:t>
      </w:r>
      <w:proofErr w:type="spellStart"/>
      <w:r w:rsidR="008B198E" w:rsidRPr="00CA763A">
        <w:t>D.Lgs.</w:t>
      </w:r>
      <w:proofErr w:type="spellEnd"/>
      <w:r w:rsidR="008B198E" w:rsidRPr="00CA763A">
        <w:t xml:space="preserve"> 50/2016, pari al 2% (due per cento) del prezzo base indicato a base di gara quantificata in € </w:t>
      </w:r>
      <w:r w:rsidR="00004B92" w:rsidRPr="00CA763A">
        <w:t>208.816,00</w:t>
      </w:r>
      <w:r w:rsidR="008B198E" w:rsidRPr="00CA763A">
        <w:t xml:space="preserve"> (</w:t>
      </w:r>
      <w:proofErr w:type="spellStart"/>
      <w:r w:rsidR="00004B92" w:rsidRPr="00CA763A">
        <w:t>duecentoottomilaottocentosedici</w:t>
      </w:r>
      <w:proofErr w:type="spellEnd"/>
      <w:r w:rsidR="008B198E" w:rsidRPr="00CA763A">
        <w:t>/</w:t>
      </w:r>
      <w:r w:rsidR="00004B92" w:rsidRPr="00CA763A">
        <w:t>00</w:t>
      </w:r>
      <w:r w:rsidR="008B198E" w:rsidRPr="00CA763A">
        <w:t xml:space="preserve">), salvo quanto previsto dall'art. 93, co. 7 del </w:t>
      </w:r>
      <w:proofErr w:type="spellStart"/>
      <w:r w:rsidR="008B198E" w:rsidRPr="00CA763A">
        <w:t>D.Lgs.</w:t>
      </w:r>
      <w:proofErr w:type="spellEnd"/>
      <w:r w:rsidR="008B198E" w:rsidRPr="00CA763A">
        <w:t xml:space="preserve"> 50/2016, e costituita, a scelta dell'offerente, con le modalità</w:t>
      </w:r>
      <w:r w:rsidR="00221D2C" w:rsidRPr="00CA763A">
        <w:t xml:space="preserve"> di legge.</w:t>
      </w:r>
      <w:r w:rsidR="00374FC4" w:rsidRPr="00CA763A">
        <w:t xml:space="preserve"> </w:t>
      </w:r>
      <w:r w:rsidR="008B198E">
        <w:t>L'importo della garanzia e del suo eventuale rinnovo è ridotto secondo le misure e le modalità di cui all'art. 93, comma 7 del Codice.</w:t>
      </w:r>
      <w:r w:rsidR="00374FC4">
        <w:t xml:space="preserve"> </w:t>
      </w:r>
      <w:r w:rsidR="008B198E">
        <w:t xml:space="preserve">Per fruire di dette riduzioni il concorrente segnala e documenta nell'offerta il possesso dei relativi requisiti fornendo copia dei certificati posseduti. La mancata presentazione della garanzia provvisoria — a condizione che la garanzia sia stata già costituita prima della presentazione dell'offerta — </w:t>
      </w:r>
      <w:r w:rsidR="00374FC4">
        <w:t xml:space="preserve">o </w:t>
      </w:r>
      <w:r w:rsidR="008B198E">
        <w:t>la presentazione di una garanzia di valore inferiore o priva di una o più caratteristiche tra quelle sopra indicate, oppure la mancata reintegrazione potrà essere sanata ai sensi dell'art. 83, co. 9 del Codice. La cauzione copre la mancata sottoscrizione del contratto per fatto dell'aggiudicatario e sarà svincolata al momento della sottoscrizione del contratto da parte dell'impresa aggiudicataria mentre è restituita, entro 30 (trenta) giorni dall'aggiudicazione, alle altre imprese concorrenti, anche quando non sia ancora scaduto il termine di validità della garanzia.</w:t>
      </w:r>
    </w:p>
    <w:p w:rsidR="00183941" w:rsidRDefault="008B198E" w:rsidP="00CA763A">
      <w:pPr>
        <w:spacing w:after="0"/>
        <w:ind w:left="709" w:right="1560" w:firstLine="425"/>
      </w:pPr>
      <w:r>
        <w:lastRenderedPageBreak/>
        <w:t xml:space="preserve">A norma del co. 8 dell'art. 93 del </w:t>
      </w:r>
      <w:proofErr w:type="spellStart"/>
      <w:r>
        <w:t>D.Lgs.</w:t>
      </w:r>
      <w:proofErr w:type="spellEnd"/>
      <w:r>
        <w:t xml:space="preserve"> 50/2016 e </w:t>
      </w:r>
      <w:proofErr w:type="spellStart"/>
      <w:r>
        <w:t>s.m.i.</w:t>
      </w:r>
      <w:proofErr w:type="spellEnd"/>
      <w:r>
        <w:t xml:space="preserve">, l'offerta dovrà, a pena di esclusione, essere corredata dall'impegno di un fideiussore, anche diverso da quello che ha rilasciato la garanzia provvisoria, a rilasciare garanzia fideiussoria definitiva ai sensi dell'art. 103 del medesimo decreto, qualora l'offerente risultasse aggiudicatario, valida fino alla data di emissione del certificato provvisorio o del certificato di regolare esecuzione di cui all'art. 103, co. 1 del Codice o comunque decorsi 12 (dodici) mesi dalla data di ultimazione dei servizi/fornitura risultante dal relativo certificato. Tale impegno non è richiesto alle microimprese, piccole e medie imprese e ai raggruppamenti temporanei o consorzi ordinari esclusivamente dalle medesime costituiti. Nel caso di fideiussione, bancaria o assicurativa, rilasciata da intermediari finanziari esclusivamente se e in quanto iscritti nell'elenco speciale di cui all'art.107 </w:t>
      </w:r>
      <w:proofErr w:type="spellStart"/>
      <w:r>
        <w:t>D.Lgs.</w:t>
      </w:r>
      <w:proofErr w:type="spellEnd"/>
      <w:r>
        <w:t xml:space="preserve"> 385/93 che svolgano in via esclusiva o prevalente attività di rilascio di garanzie, a ciò autorizzati dal Ministero dell'Economia e delle Finanze, dovrà essere prodotta anche copia dell'autorizzazione ministeriale.</w:t>
      </w:r>
    </w:p>
    <w:p w:rsidR="00A4199C" w:rsidRDefault="00A4199C" w:rsidP="00CA763A">
      <w:pPr>
        <w:spacing w:after="0"/>
        <w:ind w:left="709" w:right="1560" w:firstLine="425"/>
      </w:pPr>
    </w:p>
    <w:p w:rsidR="00183941" w:rsidRDefault="008B198E" w:rsidP="00CA763A">
      <w:pPr>
        <w:spacing w:after="0"/>
        <w:ind w:left="709" w:right="1560" w:firstLine="425"/>
      </w:pPr>
      <w:r>
        <w:t xml:space="preserve">6) ATTESTAZIONE, in originale o in copia conforme, DELL'AVVENUTO VERSAMENTO della contribuzione dovuta, ai sensi dell'art. 1, co. 67, della legge 23 dicembre 2005, n. 266 pari ad euro </w:t>
      </w:r>
      <w:r w:rsidR="00374FC4">
        <w:t>200</w:t>
      </w:r>
      <w:r>
        <w:t>,00 (</w:t>
      </w:r>
      <w:r w:rsidR="00374FC4">
        <w:t>duecento</w:t>
      </w:r>
      <w:r>
        <w:t>/</w:t>
      </w:r>
      <w:r w:rsidR="00A6713C">
        <w:t>00</w:t>
      </w:r>
      <w:r>
        <w:t>) dagli operatori economici che intendono partecipare a procedure di gara.</w:t>
      </w:r>
    </w:p>
    <w:p w:rsidR="00183941" w:rsidRDefault="008B198E" w:rsidP="00CA763A">
      <w:pPr>
        <w:spacing w:after="0"/>
        <w:ind w:left="709" w:right="1560" w:firstLine="425"/>
      </w:pPr>
      <w:r>
        <w:t>Per eseguire il pagamento, indipendentemente dalla modalità di versamento utilizzata, sarà comunque necessario iscriversi on-line al 'Servizio di Riscossione" raggiungibile all'indirizzo http://www.anticorruzione.it.</w:t>
      </w:r>
    </w:p>
    <w:p w:rsidR="00183941" w:rsidRDefault="008B198E" w:rsidP="00CA763A">
      <w:pPr>
        <w:spacing w:after="0"/>
        <w:ind w:left="709" w:right="1560" w:firstLine="425"/>
      </w:pPr>
      <w:r>
        <w:t>L'utente iscritto per conto dell'operatore economico dovrà collegarsi al servizio con le credenziali da questo rilasciate e inserire il C.I.G. che identifica la procedura alla quale l'operatore economico rappresentato intende partecipare. Il sistema consentirà il pagamento diretto mediante carta di credito oppure la produzione di un modello da presentare a uno dei punti vendita Lottomatica Servizi, abilitati a ricevere il pagamento.</w:t>
      </w:r>
    </w:p>
    <w:p w:rsidR="00183941" w:rsidRDefault="008B198E" w:rsidP="00CA763A">
      <w:pPr>
        <w:spacing w:after="0"/>
        <w:ind w:left="709" w:right="1560" w:firstLine="425"/>
      </w:pPr>
      <w:r w:rsidRPr="00CA763A">
        <w:t>La mancata presentazione di quanto sopra prescritto è condizione di esclusione dalla procedura di selezione.</w:t>
      </w:r>
    </w:p>
    <w:p w:rsidR="00DE2424" w:rsidRDefault="00DE2424" w:rsidP="00CA763A">
      <w:pPr>
        <w:spacing w:after="0"/>
        <w:ind w:left="709" w:right="1560" w:firstLine="425"/>
      </w:pPr>
    </w:p>
    <w:p w:rsidR="0027007D" w:rsidRPr="0027007D" w:rsidRDefault="0027007D" w:rsidP="00CA763A">
      <w:pPr>
        <w:spacing w:after="0"/>
        <w:ind w:left="709" w:right="1560" w:firstLine="425"/>
        <w:rPr>
          <w:b/>
          <w:u w:val="single"/>
        </w:rPr>
      </w:pPr>
      <w:r>
        <w:rPr>
          <w:b/>
          <w:u w:val="single"/>
        </w:rPr>
        <w:t>Inoltre:</w:t>
      </w:r>
    </w:p>
    <w:p w:rsidR="0027007D" w:rsidRDefault="0027007D" w:rsidP="00CA763A">
      <w:pPr>
        <w:spacing w:after="0"/>
        <w:ind w:left="709" w:right="1560" w:firstLine="425"/>
      </w:pPr>
    </w:p>
    <w:p w:rsidR="00183941" w:rsidRDefault="008B198E" w:rsidP="00CA763A">
      <w:pPr>
        <w:spacing w:after="0"/>
        <w:ind w:left="709" w:right="1560" w:firstLine="425"/>
      </w:pPr>
      <w:r>
        <w:t>(in caso di Raggruppamento Temporaneo già costituito): copia (anche semplice) dell'atto di mandato collettivo speciale debitamente registrato, con l'indicazione del soggetto designato quale mandatario o capogruppo e l'indicazione dei servizi o della quota di servizi da affidare ad ognuno degli operatori economici componenti il raggruppamento temporaneo o il consorzio ordinario; in alternativa, dichiarazione sostitutiva di atto di notorietà, con la quale si attesti che tale atto è già stato stipulato, debitamente registrato, indicandone gli estremi e riportandone i contenuti.</w:t>
      </w:r>
    </w:p>
    <w:p w:rsidR="00183941" w:rsidRDefault="008B198E" w:rsidP="00CA763A">
      <w:pPr>
        <w:spacing w:after="0"/>
        <w:ind w:left="709" w:right="1560" w:firstLine="425"/>
      </w:pPr>
      <w:r>
        <w:t>(in caso di Raggruppamento Temporaneo non ancora costituito): dichiarazione di impegno alla costituzione mediante conferimento di mandato al soggetto designato quale mandatario o capogruppo, corredato dall'indicazione dei servizi o della quota di servizi affidati ai componenti del raggruppamento temporaneo o del consorzio ordinario, ai sensi dell'articolo 48, co. 8, del Decreto Legislativo n. 50 del 2016.</w:t>
      </w:r>
    </w:p>
    <w:p w:rsidR="00183941" w:rsidRDefault="008B198E" w:rsidP="00CA763A">
      <w:pPr>
        <w:spacing w:after="0"/>
        <w:ind w:left="709" w:right="1560" w:firstLine="425"/>
      </w:pPr>
      <w:r>
        <w:t xml:space="preserve">(in caso di avvalimento - art. 89 del </w:t>
      </w:r>
      <w:proofErr w:type="spellStart"/>
      <w:r>
        <w:t>D.Lgs.</w:t>
      </w:r>
      <w:proofErr w:type="spellEnd"/>
      <w:r>
        <w:t xml:space="preserve"> n. 50/2016): ai sensi dell'art. 89 del </w:t>
      </w:r>
      <w:proofErr w:type="spellStart"/>
      <w:r>
        <w:t>D.Lgs.</w:t>
      </w:r>
      <w:proofErr w:type="spellEnd"/>
      <w:r>
        <w:t xml:space="preserve"> 50/2016, il concorrente, singolo, consorziato o raggruppato ai sensi dell'art. 45 del </w:t>
      </w:r>
      <w:proofErr w:type="spellStart"/>
      <w:r>
        <w:t>D.Lgs.</w:t>
      </w:r>
      <w:proofErr w:type="spellEnd"/>
      <w:r>
        <w:t xml:space="preserve"> 50/2016, può soddisfare la richiesta relativa al possesso dei requisiti di carattere economico</w:t>
      </w:r>
      <w:r w:rsidR="0027007D">
        <w:t>-</w:t>
      </w:r>
      <w:r>
        <w:t xml:space="preserve">finanziario e tecnico-organizzativo avvalendosi dei requisiti di un altro soggetto. </w:t>
      </w:r>
      <w:r w:rsidR="00374FC4">
        <w:t>È</w:t>
      </w:r>
      <w:r>
        <w:t xml:space="preserve"> ammesso anche l'avvalimento parziale.</w:t>
      </w:r>
    </w:p>
    <w:p w:rsidR="0027007D" w:rsidRDefault="0027007D" w:rsidP="00CA763A">
      <w:pPr>
        <w:spacing w:after="0"/>
        <w:ind w:left="709" w:right="1560" w:firstLine="425"/>
      </w:pPr>
    </w:p>
    <w:p w:rsidR="00183941" w:rsidRDefault="008B198E" w:rsidP="00CA763A">
      <w:pPr>
        <w:spacing w:after="0"/>
        <w:ind w:left="709" w:right="1560" w:firstLine="425"/>
      </w:pPr>
      <w:r>
        <w:t>ln caso di avvalimento il concorrente deve allegare, a pena di esclusione:</w:t>
      </w:r>
    </w:p>
    <w:p w:rsidR="00183941" w:rsidRDefault="008B198E" w:rsidP="00CA763A">
      <w:pPr>
        <w:spacing w:after="0"/>
        <w:ind w:left="709" w:right="1560" w:firstLine="425"/>
      </w:pPr>
      <w:r>
        <w:rPr>
          <w:noProof/>
        </w:rPr>
        <w:drawing>
          <wp:inline distT="0" distB="0" distL="0" distR="0">
            <wp:extent cx="42678" cy="15242"/>
            <wp:effectExtent l="0" t="0" r="0" b="0"/>
            <wp:docPr id="36732" name="Picture 36732"/>
            <wp:cNvGraphicFramePr/>
            <a:graphic xmlns:a="http://schemas.openxmlformats.org/drawingml/2006/main">
              <a:graphicData uri="http://schemas.openxmlformats.org/drawingml/2006/picture">
                <pic:pic xmlns:pic="http://schemas.openxmlformats.org/drawingml/2006/picture">
                  <pic:nvPicPr>
                    <pic:cNvPr id="36732" name="Picture 36732"/>
                    <pic:cNvPicPr/>
                  </pic:nvPicPr>
                  <pic:blipFill>
                    <a:blip r:embed="rId9"/>
                    <a:stretch>
                      <a:fillRect/>
                    </a:stretch>
                  </pic:blipFill>
                  <pic:spPr>
                    <a:xfrm>
                      <a:off x="0" y="0"/>
                      <a:ext cx="42678" cy="15242"/>
                    </a:xfrm>
                    <a:prstGeom prst="rect">
                      <a:avLst/>
                    </a:prstGeom>
                  </pic:spPr>
                </pic:pic>
              </a:graphicData>
            </a:graphic>
          </wp:inline>
        </w:drawing>
      </w:r>
      <w:r>
        <w:t xml:space="preserve"> dichiarazione sottoscritta da</w:t>
      </w:r>
      <w:r w:rsidR="00374FC4">
        <w:t>l</w:t>
      </w:r>
      <w:r>
        <w:t xml:space="preserve"> legale rappresentante dell'impresa concorrente attestante l'avvalimento dei requisiti necessari per la partecipazione alla procedura, con specifica indicazione dei requisiti stessi e dell'impresa ausiliaria; </w:t>
      </w:r>
      <w:r>
        <w:rPr>
          <w:noProof/>
        </w:rPr>
        <w:drawing>
          <wp:inline distT="0" distB="0" distL="0" distR="0">
            <wp:extent cx="36581" cy="18290"/>
            <wp:effectExtent l="0" t="0" r="0" b="0"/>
            <wp:docPr id="36733" name="Picture 36733"/>
            <wp:cNvGraphicFramePr/>
            <a:graphic xmlns:a="http://schemas.openxmlformats.org/drawingml/2006/main">
              <a:graphicData uri="http://schemas.openxmlformats.org/drawingml/2006/picture">
                <pic:pic xmlns:pic="http://schemas.openxmlformats.org/drawingml/2006/picture">
                  <pic:nvPicPr>
                    <pic:cNvPr id="36733" name="Picture 36733"/>
                    <pic:cNvPicPr/>
                  </pic:nvPicPr>
                  <pic:blipFill>
                    <a:blip r:embed="rId10"/>
                    <a:stretch>
                      <a:fillRect/>
                    </a:stretch>
                  </pic:blipFill>
                  <pic:spPr>
                    <a:xfrm>
                      <a:off x="0" y="0"/>
                      <a:ext cx="36581" cy="18290"/>
                    </a:xfrm>
                    <a:prstGeom prst="rect">
                      <a:avLst/>
                    </a:prstGeom>
                  </pic:spPr>
                </pic:pic>
              </a:graphicData>
            </a:graphic>
          </wp:inline>
        </w:drawing>
      </w:r>
      <w:r>
        <w:t xml:space="preserve"> dichiarazione sostitutiva </w:t>
      </w:r>
      <w:r>
        <w:lastRenderedPageBreak/>
        <w:t xml:space="preserve">concernente i requisiti di ordine generale di cui all'art. 80, nonché il possesso dei requisiti tecnici e delle risorse oggetto di avvalimento, sottoscritta dal legale rappresentante dell'impresa ausiliaria; questa dichiarazione può essere resa mediante l'utilizzo del modello DGUE allegato al presente disciplinare in formato editabile, da compilare solo nelle parti rilevanti; </w:t>
      </w:r>
      <w:r>
        <w:rPr>
          <w:noProof/>
        </w:rPr>
        <w:drawing>
          <wp:inline distT="0" distB="0" distL="0" distR="0">
            <wp:extent cx="42678" cy="15241"/>
            <wp:effectExtent l="0" t="0" r="0" b="0"/>
            <wp:docPr id="36734" name="Picture 36734"/>
            <wp:cNvGraphicFramePr/>
            <a:graphic xmlns:a="http://schemas.openxmlformats.org/drawingml/2006/main">
              <a:graphicData uri="http://schemas.openxmlformats.org/drawingml/2006/picture">
                <pic:pic xmlns:pic="http://schemas.openxmlformats.org/drawingml/2006/picture">
                  <pic:nvPicPr>
                    <pic:cNvPr id="36734" name="Picture 36734"/>
                    <pic:cNvPicPr/>
                  </pic:nvPicPr>
                  <pic:blipFill>
                    <a:blip r:embed="rId11"/>
                    <a:stretch>
                      <a:fillRect/>
                    </a:stretch>
                  </pic:blipFill>
                  <pic:spPr>
                    <a:xfrm>
                      <a:off x="0" y="0"/>
                      <a:ext cx="42678" cy="15241"/>
                    </a:xfrm>
                    <a:prstGeom prst="rect">
                      <a:avLst/>
                    </a:prstGeom>
                  </pic:spPr>
                </pic:pic>
              </a:graphicData>
            </a:graphic>
          </wp:inline>
        </w:drawing>
      </w:r>
      <w:r>
        <w:t xml:space="preserve"> dichiarazione sottoscritta dal legale rappresentante dell'impresa ausiliaria, con la quale quest'ultima si obbliga verso il concorrente e verso la Stazione Appaltante a mettere a disposizione, per tutta la durata dell'appalto, le risorse necessarie di cui è carente il concorrente e dichiara di non partecipare alla gara in proprio o associata o consorziata; il contratto in originale o copia autentica in virtù del quale l'impresa ausiliaria si obbliga nei confronti de</w:t>
      </w:r>
      <w:r w:rsidR="0027007D">
        <w:t>l</w:t>
      </w:r>
      <w:r>
        <w:t xml:space="preserve"> concorrente a fornire i requisiti e a mettere a disposizione le risorse</w:t>
      </w:r>
      <w:r w:rsidR="004B1C4C">
        <w:t xml:space="preserve"> </w:t>
      </w:r>
      <w:r>
        <w:t>necessarie per tutta la durata dell'appalto. Nel contratto deve essere espressamente indicato che: 1) "l'impresa ausiliaria e il concorrente sono responsabili in solido nei confronti della Stazione Appaltante in relazione alle prestazioni oggetto dell'appalto"; 2) l'oggetto, ovvero le risorse e i mezzi prestati; 3) la durata; 4) ogni altro utile elemento ai fini dell'avvalimento.</w:t>
      </w:r>
    </w:p>
    <w:p w:rsidR="00183941" w:rsidRDefault="008B198E" w:rsidP="00CA763A">
      <w:pPr>
        <w:spacing w:after="0"/>
        <w:ind w:left="709" w:right="1560" w:firstLine="425"/>
      </w:pPr>
      <w:r>
        <w:t>Il prestito del requisito non deve assumere un mero valore astratto; l'impresa concorrente deve mettere a disposizione dell'impresa ausiliaria, per l'esecuzione dell'appalto, le proprie risorse ed il proprio apparato organizzativo in relazione all'oggetto dell'appalto. Pertanto nel contratto devono essere espressamente indicati le risorse e i mezzi prestati per l'esecuzione dell'appalto in modo determinato e specifico.</w:t>
      </w:r>
    </w:p>
    <w:p w:rsidR="00183941" w:rsidRDefault="008B198E" w:rsidP="00CA763A">
      <w:pPr>
        <w:spacing w:after="0"/>
        <w:ind w:left="709" w:right="1560" w:firstLine="425"/>
      </w:pPr>
      <w:r>
        <w:t xml:space="preserve">Nel caso di avvalimento nei confronti di un'impresa che appartiene al medesimo gruppo, in luogo del contratto, l'impresa concorrente può presentare una dichiarazione sostitutiva attestante il legame giuridico ed economico esistente nel gruppo, dal quale discendono i medesimi obblighi previsti dal co. 5 dell'art. 89 del </w:t>
      </w:r>
      <w:proofErr w:type="spellStart"/>
      <w:r>
        <w:t>D.Lgs.</w:t>
      </w:r>
      <w:proofErr w:type="spellEnd"/>
      <w:r>
        <w:t xml:space="preserve"> n. 50/2016.</w:t>
      </w:r>
    </w:p>
    <w:p w:rsidR="0027007D" w:rsidRDefault="0027007D" w:rsidP="00CA763A">
      <w:pPr>
        <w:spacing w:after="0"/>
        <w:ind w:left="709" w:right="1560" w:firstLine="425"/>
      </w:pPr>
    </w:p>
    <w:p w:rsidR="00183941" w:rsidRDefault="008B198E" w:rsidP="00CA763A">
      <w:pPr>
        <w:spacing w:after="0"/>
        <w:ind w:left="709" w:right="1560" w:firstLine="425"/>
      </w:pPr>
      <w:r w:rsidRPr="00C00C25">
        <w:t>Nel caso in cui il concorrente non utilizzasse la modulistica predisposta da questa Stazione Appaltante, il contenuto delle corrispondenti dichiarazioni presentate dovrà essere comunque conforme a quello predisposto da tale modulistica.</w:t>
      </w:r>
    </w:p>
    <w:p w:rsidR="00DE2424" w:rsidRDefault="00DE2424" w:rsidP="00CA763A">
      <w:pPr>
        <w:spacing w:after="0"/>
        <w:ind w:left="709" w:right="1560" w:firstLine="425"/>
      </w:pPr>
    </w:p>
    <w:p w:rsidR="00183941" w:rsidRDefault="008B198E" w:rsidP="00CA763A">
      <w:pPr>
        <w:spacing w:after="0"/>
        <w:ind w:left="709" w:right="1560" w:firstLine="425"/>
      </w:pPr>
      <w:r>
        <w:t>BUSTA B - OFFERTA TECNICA</w:t>
      </w:r>
    </w:p>
    <w:p w:rsidR="00DE2424" w:rsidRDefault="00DE2424" w:rsidP="00CA763A">
      <w:pPr>
        <w:spacing w:after="0"/>
        <w:ind w:left="709" w:right="1560" w:firstLine="425"/>
      </w:pPr>
    </w:p>
    <w:p w:rsidR="00183941" w:rsidRDefault="008B198E" w:rsidP="00CA763A">
      <w:pPr>
        <w:spacing w:after="0"/>
        <w:ind w:left="709" w:right="1560" w:firstLine="425"/>
      </w:pPr>
      <w:r>
        <w:t xml:space="preserve">Nella busta "B-offerta tecnica" il concorrente dovrà presentare una relazione illustrativa di massimo 30 (trenta) pagine, solo fronte, carattere </w:t>
      </w:r>
      <w:r w:rsidR="00374FC4">
        <w:t>Calibri</w:t>
      </w:r>
      <w:r>
        <w:t xml:space="preserve"> 12 ed interlinea 1,5, che illustri gli aspetti qualitativi del servizio offerto, secondo i </w:t>
      </w:r>
      <w:proofErr w:type="spellStart"/>
      <w:r>
        <w:t>subcriteri</w:t>
      </w:r>
      <w:proofErr w:type="spellEnd"/>
      <w:r>
        <w:t xml:space="preserve"> di cui al successivo art. 9 del presente disciplinare, da redigersi, sottoscritta, a pena di esclusione, in tutte le pagine dal legale rappresentante o da un suo procuratore, con allegazione di relativa procura in originale o copia autentica.</w:t>
      </w:r>
    </w:p>
    <w:p w:rsidR="00183941" w:rsidRDefault="008B198E" w:rsidP="00CA763A">
      <w:pPr>
        <w:spacing w:after="0"/>
        <w:ind w:left="709" w:right="1560" w:firstLine="425"/>
      </w:pPr>
      <w:r>
        <w:t>La relazione non dovrà contenere allegati, tranne eventuali curricul</w:t>
      </w:r>
      <w:r w:rsidR="00374FC4">
        <w:t xml:space="preserve">um </w:t>
      </w:r>
      <w:r>
        <w:t>vitae del gruppo di lavoro dedicato (reclutatori e docenti delle attività formative), in un numero massimo di 10.</w:t>
      </w:r>
    </w:p>
    <w:p w:rsidR="00183941" w:rsidRPr="00374FC4" w:rsidRDefault="008B198E" w:rsidP="00CA763A">
      <w:pPr>
        <w:spacing w:after="0"/>
        <w:ind w:left="709" w:right="1560" w:firstLine="425"/>
      </w:pPr>
      <w:r w:rsidRPr="00374FC4">
        <w:t xml:space="preserve">Nel caso di raggruppamento temporaneo o consorzio ordinario da costituirsi, l'offerta tecnica dovrà essere sottoscritta dai titolari, legali rappresentanti o procuratori di tutti i soggetti che compongono il costituendo raggruppamento, ovvero dal titolare, legale rappresentante o procuratore dell'impresa capogruppo/mandataria </w:t>
      </w:r>
      <w:proofErr w:type="spellStart"/>
      <w:r w:rsidRPr="00374FC4">
        <w:t>RTl</w:t>
      </w:r>
      <w:proofErr w:type="spellEnd"/>
      <w:r w:rsidRPr="00374FC4">
        <w:t>/Consorzio ordinario.</w:t>
      </w:r>
    </w:p>
    <w:p w:rsidR="00183941" w:rsidRDefault="008B198E" w:rsidP="00CA763A">
      <w:pPr>
        <w:spacing w:after="0"/>
        <w:ind w:left="709" w:right="1560" w:firstLine="425"/>
      </w:pPr>
      <w:r>
        <w:t>Il limite quantitativo della relazione sopra indicato è da ritenersi inderogabile, a garanzia della parità dell</w:t>
      </w:r>
      <w:r w:rsidR="004B1C4C">
        <w:t>e</w:t>
      </w:r>
      <w:r>
        <w:t xml:space="preserve"> condizioni di valutazione delle offerte.</w:t>
      </w:r>
    </w:p>
    <w:p w:rsidR="00183941" w:rsidRDefault="008B198E" w:rsidP="00CA763A">
      <w:pPr>
        <w:spacing w:after="0"/>
        <w:ind w:left="709" w:right="1560" w:firstLine="425"/>
      </w:pPr>
      <w:r>
        <w:t>Pertanto, si precisa che la Commissione giudicatrice:</w:t>
      </w:r>
    </w:p>
    <w:p w:rsidR="00DC0090" w:rsidRDefault="00424CF3" w:rsidP="00CA763A">
      <w:pPr>
        <w:spacing w:after="0"/>
        <w:ind w:left="709" w:right="1560" w:firstLine="425"/>
      </w:pPr>
      <w:r>
        <w:pict>
          <v:shape id="Picture 40464" o:spid="_x0000_i1027" type="#_x0000_t75" style="width:3.75pt;height:3.75pt;visibility:visible;mso-wrap-style:square">
            <v:imagedata r:id="rId12" o:title=""/>
          </v:shape>
        </w:pict>
      </w:r>
      <w:r w:rsidR="008B198E">
        <w:t xml:space="preserve"> qualora la relazione tecnica rispetti il suddetto limite, valuterà la stessa nella sua interezza; </w:t>
      </w:r>
    </w:p>
    <w:p w:rsidR="00183941" w:rsidRDefault="008B198E" w:rsidP="00CA763A">
      <w:pPr>
        <w:spacing w:after="0"/>
        <w:ind w:left="709" w:right="1560" w:firstLine="425"/>
      </w:pPr>
      <w:r>
        <w:rPr>
          <w:noProof/>
        </w:rPr>
        <w:drawing>
          <wp:inline distT="0" distB="0" distL="0" distR="0" wp14:anchorId="73B9E83E" wp14:editId="3E0F7AAD">
            <wp:extent cx="45726" cy="45724"/>
            <wp:effectExtent l="0" t="0" r="0" b="0"/>
            <wp:docPr id="40466" name="Picture 40466"/>
            <wp:cNvGraphicFramePr/>
            <a:graphic xmlns:a="http://schemas.openxmlformats.org/drawingml/2006/main">
              <a:graphicData uri="http://schemas.openxmlformats.org/drawingml/2006/picture">
                <pic:pic xmlns:pic="http://schemas.openxmlformats.org/drawingml/2006/picture">
                  <pic:nvPicPr>
                    <pic:cNvPr id="40466" name="Picture 40466"/>
                    <pic:cNvPicPr/>
                  </pic:nvPicPr>
                  <pic:blipFill>
                    <a:blip r:embed="rId13"/>
                    <a:stretch>
                      <a:fillRect/>
                    </a:stretch>
                  </pic:blipFill>
                  <pic:spPr>
                    <a:xfrm>
                      <a:off x="0" y="0"/>
                      <a:ext cx="45726" cy="45724"/>
                    </a:xfrm>
                    <a:prstGeom prst="rect">
                      <a:avLst/>
                    </a:prstGeom>
                  </pic:spPr>
                </pic:pic>
              </a:graphicData>
            </a:graphic>
          </wp:inline>
        </w:drawing>
      </w:r>
      <w:r>
        <w:t xml:space="preserve"> qualora la relazione tecnica dovesse superare il suddetto limite, la valutazione della Commissione dei criteri trattati dall'offerente nei limiti formali sarà circoscritta alle prime 30 pagine</w:t>
      </w:r>
      <w:r w:rsidR="00374FC4">
        <w:t>, con eventuale assegnazione di punteggio pari a zero in relazione ai criteri che non risultino trattati entro le prime 30 pagine</w:t>
      </w:r>
      <w:r>
        <w:t>.</w:t>
      </w:r>
    </w:p>
    <w:p w:rsidR="00183941" w:rsidRDefault="008B198E" w:rsidP="00CA763A">
      <w:pPr>
        <w:spacing w:after="0"/>
        <w:ind w:left="709" w:right="1560" w:firstLine="425"/>
      </w:pPr>
      <w:r>
        <w:lastRenderedPageBreak/>
        <w:t>La documentazione eccedente i suddetti documenti non sarà oggetto di valutazione e pertanto non verrà presa in considerazione dalla Commissione di gara.</w:t>
      </w:r>
    </w:p>
    <w:p w:rsidR="00183941" w:rsidRDefault="008B198E" w:rsidP="00CA763A">
      <w:pPr>
        <w:spacing w:after="0"/>
        <w:ind w:left="709" w:right="1560" w:firstLine="425"/>
      </w:pPr>
      <w:r>
        <w:t xml:space="preserve">Nell'offerta tecnica il concorrente ha facoltà di indicare quale delle informazioni fornite nell'ambito delle offerte costituiscono, secondo sua motivata e comprovata dichiarazione, segreti tecnici o commerciali da sottrarre all'accesso ai sensi dell'art. 53 del </w:t>
      </w:r>
      <w:proofErr w:type="spellStart"/>
      <w:r>
        <w:t>D.Lgs.</w:t>
      </w:r>
      <w:proofErr w:type="spellEnd"/>
      <w:r>
        <w:t xml:space="preserve"> n. 50/2016. Il d</w:t>
      </w:r>
      <w:r w:rsidR="00374FC4">
        <w:t>i</w:t>
      </w:r>
      <w:r>
        <w:t>ritto di accesso su queste informazioni è comunque consentito al concorrente che lo chieda in vista della difesa in giudizio dei propri interessi in relazione alla procedura di affidamento.</w:t>
      </w:r>
    </w:p>
    <w:p w:rsidR="00DE2424" w:rsidRDefault="00DE2424" w:rsidP="00CA763A">
      <w:pPr>
        <w:spacing w:after="0"/>
        <w:ind w:left="709" w:right="1560" w:firstLine="425"/>
      </w:pPr>
    </w:p>
    <w:p w:rsidR="003D16BB" w:rsidRDefault="008B198E" w:rsidP="00CA763A">
      <w:pPr>
        <w:spacing w:after="0"/>
        <w:ind w:left="709" w:right="1560" w:firstLine="425"/>
      </w:pPr>
      <w:r>
        <w:t>BUSTA C - OFFERTA ECONOMICA</w:t>
      </w:r>
    </w:p>
    <w:p w:rsidR="00DE2424" w:rsidRPr="003D16BB" w:rsidRDefault="00DE2424" w:rsidP="00CA763A">
      <w:pPr>
        <w:spacing w:after="0"/>
        <w:ind w:left="709" w:right="1560" w:firstLine="425"/>
      </w:pPr>
    </w:p>
    <w:p w:rsidR="00183941" w:rsidRDefault="008B198E" w:rsidP="00CA763A">
      <w:pPr>
        <w:spacing w:after="0"/>
        <w:ind w:left="709" w:right="1560" w:firstLine="425"/>
      </w:pPr>
      <w:r>
        <w:t>Nella busta "C — Offerta economica" (redatta in bollo € 16,00 (sedici/</w:t>
      </w:r>
      <w:r w:rsidR="00374FC4">
        <w:t>00</w:t>
      </w:r>
      <w:r>
        <w:t>)) deve essere contenuta, a pena di esclusione, l'offerta economica, predisposta secondo il Modello A</w:t>
      </w:r>
      <w:r w:rsidR="00DC0090">
        <w:t>3</w:t>
      </w:r>
      <w:r>
        <w:t xml:space="preserve"> allegato al presente Disciplinare di Gara.</w:t>
      </w:r>
    </w:p>
    <w:p w:rsidR="00183941" w:rsidRPr="00CA763A" w:rsidRDefault="008B198E" w:rsidP="00CA763A">
      <w:pPr>
        <w:spacing w:after="0"/>
        <w:ind w:left="709" w:right="1560" w:firstLine="425"/>
      </w:pPr>
      <w:r w:rsidRPr="00CA763A">
        <w:t xml:space="preserve">Ai fini della compilazione dell'offerta viene richiesto di esprimere un </w:t>
      </w:r>
      <w:r w:rsidR="008E2C77" w:rsidRPr="00DC0090">
        <w:rPr>
          <w:b/>
          <w:u w:val="single"/>
        </w:rPr>
        <w:t>ribasso</w:t>
      </w:r>
      <w:r w:rsidR="00A4176B" w:rsidRPr="00DC0090">
        <w:rPr>
          <w:b/>
          <w:u w:val="single"/>
        </w:rPr>
        <w:t xml:space="preserve"> unico</w:t>
      </w:r>
      <w:r w:rsidR="00DC0090">
        <w:rPr>
          <w:b/>
        </w:rPr>
        <w:t>, fino a tre cifre decimali</w:t>
      </w:r>
      <w:r w:rsidR="00A4176B" w:rsidRPr="00CA763A">
        <w:t xml:space="preserve">, corrispondente a un </w:t>
      </w:r>
      <w:r w:rsidRPr="00CA763A">
        <w:t>moltiplicatore unico</w:t>
      </w:r>
      <w:r w:rsidR="00A4176B" w:rsidRPr="00CA763A">
        <w:t>,</w:t>
      </w:r>
      <w:r w:rsidRPr="00CA763A">
        <w:t xml:space="preserve"> per tutti i livelli di inquadramento; </w:t>
      </w:r>
      <w:r w:rsidR="00A4176B" w:rsidRPr="00CA763A">
        <w:t xml:space="preserve">sia il ribasso che il moltiplicatore </w:t>
      </w:r>
      <w:r w:rsidRPr="00CA763A">
        <w:t>dovr</w:t>
      </w:r>
      <w:r w:rsidR="00A4176B" w:rsidRPr="00CA763A">
        <w:t>anno</w:t>
      </w:r>
      <w:r w:rsidRPr="00CA763A">
        <w:t xml:space="preserve"> essere riportat</w:t>
      </w:r>
      <w:r w:rsidR="00A4176B" w:rsidRPr="00CA763A">
        <w:t>i</w:t>
      </w:r>
      <w:r w:rsidRPr="00CA763A">
        <w:t xml:space="preserve"> in cifre ed in lettere.</w:t>
      </w:r>
    </w:p>
    <w:p w:rsidR="00A4176B" w:rsidRDefault="00A4176B" w:rsidP="00CA763A">
      <w:pPr>
        <w:spacing w:after="0"/>
        <w:ind w:left="709" w:right="1560" w:firstLine="425"/>
      </w:pPr>
      <w:r w:rsidRPr="00CA763A">
        <w:t xml:space="preserve">Il ribasso dovrà essere calcolato in base al valore massimo posto a base di gara del moltiplicatore unico, pari a </w:t>
      </w:r>
      <w:r w:rsidRPr="00DC0090">
        <w:rPr>
          <w:b/>
          <w:u w:val="single"/>
        </w:rPr>
        <w:t>1,</w:t>
      </w:r>
      <w:r w:rsidR="00DF6A84" w:rsidRPr="00DC0090">
        <w:rPr>
          <w:b/>
          <w:u w:val="single"/>
        </w:rPr>
        <w:t>0</w:t>
      </w:r>
      <w:r w:rsidR="00F605F2">
        <w:rPr>
          <w:b/>
          <w:u w:val="single"/>
        </w:rPr>
        <w:t>7</w:t>
      </w:r>
      <w:r w:rsidRPr="00DC0090">
        <w:rPr>
          <w:b/>
          <w:u w:val="single"/>
        </w:rPr>
        <w:t>0</w:t>
      </w:r>
      <w:r>
        <w:t>.</w:t>
      </w:r>
    </w:p>
    <w:p w:rsidR="004A6D8C" w:rsidRPr="004A6D8C" w:rsidRDefault="004A6D8C" w:rsidP="00CA763A">
      <w:pPr>
        <w:spacing w:after="0"/>
        <w:ind w:left="709" w:right="1560" w:firstLine="425"/>
      </w:pPr>
      <w:r>
        <w:t xml:space="preserve">In caso di discordanza fra il ribasso indicato in cifre e in lettere, si terrà conto del valore più favorevole per la stazione appaltante. L’indicazione del moltiplicatore derivante dall’applicazione del ribasso contenuta nel </w:t>
      </w:r>
      <w:proofErr w:type="spellStart"/>
      <w:r>
        <w:t>Mod</w:t>
      </w:r>
      <w:proofErr w:type="spellEnd"/>
      <w:r>
        <w:t xml:space="preserve">. A3 </w:t>
      </w:r>
      <w:r>
        <w:rPr>
          <w:u w:val="single"/>
        </w:rPr>
        <w:t>non ha alcun rilievo ai fini dell’aggiudicazione</w:t>
      </w:r>
      <w:r>
        <w:t>, cosicché eventuali discordanze che riguardassero tale valore non saranno tenute in considerazione e l’offerta non verrà esclusa dalla gara.</w:t>
      </w:r>
    </w:p>
    <w:p w:rsidR="00183941" w:rsidRDefault="008B198E" w:rsidP="00CA763A">
      <w:pPr>
        <w:spacing w:after="0"/>
        <w:ind w:left="709" w:right="1560" w:firstLine="425"/>
      </w:pPr>
      <w:r>
        <w:t>Detto moltiplicatore</w:t>
      </w:r>
      <w:r w:rsidR="00374FC4">
        <w:t>, in fase esecutiva di appalto,</w:t>
      </w:r>
      <w:r>
        <w:t xml:space="preserve"> sarà applicato ai costi orari di seguito elencati e previsti dal vigente C.C.N.L. Igiene Ambientate </w:t>
      </w:r>
      <w:r w:rsidR="002A33F4">
        <w:t>Aziende Municipalizzate e C.C.N.L. Terziario Confcommercio</w:t>
      </w:r>
      <w:r>
        <w:t xml:space="preserve"> o a quelli che dovessero variare in funzione di modifiche del contratto di lavoro, o in ragione di nuove richieste da parte della Società, per le prestazioni effettivamente rese dai lavoratori.</w:t>
      </w:r>
    </w:p>
    <w:p w:rsidR="00067948" w:rsidRDefault="008B198E" w:rsidP="00CA763A">
      <w:pPr>
        <w:spacing w:after="0"/>
        <w:ind w:left="709" w:right="1560" w:firstLine="425"/>
      </w:pPr>
      <w:r>
        <w:t>Il prezzo orario offerto (desumibile dall'applicazione del moltiplicatore unico per tutte le categorie a</w:t>
      </w:r>
      <w:r w:rsidR="00067948">
        <w:t>l</w:t>
      </w:r>
      <w:r>
        <w:t xml:space="preserve"> totale costo del lavoro relativo a ogni categoria) deve intendersi fisso e invariabile per tutta la durata dell'appalto, fermo restando l'eventuale adeguamento derivante da rinnovi dei C.C.N.L. e comprensivo di tutti i costi relativi a: </w:t>
      </w:r>
    </w:p>
    <w:p w:rsidR="00067948" w:rsidRDefault="00067948" w:rsidP="00CA763A">
      <w:pPr>
        <w:spacing w:after="0"/>
        <w:ind w:left="709" w:right="1560" w:firstLine="425"/>
      </w:pPr>
    </w:p>
    <w:p w:rsidR="00183941" w:rsidRDefault="008B198E" w:rsidP="00CA763A">
      <w:pPr>
        <w:spacing w:after="0"/>
        <w:ind w:left="709" w:right="1560" w:firstLine="425"/>
      </w:pPr>
      <w:r>
        <w:t>- ricerca e selezione del personale;</w:t>
      </w:r>
    </w:p>
    <w:p w:rsidR="00183941" w:rsidRDefault="008B198E" w:rsidP="00CA763A">
      <w:pPr>
        <w:spacing w:after="0"/>
        <w:ind w:left="709" w:right="1560" w:firstLine="425"/>
      </w:pPr>
      <w:r w:rsidRPr="00CA763A">
        <w:t>attività di formazione;</w:t>
      </w:r>
    </w:p>
    <w:p w:rsidR="00183941" w:rsidRDefault="008B198E" w:rsidP="00CA763A">
      <w:pPr>
        <w:spacing w:after="0"/>
        <w:ind w:left="709" w:right="1560" w:firstLine="425"/>
      </w:pPr>
      <w:r>
        <w:t>sostituzione del lavoratore eventualmente assente;</w:t>
      </w:r>
    </w:p>
    <w:p w:rsidR="00183941" w:rsidRDefault="008B198E" w:rsidP="00CA763A">
      <w:pPr>
        <w:spacing w:after="0"/>
        <w:ind w:left="709" w:right="1560" w:firstLine="425"/>
      </w:pPr>
      <w:r>
        <w:t>retribuzione del lavoratore e salario accessorio;</w:t>
      </w:r>
    </w:p>
    <w:p w:rsidR="00183941" w:rsidRDefault="008B198E" w:rsidP="00CA763A">
      <w:pPr>
        <w:spacing w:after="0"/>
        <w:ind w:left="709" w:right="1560" w:firstLine="425"/>
      </w:pPr>
      <w:r>
        <w:t xml:space="preserve">oneri contributivi, previdenziali ed assistenziali ed ogni altro diritto spettante al lavoratore e conseguente all'applicazione del C.C.N.L. Igiene Ambientale </w:t>
      </w:r>
      <w:r w:rsidR="00067948">
        <w:t>Aziende Municipalizzate e C.C.N.L. Terziario Confcommercio</w:t>
      </w:r>
      <w:r>
        <w:t xml:space="preserve"> in vigore per i dipendenti della Società, nonché gli oneri derivanti all'applicazione del C.C.N.L. dei dipendenti delle Agenzie di somministrazione di lavoro temporaneo; - quota assicurativa INAIL;</w:t>
      </w:r>
    </w:p>
    <w:p w:rsidR="00183941" w:rsidRDefault="008B198E" w:rsidP="00CA763A">
      <w:pPr>
        <w:spacing w:after="0"/>
        <w:ind w:left="709" w:right="1560" w:firstLine="425"/>
      </w:pPr>
      <w:r>
        <w:t>sostituzione del personale;</w:t>
      </w:r>
    </w:p>
    <w:p w:rsidR="00183941" w:rsidRDefault="008B198E" w:rsidP="00CA763A">
      <w:pPr>
        <w:spacing w:after="0"/>
        <w:ind w:left="709" w:right="1560" w:firstLine="425"/>
      </w:pPr>
      <w:r w:rsidRPr="00CA763A">
        <w:t>ferie ed ex festività;</w:t>
      </w:r>
    </w:p>
    <w:p w:rsidR="00183941" w:rsidRDefault="008B198E" w:rsidP="00CA763A">
      <w:pPr>
        <w:spacing w:after="0"/>
        <w:ind w:left="709" w:right="1560" w:firstLine="425"/>
      </w:pPr>
      <w:r>
        <w:t>tredicesima mensilità;</w:t>
      </w:r>
    </w:p>
    <w:p w:rsidR="00067948" w:rsidRDefault="00067948" w:rsidP="00CA763A">
      <w:pPr>
        <w:spacing w:after="0"/>
        <w:ind w:left="709" w:right="1560" w:firstLine="425"/>
      </w:pPr>
      <w:r>
        <w:t>quattordicesima mensilità</w:t>
      </w:r>
    </w:p>
    <w:p w:rsidR="00183941" w:rsidRDefault="008B198E" w:rsidP="00CA763A">
      <w:pPr>
        <w:spacing w:after="0"/>
        <w:ind w:left="709" w:right="1560" w:firstLine="425"/>
      </w:pPr>
      <w:r>
        <w:t>rateo trattamento fine rapporto;</w:t>
      </w:r>
    </w:p>
    <w:p w:rsidR="00183941" w:rsidRDefault="008B198E" w:rsidP="00CA763A">
      <w:pPr>
        <w:spacing w:after="0"/>
        <w:ind w:left="709" w:right="1560" w:firstLine="425"/>
      </w:pPr>
      <w:r>
        <w:t>rischio d'impresa derivante da possibili assenze del lavoratore per malattia.</w:t>
      </w:r>
    </w:p>
    <w:p w:rsidR="00183941" w:rsidRPr="00CA763A" w:rsidRDefault="008B198E" w:rsidP="00CA763A">
      <w:pPr>
        <w:spacing w:after="0"/>
        <w:ind w:left="709" w:right="1560" w:firstLine="425"/>
      </w:pPr>
      <w:r w:rsidRPr="00CA763A">
        <w:t>Il costo di eventuali festività ricadenti nel periodo del contratto sarà fatturato dalla società aggiudicataria al verificarsi dell'evento ed alla tariffa dell'ora ordinaria.</w:t>
      </w:r>
    </w:p>
    <w:p w:rsidR="00067948" w:rsidRPr="00CA763A" w:rsidRDefault="008B198E" w:rsidP="00CA763A">
      <w:pPr>
        <w:spacing w:after="0"/>
        <w:ind w:left="709" w:right="1560" w:firstLine="425"/>
      </w:pPr>
      <w:r w:rsidRPr="00CA763A">
        <w:lastRenderedPageBreak/>
        <w:t xml:space="preserve">I buoni pasto eventualmente spettanti al lavoratore saranno fatturati separatamente comprensivi di eventuali contributi. </w:t>
      </w:r>
    </w:p>
    <w:p w:rsidR="00183941" w:rsidRDefault="008B198E" w:rsidP="00CA763A">
      <w:pPr>
        <w:spacing w:after="0"/>
        <w:ind w:left="709" w:right="1560" w:firstLine="425"/>
      </w:pPr>
      <w:r>
        <w:t>L'offerta economica deve contenere:</w:t>
      </w:r>
    </w:p>
    <w:p w:rsidR="00183941" w:rsidRDefault="008B198E" w:rsidP="00CA763A">
      <w:pPr>
        <w:spacing w:after="0"/>
        <w:ind w:left="709" w:right="1560" w:firstLine="425"/>
      </w:pPr>
      <w:r>
        <w:t>denominazione, ragione sociale, sede legale, codice fiscale e partita IVA dell'Agenzia offerente;</w:t>
      </w:r>
    </w:p>
    <w:p w:rsidR="00183941" w:rsidRDefault="008B198E" w:rsidP="00CA763A">
      <w:pPr>
        <w:spacing w:after="0"/>
        <w:ind w:left="709" w:right="1560" w:firstLine="425"/>
      </w:pPr>
      <w:r>
        <w:t>nome, cognome e data di nascita del Legale Rappresentante;</w:t>
      </w:r>
    </w:p>
    <w:p w:rsidR="00183941" w:rsidRDefault="008B198E" w:rsidP="00CA763A">
      <w:pPr>
        <w:spacing w:after="0"/>
        <w:ind w:left="709" w:right="1560" w:firstLine="425"/>
      </w:pPr>
      <w:r>
        <w:t xml:space="preserve">moltiplicatore unico offerto, in cifre ed in lettere, da applicare ai costi orari contrattuali, onnicomprensivi del personale di cui alla sopra indicata tabella A; alla tariffa </w:t>
      </w:r>
      <w:proofErr w:type="spellStart"/>
      <w:r>
        <w:t>cosi</w:t>
      </w:r>
      <w:proofErr w:type="spellEnd"/>
      <w:r>
        <w:t xml:space="preserve"> ottenuta dovrà applicarsi l'IVA ai sensi di legge, limitatamente al margine di Agenzia.</w:t>
      </w:r>
    </w:p>
    <w:p w:rsidR="009620C7" w:rsidRDefault="008B198E" w:rsidP="00CA763A">
      <w:pPr>
        <w:spacing w:after="0"/>
        <w:ind w:left="709" w:right="1560" w:firstLine="425"/>
      </w:pPr>
      <w:r w:rsidRPr="00CA763A">
        <w:t>Non saranno prese in considerazione offerte con moltiplicatore pari o inferiore a 1,00 (uno/</w:t>
      </w:r>
      <w:r w:rsidR="00A4176B" w:rsidRPr="00CA763A">
        <w:t>00</w:t>
      </w:r>
      <w:r w:rsidRPr="00CA763A">
        <w:t>)</w:t>
      </w:r>
      <w:r w:rsidR="008725AA" w:rsidRPr="00CA763A">
        <w:t xml:space="preserve">, né con moltiplicatore superiore a </w:t>
      </w:r>
      <w:r w:rsidR="009620C7">
        <w:t>1,</w:t>
      </w:r>
      <w:r w:rsidR="00004B92">
        <w:t>0</w:t>
      </w:r>
      <w:r w:rsidR="00F605F2">
        <w:t>7</w:t>
      </w:r>
      <w:r w:rsidR="008725AA">
        <w:t>0</w:t>
      </w:r>
      <w:r w:rsidR="009620C7">
        <w:t>.</w:t>
      </w:r>
    </w:p>
    <w:p w:rsidR="00183941" w:rsidRDefault="008B198E" w:rsidP="00CA763A">
      <w:pPr>
        <w:spacing w:after="0"/>
        <w:ind w:left="709" w:right="1560" w:firstLine="425"/>
      </w:pPr>
      <w:r w:rsidRPr="00CA763A">
        <w:t>Oltre alle voci espressamente indicate come fatturabili separatamente (festività e buoni pasto),</w:t>
      </w:r>
      <w:r>
        <w:t xml:space="preserve"> nessun'altra voce potrà essere fatturata se non il rapporto del moltiplicatore per i costi indicati per ogni ora effettivamente prestata.</w:t>
      </w:r>
    </w:p>
    <w:p w:rsidR="00183941" w:rsidRDefault="008B198E" w:rsidP="00CA763A">
      <w:pPr>
        <w:spacing w:after="0"/>
        <w:ind w:left="709" w:right="1560" w:firstLine="425"/>
      </w:pPr>
      <w:r>
        <w:t>ln caso di discordanza tra il moltiplicatore indicato in cifre e quello indicato in lettere, salvo manifesto errore, l'aggiudicazione avviene comunque in base a moltiplicatore indicato in lettere.</w:t>
      </w:r>
    </w:p>
    <w:p w:rsidR="00183941" w:rsidRDefault="008B198E" w:rsidP="00CA763A">
      <w:pPr>
        <w:spacing w:after="0"/>
        <w:ind w:left="709" w:right="1560" w:firstLine="425"/>
      </w:pPr>
      <w:r>
        <w:t>L'offerta deve essere datata e sottoscritta su ciascuna pagina dal legale rappresentante di ciascun concorrente, singolo o raggruppato, che deve, altresì, vistare ogni eventuale correzione apportata.</w:t>
      </w:r>
    </w:p>
    <w:p w:rsidR="00183941" w:rsidRDefault="008B198E" w:rsidP="00CA763A">
      <w:pPr>
        <w:spacing w:after="0"/>
        <w:ind w:left="709" w:right="1560" w:firstLine="425"/>
      </w:pPr>
      <w:r>
        <w:t>Nel caso di offerta presentata da raggruppamenti di imprese non ancora costituiti, la stessa dovrà essere sottoscritta da tutte le imprese che intendano associarsi. ln caso di raggruppamenti di imprese già costituiti l'offerta dovrà essere sottoscritta dal legale rappresentante dell'impresa cui è stato conferito mandato speciale di rappresentanza o funzione di capogruppo.</w:t>
      </w:r>
    </w:p>
    <w:p w:rsidR="00183941" w:rsidRDefault="008B198E" w:rsidP="00CA763A">
      <w:pPr>
        <w:spacing w:after="0"/>
        <w:ind w:left="709" w:right="1560" w:firstLine="425"/>
      </w:pPr>
      <w:r>
        <w:t>Verranno considerate nulle le offerte non compilate correttamente o non complete, le offerte condizionate e/o con riserva. Il Capitolato Speciale di Appalto riporta i dati tecnici utili per la determinazione dell'offerta.</w:t>
      </w:r>
    </w:p>
    <w:p w:rsidR="00183941" w:rsidRDefault="008B198E" w:rsidP="00CA763A">
      <w:pPr>
        <w:spacing w:after="0"/>
        <w:ind w:left="709" w:right="1560" w:firstLine="425"/>
      </w:pPr>
      <w:r>
        <w:t>L'offerta vincola il concorrente per 180 (centottanta) giorni dalla data di scadenza di presentazione delle offerte</w:t>
      </w:r>
      <w:r w:rsidR="008F6178">
        <w:t xml:space="preserve"> AMAIE ENERGIA E SERVIZI SRL</w:t>
      </w:r>
      <w:r>
        <w:t xml:space="preserve"> non assumerà alcun obbligo se non dopo l'approvazione degli atti di gara e l'aggiudicazione definitiva dell'appalto.</w:t>
      </w:r>
    </w:p>
    <w:p w:rsidR="00183941" w:rsidRDefault="008B198E" w:rsidP="00CA763A">
      <w:pPr>
        <w:spacing w:after="0"/>
        <w:ind w:left="709" w:right="1560" w:firstLine="425"/>
      </w:pPr>
      <w:r>
        <w:t>La mancata regolarizzazione fiscale dell'offerta economica non comporta esclusione dalla gara, ma la Stazione Appaltante provvederà a richiederne la regolarizzazione.</w:t>
      </w:r>
    </w:p>
    <w:p w:rsidR="00183941" w:rsidRDefault="008B198E" w:rsidP="00CA763A">
      <w:pPr>
        <w:spacing w:after="0"/>
        <w:ind w:left="709" w:right="1560" w:firstLine="425"/>
      </w:pPr>
      <w:r>
        <w:t xml:space="preserve">Il criterio di valutazione dell'offerta economica così determinato tiene conto del costo orario del lavoratore come definito </w:t>
      </w:r>
      <w:r w:rsidR="008F6178">
        <w:t>dai</w:t>
      </w:r>
      <w:r>
        <w:t xml:space="preserve"> CCNL vigent</w:t>
      </w:r>
      <w:r w:rsidR="008F6178">
        <w:t>i</w:t>
      </w:r>
      <w:r>
        <w:t>, nel rispetto dell'art. 23, co. 16, D.</w:t>
      </w:r>
      <w:r w:rsidR="008F6178">
        <w:t xml:space="preserve"> </w:t>
      </w:r>
      <w:r>
        <w:t>Lgs.50/2016.</w:t>
      </w:r>
    </w:p>
    <w:p w:rsidR="00DC0090" w:rsidRDefault="00DC0090" w:rsidP="00CA763A">
      <w:pPr>
        <w:spacing w:after="0"/>
        <w:ind w:left="709" w:right="1560" w:firstLine="425"/>
        <w:rPr>
          <w:b/>
          <w:u w:val="single"/>
        </w:rPr>
      </w:pPr>
      <w:r>
        <w:rPr>
          <w:b/>
          <w:u w:val="single"/>
        </w:rPr>
        <w:t>Dovranno essere indicati, a pena di esclusione, altresì:</w:t>
      </w:r>
    </w:p>
    <w:p w:rsidR="00DC0090" w:rsidRPr="00DC0090" w:rsidRDefault="00DC0090" w:rsidP="00DC0090">
      <w:pPr>
        <w:numPr>
          <w:ilvl w:val="2"/>
          <w:numId w:val="28"/>
        </w:numPr>
        <w:spacing w:after="0"/>
        <w:ind w:left="709" w:right="1560" w:firstLine="425"/>
        <w:rPr>
          <w:b/>
          <w:u w:val="single"/>
        </w:rPr>
      </w:pPr>
      <w:r w:rsidRPr="00DC0090">
        <w:rPr>
          <w:b/>
          <w:u w:val="single"/>
        </w:rPr>
        <w:t xml:space="preserve">la stima dei costi aziendali relativi alla salute ed alla sicurezza sui luoghi di lavoro di cui all’art. 95, comma 10 del Codice.  Detti costi relativi alla sicurezza connessi con l’attività d’impresa dovranno risultare congrui rispetto all’entità e le caratteristiche delle prestazioni oggetto dell’appalto. </w:t>
      </w:r>
    </w:p>
    <w:p w:rsidR="00DC0090" w:rsidRPr="00DC0090" w:rsidRDefault="00DC0090" w:rsidP="00DC0090">
      <w:pPr>
        <w:numPr>
          <w:ilvl w:val="2"/>
          <w:numId w:val="28"/>
        </w:numPr>
        <w:spacing w:after="0"/>
        <w:ind w:right="1560"/>
        <w:rPr>
          <w:b/>
          <w:u w:val="single"/>
        </w:rPr>
      </w:pPr>
      <w:r w:rsidRPr="00DC0090">
        <w:rPr>
          <w:b/>
          <w:u w:val="single"/>
        </w:rPr>
        <w:t>la stima dei costi della manodopera, ai sensi dell’art. 95, comma 10 del Codice;</w:t>
      </w:r>
    </w:p>
    <w:p w:rsidR="00486A50" w:rsidRDefault="00486A50" w:rsidP="00CA763A">
      <w:pPr>
        <w:spacing w:after="0"/>
        <w:ind w:left="709" w:right="1560" w:firstLine="425"/>
      </w:pPr>
    </w:p>
    <w:p w:rsidR="00183941" w:rsidRDefault="008B198E" w:rsidP="00CA763A">
      <w:pPr>
        <w:spacing w:after="0"/>
        <w:ind w:left="709" w:right="1560" w:firstLine="425"/>
      </w:pPr>
      <w:r w:rsidRPr="00CA763A">
        <w:t>ART. 8 CAUSE Dl ESCLUSIONE E SOCCORSO ISTRUTTORIO</w:t>
      </w:r>
    </w:p>
    <w:p w:rsidR="00486A50" w:rsidRDefault="00486A50" w:rsidP="00CA763A">
      <w:pPr>
        <w:spacing w:after="0"/>
        <w:ind w:left="709" w:right="1560" w:firstLine="425"/>
      </w:pPr>
    </w:p>
    <w:p w:rsidR="00DC0090" w:rsidRPr="00DC0090" w:rsidRDefault="00DC0090" w:rsidP="00DC0090">
      <w:pPr>
        <w:spacing w:after="0"/>
        <w:ind w:left="709" w:right="1560" w:firstLine="425"/>
      </w:pPr>
      <w:r w:rsidRPr="00DC0090">
        <w:t xml:space="preserve">Le carenze di qualsiasi elemento formale della domanda, e in particolare, la mancanza, l’incompletezza e ogni altra irregolarità essenziale degli elementi e del DGUE, con esclusione di quelle afferenti all’offerta economica e all’offerta tecnica, possono essere sanate attraverso la procedura di soccorso istruttorio di cui all’art. 83, comma 9 del Codice. </w:t>
      </w:r>
    </w:p>
    <w:p w:rsidR="00DC0090" w:rsidRPr="00DC0090" w:rsidRDefault="00DC0090" w:rsidP="00DC0090">
      <w:pPr>
        <w:spacing w:after="0"/>
        <w:ind w:left="709" w:right="1560" w:firstLine="425"/>
      </w:pPr>
      <w:r w:rsidRPr="00DC0090">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w:t>
      </w:r>
      <w:r w:rsidRPr="00DC0090">
        <w:lastRenderedPageBreak/>
        <w:t xml:space="preserve">previsti per la partecipazione e documenti/elementi a corredo dell’offerta. Nello specifico valgono le seguenti regole: </w:t>
      </w:r>
    </w:p>
    <w:p w:rsidR="00DC0090" w:rsidRPr="00DC0090" w:rsidRDefault="00DC0090" w:rsidP="00DC0090">
      <w:pPr>
        <w:numPr>
          <w:ilvl w:val="0"/>
          <w:numId w:val="29"/>
        </w:numPr>
        <w:spacing w:after="0"/>
        <w:ind w:right="1560"/>
      </w:pPr>
      <w:r w:rsidRPr="00DC0090">
        <w:t>il mancato possesso dei prescritti requisiti di partecipazione non è sanabile mediante soccorso istruttorio e determina l’esclusione dalla procedura di gara;</w:t>
      </w:r>
    </w:p>
    <w:p w:rsidR="00DC0090" w:rsidRPr="00DC0090" w:rsidRDefault="00DC0090" w:rsidP="00DC0090">
      <w:pPr>
        <w:numPr>
          <w:ilvl w:val="0"/>
          <w:numId w:val="29"/>
        </w:numPr>
        <w:spacing w:after="0"/>
        <w:ind w:right="1560"/>
      </w:pPr>
      <w:r w:rsidRPr="00DC0090">
        <w:t>l’omessa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rsidR="00DC0090" w:rsidRPr="00DC0090" w:rsidRDefault="00DC0090" w:rsidP="00DC0090">
      <w:pPr>
        <w:numPr>
          <w:ilvl w:val="0"/>
          <w:numId w:val="29"/>
        </w:numPr>
        <w:spacing w:after="0"/>
        <w:ind w:right="1560"/>
      </w:pPr>
      <w:r w:rsidRPr="00DC0090">
        <w:t>la mancata produzione della dichiarazione di avvalimento o del contratto di avvalimento, può essere oggetto di soccorso istruttorio solo se i citati elementi erano preesistenti e comprovabili con documenti di data certa anteriore al termine di presentazione dell’offerta;</w:t>
      </w:r>
    </w:p>
    <w:p w:rsidR="00DC0090" w:rsidRPr="00DC0090" w:rsidRDefault="00DC0090" w:rsidP="00DC0090">
      <w:pPr>
        <w:numPr>
          <w:ilvl w:val="0"/>
          <w:numId w:val="29"/>
        </w:numPr>
        <w:spacing w:after="0"/>
        <w:ind w:right="1560"/>
      </w:pPr>
      <w:r w:rsidRPr="00DC0090">
        <w:t>la mancata presentazione di elementi a corredo dell’offerta (es. garanzia provvisoria e impegno del fideiussore) ovvero di condizioni di partecipazione gara (es. mandato collettivo speciale o impegno a conferire mandato collettivo), entrambi aventi rilevanza in fase di gara, sono sanabili, solo se preesistenti e comprovabili con documenti di data certa, anteriore al termine di presentazione dell’offerta;</w:t>
      </w:r>
    </w:p>
    <w:p w:rsidR="00DC0090" w:rsidRPr="00DC0090" w:rsidRDefault="00DC0090" w:rsidP="00DC0090">
      <w:pPr>
        <w:numPr>
          <w:ilvl w:val="0"/>
          <w:numId w:val="29"/>
        </w:numPr>
        <w:spacing w:after="0"/>
        <w:ind w:right="1560"/>
      </w:pPr>
      <w:r w:rsidRPr="00DC0090">
        <w:t>la mancata presentazione di dichiarazioni e/o elementi a corredo dell’offerta, che hanno rilevanza in fase esecutiva (es. dichiarazione delle parti del servizio/fornitura ai sensi dell’art. 48, comma 4 del Codice) sono sanabili.</w:t>
      </w:r>
    </w:p>
    <w:p w:rsidR="00DC0090" w:rsidRPr="00DC0090" w:rsidRDefault="00DC0090" w:rsidP="00DC0090">
      <w:pPr>
        <w:spacing w:after="0"/>
        <w:ind w:left="709" w:right="1560" w:firstLine="425"/>
      </w:pPr>
      <w:r w:rsidRPr="00DC0090">
        <w:t>Ai fini della sanatoria la stazione appaltante assegna al concorrente un congruo termine</w:t>
      </w:r>
      <w:r>
        <w:t xml:space="preserve">, pari a </w:t>
      </w:r>
      <w:r>
        <w:rPr>
          <w:u w:val="single"/>
        </w:rPr>
        <w:t>sette giorni solari naturali e consecutivi</w:t>
      </w:r>
      <w:r>
        <w:t>,</w:t>
      </w:r>
      <w:r w:rsidRPr="00DC0090">
        <w:t xml:space="preserve"> perché siano rese, integrate o regolarizzate le dichiarazioni necessarie, indicando il contenuto e i soggetti che le devono rendere. </w:t>
      </w:r>
    </w:p>
    <w:p w:rsidR="00DC0090" w:rsidRPr="00DC0090" w:rsidRDefault="00DC0090" w:rsidP="00DC0090">
      <w:pPr>
        <w:spacing w:after="0"/>
        <w:ind w:left="709" w:right="1560" w:firstLine="425"/>
      </w:pPr>
      <w:r w:rsidRPr="00DC0090">
        <w:t>Ove il concorrente produca dichiarazioni o documenti non perfettamente coerenti con la richiesta, la stazione appaltante può chiedere ulteriori precisazioni o chiarimenti, fissando un termine perentorio a pena di esclusione.</w:t>
      </w:r>
    </w:p>
    <w:p w:rsidR="00DC0090" w:rsidRPr="00DC0090" w:rsidRDefault="00DC0090" w:rsidP="00DC0090">
      <w:pPr>
        <w:spacing w:after="0"/>
        <w:ind w:left="709" w:right="1560" w:firstLine="425"/>
      </w:pPr>
      <w:r w:rsidRPr="00DC0090">
        <w:t>In caso di inutile decorso del termine, la stazione appaltante procede all’</w:t>
      </w:r>
      <w:r w:rsidRPr="00DC0090">
        <w:rPr>
          <w:b/>
        </w:rPr>
        <w:t>esclusione</w:t>
      </w:r>
      <w:r w:rsidRPr="00DC0090">
        <w:t xml:space="preserve"> del concorrente dalla procedura.</w:t>
      </w:r>
    </w:p>
    <w:p w:rsidR="00DC0090" w:rsidRPr="00DC0090" w:rsidRDefault="00DC0090" w:rsidP="00DC0090">
      <w:pPr>
        <w:spacing w:after="0"/>
        <w:ind w:left="709" w:right="1560" w:firstLine="425"/>
      </w:pPr>
      <w:r w:rsidRPr="00DC0090">
        <w:t>Al di fuori delle ipotesi di cui all’articolo 83, comma 9, del Codice è facoltà della stazione appaltante invitare, se necessario, i concorrenti a fornire chiarimenti in ordine al contenuto dei certificati, documenti e dichiarazioni presentati.</w:t>
      </w:r>
    </w:p>
    <w:p w:rsidR="00183941" w:rsidRDefault="008B198E" w:rsidP="00CA763A">
      <w:pPr>
        <w:spacing w:after="0"/>
        <w:ind w:left="709" w:right="1560" w:firstLine="425"/>
      </w:pPr>
      <w:r>
        <w:t>I controlli su quanto dichiarato in sede di autocertificazione verranno comunque effettuati nei riguardi del primo classificato.</w:t>
      </w:r>
    </w:p>
    <w:p w:rsidR="00183941" w:rsidRDefault="008B198E" w:rsidP="00CA763A">
      <w:pPr>
        <w:spacing w:after="0"/>
        <w:ind w:left="709" w:right="1560" w:firstLine="425"/>
      </w:pPr>
      <w:r>
        <w:t>L'aggiudicazione diverrà definitiva nei confronti del miglior offerente subordinatamente alla positiva verifica di quanto dichiarato in sede di autocertificazione. L'aggiudicazione deve comunque intendersi immediatamente vincolante per l'impresa aggiudicataria.</w:t>
      </w:r>
    </w:p>
    <w:p w:rsidR="00486A50" w:rsidRDefault="00486A50" w:rsidP="00CA763A">
      <w:pPr>
        <w:spacing w:after="0"/>
        <w:ind w:left="709" w:right="1560" w:firstLine="425"/>
      </w:pPr>
    </w:p>
    <w:p w:rsidR="00183941" w:rsidRDefault="008B198E" w:rsidP="00CA763A">
      <w:pPr>
        <w:spacing w:after="0"/>
        <w:ind w:left="709" w:right="1560" w:firstLine="425"/>
        <w:rPr>
          <w:u w:val="single"/>
        </w:rPr>
      </w:pPr>
      <w:r>
        <w:t>ART. 9 CRITERI Dl AGGIUDICAZIONE E PROCEDURA D</w:t>
      </w:r>
      <w:r w:rsidR="0095692C">
        <w:t xml:space="preserve">I </w:t>
      </w:r>
      <w:r w:rsidR="00712CCF">
        <w:t>G</w:t>
      </w:r>
      <w:r>
        <w:t xml:space="preserve">ARA </w:t>
      </w:r>
    </w:p>
    <w:p w:rsidR="00486A50" w:rsidRPr="00486A50" w:rsidRDefault="00486A50" w:rsidP="00CA763A">
      <w:pPr>
        <w:spacing w:after="0"/>
        <w:ind w:left="709" w:right="1560" w:firstLine="425"/>
        <w:rPr>
          <w:u w:val="single"/>
        </w:rPr>
      </w:pPr>
    </w:p>
    <w:p w:rsidR="00183941" w:rsidRDefault="008B198E" w:rsidP="00CA763A">
      <w:pPr>
        <w:spacing w:after="0"/>
        <w:ind w:left="709" w:right="1560" w:firstLine="425"/>
      </w:pPr>
      <w:r>
        <w:t xml:space="preserve">L'aggiudicazione dell'appalto avverrà con la procedura aperta di cui all'art. 60 del </w:t>
      </w:r>
      <w:proofErr w:type="spellStart"/>
      <w:r>
        <w:t>D.Lgs.</w:t>
      </w:r>
      <w:proofErr w:type="spellEnd"/>
      <w:r>
        <w:t xml:space="preserve"> 50/2016 e in favore del concorrente che avrà presentato l'offerta economicamente più vantaggiosa ai sensi dell'art. 95, comma 3, del citato D. </w:t>
      </w:r>
      <w:proofErr w:type="spellStart"/>
      <w:r>
        <w:t>Lgs</w:t>
      </w:r>
      <w:proofErr w:type="spellEnd"/>
      <w:r>
        <w:t>. n. 50/2016, valutata secondo i criteri sotto riportati.</w:t>
      </w:r>
    </w:p>
    <w:p w:rsidR="00183941" w:rsidRDefault="008B198E" w:rsidP="00CA763A">
      <w:pPr>
        <w:spacing w:after="0"/>
        <w:ind w:left="709" w:right="1560" w:firstLine="425"/>
      </w:pPr>
      <w:r>
        <w:t xml:space="preserve">Il controllo della documentazione amministrativa presentata dai concorrenti ai fini della loro ammissione alla procedura di cui al presente Disciplinare verrà effettuata da un apposito seggio </w:t>
      </w:r>
      <w:r w:rsidRPr="00CA763A">
        <w:t>di gara nominato dalla Stazione appaltante. Per la valutazione delle offerte dal</w:t>
      </w:r>
      <w:r w:rsidR="00712CCF" w:rsidRPr="00CA763A">
        <w:t xml:space="preserve"> </w:t>
      </w:r>
      <w:r w:rsidRPr="00CA763A">
        <w:t>punt</w:t>
      </w:r>
      <w:r w:rsidR="00712CCF" w:rsidRPr="00CA763A">
        <w:t>o</w:t>
      </w:r>
      <w:r w:rsidRPr="00CA763A">
        <w:t xml:space="preserve"> di vista tecnico ed economico la Stazione appaltante si avvarrà di una Commissione giudicatrice</w:t>
      </w:r>
      <w:r w:rsidR="009620C7" w:rsidRPr="00CA763A">
        <w:t>.</w:t>
      </w:r>
    </w:p>
    <w:p w:rsidR="00183941" w:rsidRDefault="008B198E" w:rsidP="00CA763A">
      <w:pPr>
        <w:spacing w:after="0"/>
        <w:ind w:left="709" w:right="1560" w:firstLine="425"/>
      </w:pPr>
      <w:r>
        <w:t>Il servizio verrà affidato al concorrente che avrà conseguito il maggior punteggio complessivo risultante dalla somma dei punti assegnati ai seguenti elementi per i quali è attribuibile un punteggio massimo complessivo di 100 punti:</w:t>
      </w:r>
    </w:p>
    <w:p w:rsidR="00486A50" w:rsidRDefault="00486A50" w:rsidP="00CA763A">
      <w:pPr>
        <w:spacing w:after="0"/>
        <w:ind w:left="709" w:right="1560" w:firstLine="425"/>
      </w:pPr>
    </w:p>
    <w:p w:rsidR="00183941" w:rsidRDefault="008B198E" w:rsidP="00CA763A">
      <w:pPr>
        <w:spacing w:after="0"/>
        <w:ind w:left="709" w:right="1560" w:firstLine="425"/>
      </w:pPr>
      <w:r>
        <w:t>ASPETTI QUALITATIVI DEL SERVIZIO (OFFERTA TECNICA): max punti 70</w:t>
      </w:r>
    </w:p>
    <w:p w:rsidR="00486A50" w:rsidRDefault="00486A50" w:rsidP="00CA763A">
      <w:pPr>
        <w:spacing w:after="0"/>
        <w:ind w:left="709" w:right="1560" w:firstLine="425"/>
      </w:pPr>
    </w:p>
    <w:p w:rsidR="00183941" w:rsidRDefault="008B198E" w:rsidP="00CA763A">
      <w:pPr>
        <w:spacing w:after="0"/>
        <w:ind w:left="709" w:right="1560" w:firstLine="425"/>
      </w:pPr>
      <w:r>
        <w:lastRenderedPageBreak/>
        <w:t>ECONOMICIT</w:t>
      </w:r>
      <w:r w:rsidR="002374AC">
        <w:t>A’</w:t>
      </w:r>
      <w:r>
        <w:t xml:space="preserve"> DELL'OFFERTA (OFFERTA ECONOMICA)</w:t>
      </w:r>
      <w:r w:rsidR="002374AC">
        <w:t>:</w:t>
      </w:r>
      <w:r>
        <w:t xml:space="preserve"> max punti 30</w:t>
      </w:r>
    </w:p>
    <w:p w:rsidR="00486A50" w:rsidRDefault="00486A50" w:rsidP="00CA763A">
      <w:pPr>
        <w:spacing w:after="0"/>
        <w:ind w:left="709" w:right="1560" w:firstLine="425"/>
      </w:pPr>
    </w:p>
    <w:p w:rsidR="00183941" w:rsidRDefault="008B198E" w:rsidP="00CA763A">
      <w:pPr>
        <w:spacing w:after="0"/>
        <w:ind w:left="709" w:right="1560" w:firstLine="425"/>
      </w:pPr>
      <w:r>
        <w:t>Il punteggio totale attribuito a ciascuna offerta sarà uguale alla somma dei punteggi attribuiti all'offerta tecnica e a quelli attribuiti all'offerta economica, da valutarsi come segue.</w:t>
      </w:r>
      <w:r>
        <w:rPr>
          <w:noProof/>
        </w:rPr>
        <w:drawing>
          <wp:inline distT="0" distB="0" distL="0" distR="0">
            <wp:extent cx="6097" cy="9145"/>
            <wp:effectExtent l="0" t="0" r="0" b="0"/>
            <wp:docPr id="57976" name="Picture 57976"/>
            <wp:cNvGraphicFramePr/>
            <a:graphic xmlns:a="http://schemas.openxmlformats.org/drawingml/2006/main">
              <a:graphicData uri="http://schemas.openxmlformats.org/drawingml/2006/picture">
                <pic:pic xmlns:pic="http://schemas.openxmlformats.org/drawingml/2006/picture">
                  <pic:nvPicPr>
                    <pic:cNvPr id="57976" name="Picture 57976"/>
                    <pic:cNvPicPr/>
                  </pic:nvPicPr>
                  <pic:blipFill>
                    <a:blip r:embed="rId14"/>
                    <a:stretch>
                      <a:fillRect/>
                    </a:stretch>
                  </pic:blipFill>
                  <pic:spPr>
                    <a:xfrm>
                      <a:off x="0" y="0"/>
                      <a:ext cx="6097" cy="9145"/>
                    </a:xfrm>
                    <a:prstGeom prst="rect">
                      <a:avLst/>
                    </a:prstGeom>
                  </pic:spPr>
                </pic:pic>
              </a:graphicData>
            </a:graphic>
          </wp:inline>
        </w:drawing>
      </w:r>
    </w:p>
    <w:p w:rsidR="00486A50" w:rsidRDefault="00486A50" w:rsidP="00CA763A">
      <w:pPr>
        <w:spacing w:after="0"/>
        <w:ind w:left="709" w:right="1560" w:firstLine="425"/>
      </w:pPr>
    </w:p>
    <w:p w:rsidR="00183941" w:rsidRDefault="008B198E" w:rsidP="00486A50">
      <w:pPr>
        <w:pStyle w:val="Paragrafoelenco"/>
        <w:numPr>
          <w:ilvl w:val="0"/>
          <w:numId w:val="21"/>
        </w:numPr>
        <w:spacing w:after="0"/>
        <w:ind w:right="1560"/>
      </w:pPr>
      <w:r>
        <w:t>ASPETTI QUALITATIVI DEL SERVIZIO (OFFERTA TECNICA)</w:t>
      </w:r>
    </w:p>
    <w:p w:rsidR="00486A50" w:rsidRDefault="00486A50" w:rsidP="00486A50">
      <w:pPr>
        <w:pStyle w:val="Paragrafoelenco"/>
        <w:spacing w:after="0"/>
        <w:ind w:left="1494" w:right="1560"/>
      </w:pPr>
    </w:p>
    <w:p w:rsidR="00183941" w:rsidRDefault="008B198E" w:rsidP="00CA763A">
      <w:pPr>
        <w:spacing w:after="0"/>
        <w:ind w:left="709" w:right="1560" w:firstLine="425"/>
      </w:pPr>
      <w:r>
        <w:t>Il punteggio massimo attribuibile a questo elemento è pari a 70, e verrà attribuito in base ai seguenti sub-criteri di valutazione:</w:t>
      </w:r>
    </w:p>
    <w:p w:rsidR="008725AA" w:rsidRDefault="008725AA" w:rsidP="00CA763A">
      <w:pPr>
        <w:spacing w:after="0"/>
        <w:ind w:left="709" w:right="1560" w:firstLine="425"/>
      </w:pPr>
    </w:p>
    <w:p w:rsidR="00923186" w:rsidRDefault="00923186" w:rsidP="00CA763A">
      <w:pPr>
        <w:spacing w:after="0"/>
        <w:ind w:left="709" w:right="1560" w:firstLine="425"/>
      </w:pPr>
      <w:r>
        <w:t>Il punteggio dell’offerta tecnica è attribuito sulla base dei criteri di valutazione elencati nella sottostante tabella con la relativa ripartizione dei punteggi.</w:t>
      </w:r>
    </w:p>
    <w:p w:rsidR="00923186" w:rsidRDefault="00923186" w:rsidP="00CA763A">
      <w:pPr>
        <w:spacing w:after="0"/>
        <w:ind w:left="709" w:right="1560" w:firstLine="425"/>
      </w:pPr>
      <w:r>
        <w:t xml:space="preserve">Nella colonna identificata con </w:t>
      </w:r>
      <w:r w:rsidR="006F09C3">
        <w:t>la</w:t>
      </w:r>
      <w:r>
        <w:t xml:space="preserve"> lettera D vengono indicati i “Punteggi discrezionali”, vale a dire i punteggi il cui coefficiente è attribuito in ragione dell’esercizio della discrezionalità spettante alla commissione giudicatrice.</w:t>
      </w:r>
    </w:p>
    <w:p w:rsidR="00923186" w:rsidRDefault="00923186" w:rsidP="00CA763A">
      <w:pPr>
        <w:spacing w:after="0"/>
        <w:ind w:left="709" w:right="1560" w:firstLine="425"/>
      </w:pPr>
      <w:r>
        <w:t>Nella colonna identificata con la lettera T vengono indicati i “Punteggi tabellari”, vale a dire i punteggi fissi e predefiniti che saranno attribuiti o non attribuiti in ragione dell’offerta o mancata offerta di quanto specificamente richiesto.</w:t>
      </w:r>
    </w:p>
    <w:p w:rsidR="00923186" w:rsidRDefault="00923186" w:rsidP="00444963">
      <w:pPr>
        <w:spacing w:after="29"/>
        <w:ind w:left="792" w:right="912"/>
      </w:pPr>
    </w:p>
    <w:p w:rsidR="00923186" w:rsidRDefault="00923186" w:rsidP="00444963">
      <w:pPr>
        <w:spacing w:after="29"/>
        <w:ind w:left="792" w:right="912"/>
      </w:pPr>
      <w:r>
        <w:t>Tabella dei criteri discrezionali (D) e tabellari (T) di valutazione dell’offerta tecnica</w:t>
      </w:r>
    </w:p>
    <w:p w:rsidR="008725AA" w:rsidRDefault="008725AA" w:rsidP="00444963">
      <w:pPr>
        <w:spacing w:after="0" w:line="259" w:lineRule="auto"/>
        <w:ind w:left="802" w:hanging="10"/>
        <w:rPr>
          <w:u w:val="single" w:color="000000"/>
        </w:rPr>
      </w:pPr>
    </w:p>
    <w:tbl>
      <w:tblPr>
        <w:tblStyle w:val="Grigliatabella"/>
        <w:tblW w:w="0" w:type="auto"/>
        <w:tblInd w:w="802" w:type="dxa"/>
        <w:tblLayout w:type="fixed"/>
        <w:tblLook w:val="04A0" w:firstRow="1" w:lastRow="0" w:firstColumn="1" w:lastColumn="0" w:noHBand="0" w:noVBand="1"/>
      </w:tblPr>
      <w:tblGrid>
        <w:gridCol w:w="463"/>
        <w:gridCol w:w="2171"/>
        <w:gridCol w:w="864"/>
        <w:gridCol w:w="576"/>
        <w:gridCol w:w="2632"/>
        <w:gridCol w:w="992"/>
        <w:gridCol w:w="982"/>
      </w:tblGrid>
      <w:tr w:rsidR="000B488B" w:rsidRPr="00C3683D" w:rsidTr="00F3080B">
        <w:tc>
          <w:tcPr>
            <w:tcW w:w="463" w:type="dxa"/>
          </w:tcPr>
          <w:p w:rsidR="000B488B" w:rsidRPr="00C3683D" w:rsidRDefault="000B488B" w:rsidP="00444963">
            <w:pPr>
              <w:spacing w:after="0" w:line="259" w:lineRule="auto"/>
              <w:ind w:left="0"/>
            </w:pPr>
            <w:r>
              <w:t>N°</w:t>
            </w:r>
          </w:p>
        </w:tc>
        <w:tc>
          <w:tcPr>
            <w:tcW w:w="2171" w:type="dxa"/>
          </w:tcPr>
          <w:p w:rsidR="000B488B" w:rsidRPr="00C3683D" w:rsidRDefault="000B488B" w:rsidP="00444963">
            <w:pPr>
              <w:spacing w:after="0" w:line="259" w:lineRule="auto"/>
              <w:ind w:left="0"/>
            </w:pPr>
            <w:r w:rsidRPr="00C3683D">
              <w:t>CRITERI DI VALUTAZIONE</w:t>
            </w:r>
          </w:p>
        </w:tc>
        <w:tc>
          <w:tcPr>
            <w:tcW w:w="864" w:type="dxa"/>
          </w:tcPr>
          <w:p w:rsidR="000B488B" w:rsidRPr="00C3683D" w:rsidRDefault="000B488B" w:rsidP="00444963">
            <w:pPr>
              <w:spacing w:after="0" w:line="259" w:lineRule="auto"/>
              <w:ind w:left="0"/>
            </w:pPr>
            <w:r>
              <w:t>PUNTI MAX</w:t>
            </w:r>
          </w:p>
        </w:tc>
        <w:tc>
          <w:tcPr>
            <w:tcW w:w="576" w:type="dxa"/>
          </w:tcPr>
          <w:p w:rsidR="000B488B" w:rsidRPr="00C3683D" w:rsidRDefault="000B488B" w:rsidP="00444963">
            <w:pPr>
              <w:spacing w:after="0" w:line="259" w:lineRule="auto"/>
              <w:ind w:left="0"/>
            </w:pPr>
            <w:r>
              <w:t>N°</w:t>
            </w:r>
          </w:p>
        </w:tc>
        <w:tc>
          <w:tcPr>
            <w:tcW w:w="2632" w:type="dxa"/>
          </w:tcPr>
          <w:p w:rsidR="000B488B" w:rsidRPr="00C3683D" w:rsidRDefault="000B488B" w:rsidP="00444963">
            <w:pPr>
              <w:spacing w:after="0" w:line="259" w:lineRule="auto"/>
              <w:ind w:left="0"/>
            </w:pPr>
            <w:r w:rsidRPr="00C3683D">
              <w:t>SUBCRITERI</w:t>
            </w:r>
          </w:p>
        </w:tc>
        <w:tc>
          <w:tcPr>
            <w:tcW w:w="992" w:type="dxa"/>
          </w:tcPr>
          <w:p w:rsidR="000B488B" w:rsidRPr="00C3683D" w:rsidRDefault="000B488B" w:rsidP="00444963">
            <w:pPr>
              <w:spacing w:after="0" w:line="259" w:lineRule="auto"/>
              <w:ind w:left="0"/>
            </w:pPr>
            <w:r>
              <w:t>PUNTI D MAX</w:t>
            </w:r>
          </w:p>
        </w:tc>
        <w:tc>
          <w:tcPr>
            <w:tcW w:w="982" w:type="dxa"/>
          </w:tcPr>
          <w:p w:rsidR="000B488B" w:rsidRPr="00C3683D" w:rsidRDefault="000B488B" w:rsidP="00444963">
            <w:pPr>
              <w:spacing w:after="0" w:line="259" w:lineRule="auto"/>
              <w:ind w:left="0"/>
            </w:pPr>
            <w:r>
              <w:t>PUNTI T MAX</w:t>
            </w:r>
          </w:p>
        </w:tc>
      </w:tr>
      <w:tr w:rsidR="000B488B" w:rsidRPr="00C3683D" w:rsidTr="00F3080B">
        <w:tc>
          <w:tcPr>
            <w:tcW w:w="463" w:type="dxa"/>
          </w:tcPr>
          <w:p w:rsidR="000B488B" w:rsidRPr="00C3683D" w:rsidRDefault="000B488B" w:rsidP="00444963">
            <w:pPr>
              <w:spacing w:after="0" w:line="259" w:lineRule="auto"/>
              <w:ind w:left="0"/>
            </w:pPr>
            <w:r>
              <w:t>1</w:t>
            </w:r>
          </w:p>
        </w:tc>
        <w:tc>
          <w:tcPr>
            <w:tcW w:w="2171" w:type="dxa"/>
          </w:tcPr>
          <w:p w:rsidR="000B488B" w:rsidRPr="00C3683D" w:rsidRDefault="000B488B" w:rsidP="00444963">
            <w:pPr>
              <w:spacing w:after="0" w:line="259" w:lineRule="auto"/>
              <w:ind w:left="0"/>
            </w:pPr>
            <w:r w:rsidRPr="00C3683D">
              <w:t xml:space="preserve">Presenza di filiali in </w:t>
            </w:r>
            <w:r>
              <w:t xml:space="preserve">Provincia di </w:t>
            </w:r>
            <w:r w:rsidRPr="00C3683D">
              <w:t>Imperia e</w:t>
            </w:r>
            <w:r>
              <w:t>/o</w:t>
            </w:r>
            <w:r w:rsidRPr="00C3683D">
              <w:t xml:space="preserve"> Savona</w:t>
            </w:r>
          </w:p>
        </w:tc>
        <w:tc>
          <w:tcPr>
            <w:tcW w:w="864" w:type="dxa"/>
          </w:tcPr>
          <w:p w:rsidR="000B488B" w:rsidRPr="00C3683D" w:rsidRDefault="000B488B" w:rsidP="00444963">
            <w:pPr>
              <w:spacing w:after="0" w:line="259" w:lineRule="auto"/>
              <w:ind w:left="0"/>
            </w:pPr>
            <w:r>
              <w:t>6</w:t>
            </w:r>
          </w:p>
        </w:tc>
        <w:tc>
          <w:tcPr>
            <w:tcW w:w="576" w:type="dxa"/>
          </w:tcPr>
          <w:p w:rsidR="000B488B" w:rsidRPr="00C3683D" w:rsidRDefault="000B488B" w:rsidP="00444963">
            <w:pPr>
              <w:spacing w:after="0" w:line="259" w:lineRule="auto"/>
              <w:ind w:left="0"/>
            </w:pPr>
            <w:r>
              <w:t>1.1</w:t>
            </w:r>
          </w:p>
        </w:tc>
        <w:tc>
          <w:tcPr>
            <w:tcW w:w="2632" w:type="dxa"/>
          </w:tcPr>
          <w:p w:rsidR="000B488B" w:rsidRPr="00C3683D" w:rsidRDefault="000B488B" w:rsidP="00444963">
            <w:pPr>
              <w:spacing w:after="0" w:line="259" w:lineRule="auto"/>
              <w:ind w:left="0"/>
            </w:pPr>
          </w:p>
        </w:tc>
        <w:tc>
          <w:tcPr>
            <w:tcW w:w="992" w:type="dxa"/>
          </w:tcPr>
          <w:p w:rsidR="000B488B" w:rsidRPr="00C3683D" w:rsidRDefault="000B488B" w:rsidP="00444963">
            <w:pPr>
              <w:spacing w:after="0" w:line="259" w:lineRule="auto"/>
              <w:ind w:left="0"/>
            </w:pPr>
          </w:p>
        </w:tc>
        <w:tc>
          <w:tcPr>
            <w:tcW w:w="982" w:type="dxa"/>
          </w:tcPr>
          <w:p w:rsidR="000B488B" w:rsidRPr="00C3683D" w:rsidRDefault="000B488B" w:rsidP="00444963">
            <w:pPr>
              <w:spacing w:after="0" w:line="259" w:lineRule="auto"/>
              <w:ind w:left="0"/>
            </w:pPr>
            <w:r w:rsidRPr="00C3683D">
              <w:t>6</w:t>
            </w:r>
          </w:p>
        </w:tc>
      </w:tr>
      <w:tr w:rsidR="000B488B" w:rsidRPr="00C3683D" w:rsidTr="00F3080B">
        <w:tc>
          <w:tcPr>
            <w:tcW w:w="463" w:type="dxa"/>
            <w:vMerge w:val="restart"/>
          </w:tcPr>
          <w:p w:rsidR="000B488B" w:rsidRPr="00C3683D" w:rsidRDefault="000B488B" w:rsidP="00444963">
            <w:pPr>
              <w:spacing w:after="0" w:line="259" w:lineRule="auto"/>
              <w:ind w:left="0"/>
            </w:pPr>
            <w:r>
              <w:t>2</w:t>
            </w:r>
          </w:p>
        </w:tc>
        <w:tc>
          <w:tcPr>
            <w:tcW w:w="2171" w:type="dxa"/>
            <w:vMerge w:val="restart"/>
          </w:tcPr>
          <w:p w:rsidR="000B488B" w:rsidRPr="00C3683D" w:rsidRDefault="000B488B" w:rsidP="00444963">
            <w:pPr>
              <w:spacing w:after="0" w:line="259" w:lineRule="auto"/>
              <w:ind w:left="0"/>
            </w:pPr>
            <w:r w:rsidRPr="00C3683D">
              <w:t>Possesso certificazioni</w:t>
            </w:r>
          </w:p>
        </w:tc>
        <w:tc>
          <w:tcPr>
            <w:tcW w:w="864" w:type="dxa"/>
            <w:vMerge w:val="restart"/>
          </w:tcPr>
          <w:p w:rsidR="000B488B" w:rsidRPr="00C3683D" w:rsidRDefault="000B488B" w:rsidP="00444963">
            <w:pPr>
              <w:spacing w:after="0" w:line="259" w:lineRule="auto"/>
              <w:ind w:left="0"/>
            </w:pPr>
            <w:r>
              <w:t>6</w:t>
            </w:r>
          </w:p>
        </w:tc>
        <w:tc>
          <w:tcPr>
            <w:tcW w:w="576" w:type="dxa"/>
          </w:tcPr>
          <w:p w:rsidR="000B488B" w:rsidRPr="00C3683D" w:rsidRDefault="000B488B" w:rsidP="00444963">
            <w:pPr>
              <w:spacing w:after="0" w:line="259" w:lineRule="auto"/>
              <w:ind w:left="0"/>
            </w:pPr>
            <w:r>
              <w:t>2.1</w:t>
            </w:r>
          </w:p>
        </w:tc>
        <w:tc>
          <w:tcPr>
            <w:tcW w:w="2632" w:type="dxa"/>
          </w:tcPr>
          <w:p w:rsidR="000B488B" w:rsidRPr="00C3683D" w:rsidRDefault="000B488B" w:rsidP="00444963">
            <w:pPr>
              <w:spacing w:after="0" w:line="259" w:lineRule="auto"/>
              <w:ind w:left="0"/>
            </w:pPr>
            <w:r w:rsidRPr="00C3683D">
              <w:t>ISO 9001/2015</w:t>
            </w:r>
          </w:p>
        </w:tc>
        <w:tc>
          <w:tcPr>
            <w:tcW w:w="992" w:type="dxa"/>
          </w:tcPr>
          <w:p w:rsidR="000B488B" w:rsidRDefault="000B488B" w:rsidP="00444963">
            <w:pPr>
              <w:spacing w:after="0" w:line="259" w:lineRule="auto"/>
              <w:ind w:left="0"/>
            </w:pPr>
          </w:p>
        </w:tc>
        <w:tc>
          <w:tcPr>
            <w:tcW w:w="982" w:type="dxa"/>
          </w:tcPr>
          <w:p w:rsidR="000B488B" w:rsidRPr="00C3683D" w:rsidRDefault="000B488B" w:rsidP="00444963">
            <w:pPr>
              <w:spacing w:after="0" w:line="259" w:lineRule="auto"/>
              <w:ind w:left="0"/>
            </w:pPr>
            <w:r>
              <w:t>2</w:t>
            </w:r>
          </w:p>
        </w:tc>
      </w:tr>
      <w:tr w:rsidR="000B488B" w:rsidRPr="00C3683D" w:rsidTr="00F3080B">
        <w:tc>
          <w:tcPr>
            <w:tcW w:w="463" w:type="dxa"/>
            <w:vMerge/>
          </w:tcPr>
          <w:p w:rsidR="000B488B" w:rsidRPr="00C3683D" w:rsidRDefault="000B488B" w:rsidP="00444963">
            <w:pPr>
              <w:spacing w:after="0" w:line="259" w:lineRule="auto"/>
              <w:ind w:left="0"/>
            </w:pPr>
          </w:p>
        </w:tc>
        <w:tc>
          <w:tcPr>
            <w:tcW w:w="2171" w:type="dxa"/>
            <w:vMerge/>
          </w:tcPr>
          <w:p w:rsidR="000B488B" w:rsidRPr="00C3683D" w:rsidRDefault="000B488B" w:rsidP="00444963">
            <w:pPr>
              <w:spacing w:after="0" w:line="259" w:lineRule="auto"/>
              <w:ind w:left="0"/>
            </w:pPr>
          </w:p>
        </w:tc>
        <w:tc>
          <w:tcPr>
            <w:tcW w:w="864" w:type="dxa"/>
            <w:vMerge/>
          </w:tcPr>
          <w:p w:rsidR="000B488B" w:rsidRPr="00C3683D" w:rsidRDefault="000B488B" w:rsidP="00444963">
            <w:pPr>
              <w:spacing w:after="0" w:line="259" w:lineRule="auto"/>
              <w:ind w:left="0"/>
            </w:pPr>
          </w:p>
        </w:tc>
        <w:tc>
          <w:tcPr>
            <w:tcW w:w="576" w:type="dxa"/>
          </w:tcPr>
          <w:p w:rsidR="000B488B" w:rsidRPr="00C3683D" w:rsidRDefault="000B488B" w:rsidP="00444963">
            <w:pPr>
              <w:spacing w:after="0" w:line="259" w:lineRule="auto"/>
              <w:ind w:left="0"/>
            </w:pPr>
            <w:r>
              <w:t>2.2</w:t>
            </w:r>
          </w:p>
        </w:tc>
        <w:tc>
          <w:tcPr>
            <w:tcW w:w="2632" w:type="dxa"/>
          </w:tcPr>
          <w:p w:rsidR="000B488B" w:rsidRPr="00C3683D" w:rsidRDefault="000B488B" w:rsidP="00444963">
            <w:pPr>
              <w:spacing w:after="0" w:line="259" w:lineRule="auto"/>
              <w:ind w:left="0"/>
            </w:pPr>
            <w:r w:rsidRPr="00C3683D">
              <w:t>OHSAS 1800</w:t>
            </w:r>
            <w:r w:rsidR="006B0371">
              <w:t>1</w:t>
            </w:r>
            <w:r w:rsidRPr="00C3683D">
              <w:t>/200</w:t>
            </w:r>
            <w:r w:rsidR="006B0371">
              <w:t>7</w:t>
            </w:r>
          </w:p>
        </w:tc>
        <w:tc>
          <w:tcPr>
            <w:tcW w:w="992" w:type="dxa"/>
          </w:tcPr>
          <w:p w:rsidR="000B488B" w:rsidRDefault="000B488B" w:rsidP="00444963">
            <w:pPr>
              <w:spacing w:after="0" w:line="259" w:lineRule="auto"/>
              <w:ind w:left="0"/>
            </w:pPr>
          </w:p>
        </w:tc>
        <w:tc>
          <w:tcPr>
            <w:tcW w:w="982" w:type="dxa"/>
          </w:tcPr>
          <w:p w:rsidR="000B488B" w:rsidRPr="00C3683D" w:rsidRDefault="000B488B" w:rsidP="00444963">
            <w:pPr>
              <w:spacing w:after="0" w:line="259" w:lineRule="auto"/>
              <w:ind w:left="0"/>
            </w:pPr>
            <w:r>
              <w:t>2</w:t>
            </w:r>
          </w:p>
        </w:tc>
      </w:tr>
      <w:tr w:rsidR="000B488B" w:rsidRPr="00C3683D" w:rsidTr="00F3080B">
        <w:tc>
          <w:tcPr>
            <w:tcW w:w="463" w:type="dxa"/>
            <w:vMerge/>
          </w:tcPr>
          <w:p w:rsidR="000B488B" w:rsidRPr="00C3683D" w:rsidRDefault="000B488B" w:rsidP="00444963">
            <w:pPr>
              <w:spacing w:after="0" w:line="259" w:lineRule="auto"/>
              <w:ind w:left="0"/>
            </w:pPr>
          </w:p>
        </w:tc>
        <w:tc>
          <w:tcPr>
            <w:tcW w:w="2171" w:type="dxa"/>
            <w:vMerge/>
          </w:tcPr>
          <w:p w:rsidR="000B488B" w:rsidRPr="00C3683D" w:rsidRDefault="000B488B" w:rsidP="00444963">
            <w:pPr>
              <w:spacing w:after="0" w:line="259" w:lineRule="auto"/>
              <w:ind w:left="0"/>
            </w:pPr>
          </w:p>
        </w:tc>
        <w:tc>
          <w:tcPr>
            <w:tcW w:w="864" w:type="dxa"/>
            <w:vMerge/>
          </w:tcPr>
          <w:p w:rsidR="000B488B" w:rsidRDefault="000B488B" w:rsidP="00444963">
            <w:pPr>
              <w:spacing w:after="0" w:line="259" w:lineRule="auto"/>
              <w:ind w:left="0"/>
            </w:pPr>
          </w:p>
        </w:tc>
        <w:tc>
          <w:tcPr>
            <w:tcW w:w="576" w:type="dxa"/>
          </w:tcPr>
          <w:p w:rsidR="000B488B" w:rsidRDefault="000B488B" w:rsidP="00444963">
            <w:pPr>
              <w:spacing w:after="0" w:line="259" w:lineRule="auto"/>
              <w:ind w:left="0"/>
            </w:pPr>
            <w:r>
              <w:t>2.3</w:t>
            </w:r>
          </w:p>
        </w:tc>
        <w:tc>
          <w:tcPr>
            <w:tcW w:w="2632" w:type="dxa"/>
          </w:tcPr>
          <w:p w:rsidR="000B488B" w:rsidRPr="00C3683D" w:rsidRDefault="000B488B" w:rsidP="00444963">
            <w:pPr>
              <w:spacing w:after="0" w:line="259" w:lineRule="auto"/>
              <w:ind w:left="0"/>
            </w:pPr>
            <w:r>
              <w:t>SA8000/2014</w:t>
            </w:r>
          </w:p>
        </w:tc>
        <w:tc>
          <w:tcPr>
            <w:tcW w:w="992" w:type="dxa"/>
          </w:tcPr>
          <w:p w:rsidR="000B488B" w:rsidRDefault="000B488B" w:rsidP="00444963">
            <w:pPr>
              <w:spacing w:after="0" w:line="259" w:lineRule="auto"/>
              <w:ind w:left="0"/>
            </w:pPr>
          </w:p>
        </w:tc>
        <w:tc>
          <w:tcPr>
            <w:tcW w:w="982" w:type="dxa"/>
          </w:tcPr>
          <w:p w:rsidR="000B488B" w:rsidRPr="00C3683D" w:rsidRDefault="000B488B" w:rsidP="00444963">
            <w:pPr>
              <w:spacing w:after="0" w:line="259" w:lineRule="auto"/>
              <w:ind w:left="0"/>
            </w:pPr>
            <w:r>
              <w:t>2</w:t>
            </w:r>
          </w:p>
        </w:tc>
      </w:tr>
      <w:tr w:rsidR="000B488B" w:rsidRPr="00C3683D" w:rsidTr="00F3080B">
        <w:tc>
          <w:tcPr>
            <w:tcW w:w="463" w:type="dxa"/>
            <w:vMerge w:val="restart"/>
          </w:tcPr>
          <w:p w:rsidR="000B488B" w:rsidRPr="00C3683D" w:rsidRDefault="000B488B" w:rsidP="00444963">
            <w:pPr>
              <w:spacing w:after="0" w:line="259" w:lineRule="auto"/>
              <w:ind w:left="0"/>
            </w:pPr>
            <w:r>
              <w:t>3</w:t>
            </w:r>
          </w:p>
        </w:tc>
        <w:tc>
          <w:tcPr>
            <w:tcW w:w="2171" w:type="dxa"/>
            <w:vMerge w:val="restart"/>
          </w:tcPr>
          <w:p w:rsidR="000B488B" w:rsidRPr="00C3683D" w:rsidRDefault="000B488B" w:rsidP="00444963">
            <w:pPr>
              <w:spacing w:after="0" w:line="259" w:lineRule="auto"/>
              <w:ind w:left="0"/>
            </w:pPr>
            <w:r w:rsidRPr="00C3683D">
              <w:t xml:space="preserve">Tempi </w:t>
            </w:r>
            <w:r>
              <w:t xml:space="preserve">di </w:t>
            </w:r>
            <w:r w:rsidRPr="00C3683D">
              <w:t xml:space="preserve">sostituzione </w:t>
            </w:r>
            <w:r>
              <w:t xml:space="preserve">del </w:t>
            </w:r>
            <w:r w:rsidRPr="00C3683D">
              <w:t>personale</w:t>
            </w:r>
            <w:r>
              <w:t xml:space="preserve"> a partire dalla richiesta della stazione appaltante</w:t>
            </w:r>
          </w:p>
        </w:tc>
        <w:tc>
          <w:tcPr>
            <w:tcW w:w="864" w:type="dxa"/>
            <w:vMerge w:val="restart"/>
          </w:tcPr>
          <w:p w:rsidR="000B488B" w:rsidRDefault="000B488B" w:rsidP="00444963">
            <w:pPr>
              <w:spacing w:after="0" w:line="259" w:lineRule="auto"/>
              <w:ind w:left="0"/>
            </w:pPr>
            <w:r>
              <w:t>8</w:t>
            </w:r>
          </w:p>
        </w:tc>
        <w:tc>
          <w:tcPr>
            <w:tcW w:w="576" w:type="dxa"/>
          </w:tcPr>
          <w:p w:rsidR="000B488B" w:rsidRDefault="000B488B" w:rsidP="00444963">
            <w:pPr>
              <w:spacing w:after="0" w:line="259" w:lineRule="auto"/>
              <w:ind w:left="0"/>
            </w:pPr>
            <w:r>
              <w:t>3.1</w:t>
            </w:r>
          </w:p>
        </w:tc>
        <w:tc>
          <w:tcPr>
            <w:tcW w:w="2632" w:type="dxa"/>
          </w:tcPr>
          <w:p w:rsidR="000B488B" w:rsidRPr="00C3683D" w:rsidRDefault="000B488B" w:rsidP="00444963">
            <w:pPr>
              <w:spacing w:after="0" w:line="259" w:lineRule="auto"/>
              <w:ind w:left="0"/>
            </w:pPr>
            <w:r>
              <w:t>Entro le 12 ore</w:t>
            </w:r>
          </w:p>
        </w:tc>
        <w:tc>
          <w:tcPr>
            <w:tcW w:w="992" w:type="dxa"/>
          </w:tcPr>
          <w:p w:rsidR="000B488B" w:rsidRPr="00C3683D" w:rsidRDefault="000B488B" w:rsidP="00444963">
            <w:pPr>
              <w:spacing w:after="0" w:line="259" w:lineRule="auto"/>
              <w:ind w:left="0"/>
            </w:pPr>
          </w:p>
        </w:tc>
        <w:tc>
          <w:tcPr>
            <w:tcW w:w="982" w:type="dxa"/>
          </w:tcPr>
          <w:p w:rsidR="000B488B" w:rsidRPr="00C3683D" w:rsidRDefault="000B488B" w:rsidP="00444963">
            <w:pPr>
              <w:spacing w:after="0" w:line="259" w:lineRule="auto"/>
              <w:ind w:left="0"/>
            </w:pPr>
            <w:r w:rsidRPr="00C3683D">
              <w:t>8</w:t>
            </w:r>
          </w:p>
        </w:tc>
      </w:tr>
      <w:tr w:rsidR="000B488B" w:rsidRPr="00C3683D" w:rsidTr="00F3080B">
        <w:tc>
          <w:tcPr>
            <w:tcW w:w="463" w:type="dxa"/>
            <w:vMerge/>
          </w:tcPr>
          <w:p w:rsidR="000B488B" w:rsidRPr="00C3683D" w:rsidRDefault="000B488B" w:rsidP="00444963">
            <w:pPr>
              <w:spacing w:after="0" w:line="259" w:lineRule="auto"/>
              <w:ind w:left="0"/>
            </w:pPr>
          </w:p>
        </w:tc>
        <w:tc>
          <w:tcPr>
            <w:tcW w:w="2171" w:type="dxa"/>
            <w:vMerge/>
          </w:tcPr>
          <w:p w:rsidR="000B488B" w:rsidRPr="00C3683D" w:rsidRDefault="000B488B" w:rsidP="00444963">
            <w:pPr>
              <w:spacing w:after="0" w:line="259" w:lineRule="auto"/>
              <w:ind w:left="0"/>
            </w:pPr>
          </w:p>
        </w:tc>
        <w:tc>
          <w:tcPr>
            <w:tcW w:w="864" w:type="dxa"/>
            <w:vMerge/>
          </w:tcPr>
          <w:p w:rsidR="000B488B" w:rsidRDefault="000B488B" w:rsidP="00444963">
            <w:pPr>
              <w:spacing w:after="0" w:line="259" w:lineRule="auto"/>
              <w:ind w:left="0"/>
            </w:pPr>
          </w:p>
        </w:tc>
        <w:tc>
          <w:tcPr>
            <w:tcW w:w="576" w:type="dxa"/>
          </w:tcPr>
          <w:p w:rsidR="000B488B" w:rsidRDefault="000B488B" w:rsidP="00444963">
            <w:pPr>
              <w:spacing w:after="0" w:line="259" w:lineRule="auto"/>
              <w:ind w:left="0"/>
            </w:pPr>
            <w:r>
              <w:t>3.2</w:t>
            </w:r>
          </w:p>
        </w:tc>
        <w:tc>
          <w:tcPr>
            <w:tcW w:w="2632" w:type="dxa"/>
          </w:tcPr>
          <w:p w:rsidR="000B488B" w:rsidRPr="00C3683D" w:rsidRDefault="000B488B" w:rsidP="00444963">
            <w:pPr>
              <w:spacing w:after="0" w:line="259" w:lineRule="auto"/>
              <w:ind w:left="0"/>
            </w:pPr>
            <w:r>
              <w:t>Tra le 12 ore e le 24 ore</w:t>
            </w:r>
          </w:p>
        </w:tc>
        <w:tc>
          <w:tcPr>
            <w:tcW w:w="992" w:type="dxa"/>
          </w:tcPr>
          <w:p w:rsidR="000B488B" w:rsidRDefault="000B488B" w:rsidP="00444963">
            <w:pPr>
              <w:spacing w:after="0" w:line="259" w:lineRule="auto"/>
              <w:ind w:left="0"/>
            </w:pPr>
          </w:p>
        </w:tc>
        <w:tc>
          <w:tcPr>
            <w:tcW w:w="982" w:type="dxa"/>
          </w:tcPr>
          <w:p w:rsidR="000B488B" w:rsidRPr="00C3683D" w:rsidRDefault="000B488B" w:rsidP="00444963">
            <w:pPr>
              <w:spacing w:after="0" w:line="259" w:lineRule="auto"/>
              <w:ind w:left="0"/>
            </w:pPr>
            <w:r>
              <w:t>3</w:t>
            </w:r>
          </w:p>
        </w:tc>
      </w:tr>
      <w:tr w:rsidR="000B488B" w:rsidRPr="00C3683D" w:rsidTr="00F3080B">
        <w:tc>
          <w:tcPr>
            <w:tcW w:w="463" w:type="dxa"/>
            <w:vMerge/>
          </w:tcPr>
          <w:p w:rsidR="000B488B" w:rsidRPr="00C3683D" w:rsidRDefault="000B488B" w:rsidP="00444963">
            <w:pPr>
              <w:spacing w:after="0" w:line="259" w:lineRule="auto"/>
              <w:ind w:left="0"/>
            </w:pPr>
          </w:p>
        </w:tc>
        <w:tc>
          <w:tcPr>
            <w:tcW w:w="2171" w:type="dxa"/>
            <w:vMerge/>
          </w:tcPr>
          <w:p w:rsidR="000B488B" w:rsidRPr="00C3683D" w:rsidRDefault="000B488B" w:rsidP="00444963">
            <w:pPr>
              <w:spacing w:after="0" w:line="259" w:lineRule="auto"/>
              <w:ind w:left="0"/>
            </w:pPr>
          </w:p>
        </w:tc>
        <w:tc>
          <w:tcPr>
            <w:tcW w:w="864" w:type="dxa"/>
            <w:vMerge/>
          </w:tcPr>
          <w:p w:rsidR="000B488B" w:rsidRDefault="000B488B" w:rsidP="00444963">
            <w:pPr>
              <w:spacing w:after="0" w:line="259" w:lineRule="auto"/>
              <w:ind w:left="0"/>
            </w:pPr>
          </w:p>
        </w:tc>
        <w:tc>
          <w:tcPr>
            <w:tcW w:w="576" w:type="dxa"/>
          </w:tcPr>
          <w:p w:rsidR="000B488B" w:rsidRDefault="000B488B" w:rsidP="00444963">
            <w:pPr>
              <w:spacing w:after="0" w:line="259" w:lineRule="auto"/>
              <w:ind w:left="0"/>
            </w:pPr>
            <w:r>
              <w:t>3.3</w:t>
            </w:r>
          </w:p>
        </w:tc>
        <w:tc>
          <w:tcPr>
            <w:tcW w:w="2632" w:type="dxa"/>
          </w:tcPr>
          <w:p w:rsidR="000B488B" w:rsidRPr="00C3683D" w:rsidRDefault="000B488B" w:rsidP="00444963">
            <w:pPr>
              <w:spacing w:after="0" w:line="259" w:lineRule="auto"/>
              <w:ind w:left="0"/>
            </w:pPr>
            <w:r>
              <w:t>Tra le 24 ore e le 36 ore</w:t>
            </w:r>
          </w:p>
        </w:tc>
        <w:tc>
          <w:tcPr>
            <w:tcW w:w="992" w:type="dxa"/>
          </w:tcPr>
          <w:p w:rsidR="000B488B" w:rsidRDefault="000B488B" w:rsidP="00444963">
            <w:pPr>
              <w:spacing w:after="0" w:line="259" w:lineRule="auto"/>
              <w:ind w:left="0"/>
            </w:pPr>
          </w:p>
        </w:tc>
        <w:tc>
          <w:tcPr>
            <w:tcW w:w="982" w:type="dxa"/>
          </w:tcPr>
          <w:p w:rsidR="000B488B" w:rsidRPr="00C3683D" w:rsidRDefault="000B488B" w:rsidP="00444963">
            <w:pPr>
              <w:spacing w:after="0" w:line="259" w:lineRule="auto"/>
              <w:ind w:left="0"/>
            </w:pPr>
            <w:r>
              <w:t>1</w:t>
            </w:r>
          </w:p>
        </w:tc>
      </w:tr>
      <w:tr w:rsidR="000B488B" w:rsidRPr="00C3683D" w:rsidTr="00F3080B">
        <w:tc>
          <w:tcPr>
            <w:tcW w:w="463" w:type="dxa"/>
            <w:vMerge w:val="restart"/>
          </w:tcPr>
          <w:p w:rsidR="000B488B" w:rsidRPr="00C3683D" w:rsidRDefault="000B488B" w:rsidP="00444963">
            <w:pPr>
              <w:spacing w:after="0" w:line="259" w:lineRule="auto"/>
              <w:ind w:left="0"/>
            </w:pPr>
            <w:r>
              <w:t>4</w:t>
            </w:r>
          </w:p>
        </w:tc>
        <w:tc>
          <w:tcPr>
            <w:tcW w:w="2171" w:type="dxa"/>
            <w:vMerge w:val="restart"/>
          </w:tcPr>
          <w:p w:rsidR="000B488B" w:rsidRPr="00C3683D" w:rsidRDefault="000B488B" w:rsidP="00444963">
            <w:pPr>
              <w:spacing w:after="0" w:line="259" w:lineRule="auto"/>
              <w:ind w:left="0"/>
            </w:pPr>
            <w:r>
              <w:t>Processi, metodi e strumenti utilizzati per la valutazione dei candidati da selezionare</w:t>
            </w:r>
          </w:p>
        </w:tc>
        <w:tc>
          <w:tcPr>
            <w:tcW w:w="864" w:type="dxa"/>
            <w:vMerge w:val="restart"/>
          </w:tcPr>
          <w:p w:rsidR="000B488B" w:rsidRPr="00C3683D" w:rsidRDefault="000B488B" w:rsidP="00444963">
            <w:pPr>
              <w:spacing w:after="0" w:line="259" w:lineRule="auto"/>
              <w:ind w:left="0"/>
            </w:pPr>
            <w:r>
              <w:t>40</w:t>
            </w:r>
          </w:p>
        </w:tc>
        <w:tc>
          <w:tcPr>
            <w:tcW w:w="576" w:type="dxa"/>
          </w:tcPr>
          <w:p w:rsidR="000B488B" w:rsidRPr="00C3683D" w:rsidRDefault="000B488B" w:rsidP="00444963">
            <w:pPr>
              <w:spacing w:after="0" w:line="259" w:lineRule="auto"/>
              <w:ind w:left="0"/>
            </w:pPr>
            <w:r>
              <w:t>4.1</w:t>
            </w:r>
          </w:p>
        </w:tc>
        <w:tc>
          <w:tcPr>
            <w:tcW w:w="2632" w:type="dxa"/>
          </w:tcPr>
          <w:p w:rsidR="000B488B" w:rsidRPr="00C3683D" w:rsidRDefault="000B488B" w:rsidP="00444963">
            <w:pPr>
              <w:spacing w:after="0" w:line="259" w:lineRule="auto"/>
              <w:ind w:left="0"/>
            </w:pPr>
            <w:r>
              <w:t>Tipo e numero di prove cui sono sottoposti i candidati – Modalità e tempi di esecuzione delle stesse</w:t>
            </w:r>
          </w:p>
        </w:tc>
        <w:tc>
          <w:tcPr>
            <w:tcW w:w="992" w:type="dxa"/>
          </w:tcPr>
          <w:p w:rsidR="000B488B" w:rsidRPr="00C3683D" w:rsidRDefault="000B488B" w:rsidP="00444963">
            <w:pPr>
              <w:spacing w:after="0" w:line="259" w:lineRule="auto"/>
              <w:ind w:left="0"/>
            </w:pPr>
            <w:r>
              <w:t>15</w:t>
            </w:r>
          </w:p>
        </w:tc>
        <w:tc>
          <w:tcPr>
            <w:tcW w:w="982" w:type="dxa"/>
          </w:tcPr>
          <w:p w:rsidR="000B488B" w:rsidRPr="00C3683D" w:rsidRDefault="000B488B" w:rsidP="00444963">
            <w:pPr>
              <w:spacing w:after="0" w:line="259" w:lineRule="auto"/>
              <w:ind w:left="0"/>
            </w:pPr>
          </w:p>
        </w:tc>
      </w:tr>
      <w:tr w:rsidR="000B488B" w:rsidRPr="00C3683D" w:rsidTr="00F3080B">
        <w:tc>
          <w:tcPr>
            <w:tcW w:w="463" w:type="dxa"/>
            <w:vMerge/>
          </w:tcPr>
          <w:p w:rsidR="000B488B" w:rsidRDefault="000B488B" w:rsidP="00444963">
            <w:pPr>
              <w:spacing w:after="0" w:line="259" w:lineRule="auto"/>
              <w:ind w:left="0"/>
            </w:pPr>
          </w:p>
        </w:tc>
        <w:tc>
          <w:tcPr>
            <w:tcW w:w="2171" w:type="dxa"/>
            <w:vMerge/>
          </w:tcPr>
          <w:p w:rsidR="000B488B" w:rsidRPr="00C3683D" w:rsidRDefault="000B488B" w:rsidP="00444963">
            <w:pPr>
              <w:spacing w:after="0" w:line="259" w:lineRule="auto"/>
              <w:ind w:left="0"/>
            </w:pPr>
          </w:p>
        </w:tc>
        <w:tc>
          <w:tcPr>
            <w:tcW w:w="864" w:type="dxa"/>
            <w:vMerge/>
          </w:tcPr>
          <w:p w:rsidR="000B488B" w:rsidRDefault="000B488B" w:rsidP="00444963">
            <w:pPr>
              <w:spacing w:after="0" w:line="259" w:lineRule="auto"/>
              <w:ind w:left="0"/>
            </w:pPr>
          </w:p>
        </w:tc>
        <w:tc>
          <w:tcPr>
            <w:tcW w:w="576" w:type="dxa"/>
          </w:tcPr>
          <w:p w:rsidR="000B488B" w:rsidRPr="00C3683D" w:rsidRDefault="000B488B" w:rsidP="00444963">
            <w:pPr>
              <w:spacing w:after="0" w:line="259" w:lineRule="auto"/>
              <w:ind w:left="0"/>
            </w:pPr>
            <w:r>
              <w:t>4.2</w:t>
            </w:r>
          </w:p>
        </w:tc>
        <w:tc>
          <w:tcPr>
            <w:tcW w:w="2632" w:type="dxa"/>
          </w:tcPr>
          <w:p w:rsidR="000B488B" w:rsidRPr="00C3683D" w:rsidRDefault="000B488B" w:rsidP="00444963">
            <w:pPr>
              <w:spacing w:after="0" w:line="259" w:lineRule="auto"/>
              <w:ind w:left="0"/>
            </w:pPr>
            <w:r>
              <w:t xml:space="preserve">Metodologia di esperimento della prova </w:t>
            </w:r>
            <w:proofErr w:type="spellStart"/>
            <w:r>
              <w:t>psico</w:t>
            </w:r>
            <w:proofErr w:type="spellEnd"/>
            <w:r>
              <w:t>-attitudinale di selezione</w:t>
            </w:r>
          </w:p>
        </w:tc>
        <w:tc>
          <w:tcPr>
            <w:tcW w:w="992" w:type="dxa"/>
          </w:tcPr>
          <w:p w:rsidR="000B488B" w:rsidRPr="00C3683D" w:rsidRDefault="000B488B" w:rsidP="00444963">
            <w:pPr>
              <w:spacing w:after="0" w:line="259" w:lineRule="auto"/>
              <w:ind w:left="0"/>
            </w:pPr>
            <w:r>
              <w:t>15</w:t>
            </w:r>
          </w:p>
        </w:tc>
        <w:tc>
          <w:tcPr>
            <w:tcW w:w="982" w:type="dxa"/>
          </w:tcPr>
          <w:p w:rsidR="000B488B" w:rsidRPr="00C3683D" w:rsidRDefault="000B488B" w:rsidP="00444963">
            <w:pPr>
              <w:spacing w:after="0" w:line="259" w:lineRule="auto"/>
              <w:ind w:left="0"/>
            </w:pPr>
          </w:p>
        </w:tc>
      </w:tr>
      <w:tr w:rsidR="000B488B" w:rsidRPr="00C3683D" w:rsidTr="00F3080B">
        <w:tc>
          <w:tcPr>
            <w:tcW w:w="463" w:type="dxa"/>
            <w:vMerge/>
          </w:tcPr>
          <w:p w:rsidR="000B488B" w:rsidRDefault="000B488B" w:rsidP="00444963">
            <w:pPr>
              <w:spacing w:after="0" w:line="259" w:lineRule="auto"/>
              <w:ind w:left="0"/>
            </w:pPr>
          </w:p>
        </w:tc>
        <w:tc>
          <w:tcPr>
            <w:tcW w:w="2171" w:type="dxa"/>
            <w:vMerge/>
          </w:tcPr>
          <w:p w:rsidR="000B488B" w:rsidRPr="00C3683D" w:rsidRDefault="000B488B" w:rsidP="00444963">
            <w:pPr>
              <w:spacing w:after="0" w:line="259" w:lineRule="auto"/>
              <w:ind w:left="0"/>
            </w:pPr>
          </w:p>
        </w:tc>
        <w:tc>
          <w:tcPr>
            <w:tcW w:w="864" w:type="dxa"/>
            <w:vMerge/>
          </w:tcPr>
          <w:p w:rsidR="000B488B" w:rsidRDefault="000B488B" w:rsidP="00444963">
            <w:pPr>
              <w:spacing w:after="0" w:line="259" w:lineRule="auto"/>
              <w:ind w:left="0"/>
            </w:pPr>
          </w:p>
        </w:tc>
        <w:tc>
          <w:tcPr>
            <w:tcW w:w="576" w:type="dxa"/>
          </w:tcPr>
          <w:p w:rsidR="000B488B" w:rsidRPr="00C3683D" w:rsidRDefault="000B488B" w:rsidP="00444963">
            <w:pPr>
              <w:spacing w:after="0" w:line="259" w:lineRule="auto"/>
              <w:ind w:left="0"/>
            </w:pPr>
            <w:r>
              <w:t>4.3</w:t>
            </w:r>
          </w:p>
        </w:tc>
        <w:tc>
          <w:tcPr>
            <w:tcW w:w="2632" w:type="dxa"/>
          </w:tcPr>
          <w:p w:rsidR="000B488B" w:rsidRPr="00C3683D" w:rsidRDefault="000B488B" w:rsidP="00444963">
            <w:pPr>
              <w:spacing w:after="0" w:line="259" w:lineRule="auto"/>
              <w:ind w:left="0"/>
            </w:pPr>
            <w:r>
              <w:t>Efficacia metodo accertamento e documentazione del possesso dei requisiti essenziali prescritti per i candidati</w:t>
            </w:r>
          </w:p>
        </w:tc>
        <w:tc>
          <w:tcPr>
            <w:tcW w:w="992" w:type="dxa"/>
          </w:tcPr>
          <w:p w:rsidR="000B488B" w:rsidRPr="00C3683D" w:rsidRDefault="000B488B" w:rsidP="00444963">
            <w:pPr>
              <w:spacing w:after="0" w:line="259" w:lineRule="auto"/>
              <w:ind w:left="0"/>
            </w:pPr>
            <w:r>
              <w:t>10</w:t>
            </w:r>
          </w:p>
        </w:tc>
        <w:tc>
          <w:tcPr>
            <w:tcW w:w="982" w:type="dxa"/>
          </w:tcPr>
          <w:p w:rsidR="000B488B" w:rsidRPr="00C3683D" w:rsidRDefault="000B488B" w:rsidP="00444963">
            <w:pPr>
              <w:spacing w:after="0" w:line="259" w:lineRule="auto"/>
              <w:ind w:left="0"/>
            </w:pPr>
          </w:p>
        </w:tc>
      </w:tr>
      <w:tr w:rsidR="000B488B" w:rsidRPr="00C3683D" w:rsidTr="00F3080B">
        <w:tc>
          <w:tcPr>
            <w:tcW w:w="463" w:type="dxa"/>
            <w:vMerge w:val="restart"/>
          </w:tcPr>
          <w:p w:rsidR="000B488B" w:rsidRPr="00C3683D" w:rsidRDefault="000B488B" w:rsidP="00444963">
            <w:pPr>
              <w:spacing w:after="0" w:line="259" w:lineRule="auto"/>
              <w:ind w:left="0"/>
            </w:pPr>
            <w:r>
              <w:t>5</w:t>
            </w:r>
          </w:p>
        </w:tc>
        <w:tc>
          <w:tcPr>
            <w:tcW w:w="2171" w:type="dxa"/>
            <w:vMerge w:val="restart"/>
          </w:tcPr>
          <w:p w:rsidR="000B488B" w:rsidRPr="00C3683D" w:rsidRDefault="000B488B" w:rsidP="00444963">
            <w:pPr>
              <w:spacing w:after="0" w:line="259" w:lineRule="auto"/>
              <w:ind w:left="0"/>
            </w:pPr>
            <w:r>
              <w:t>Progetti formativi</w:t>
            </w:r>
          </w:p>
        </w:tc>
        <w:tc>
          <w:tcPr>
            <w:tcW w:w="864" w:type="dxa"/>
            <w:vMerge w:val="restart"/>
          </w:tcPr>
          <w:p w:rsidR="000B488B" w:rsidRPr="00C3683D" w:rsidRDefault="000B488B" w:rsidP="00444963">
            <w:pPr>
              <w:spacing w:after="0" w:line="259" w:lineRule="auto"/>
              <w:ind w:left="0"/>
            </w:pPr>
            <w:r>
              <w:t>10</w:t>
            </w:r>
          </w:p>
        </w:tc>
        <w:tc>
          <w:tcPr>
            <w:tcW w:w="576" w:type="dxa"/>
          </w:tcPr>
          <w:p w:rsidR="000B488B" w:rsidRPr="00C3683D" w:rsidRDefault="000B488B" w:rsidP="00444963">
            <w:pPr>
              <w:spacing w:after="0" w:line="259" w:lineRule="auto"/>
              <w:ind w:left="0"/>
            </w:pPr>
            <w:r>
              <w:t>5.1</w:t>
            </w:r>
          </w:p>
        </w:tc>
        <w:tc>
          <w:tcPr>
            <w:tcW w:w="2632" w:type="dxa"/>
          </w:tcPr>
          <w:p w:rsidR="000B488B" w:rsidRPr="00C3683D" w:rsidRDefault="000B488B" w:rsidP="00444963">
            <w:pPr>
              <w:spacing w:after="0" w:line="259" w:lineRule="auto"/>
              <w:ind w:left="0"/>
            </w:pPr>
            <w:r>
              <w:t xml:space="preserve">Piano formativo degli </w:t>
            </w:r>
            <w:r>
              <w:lastRenderedPageBreak/>
              <w:t xml:space="preserve">operatori </w:t>
            </w:r>
          </w:p>
        </w:tc>
        <w:tc>
          <w:tcPr>
            <w:tcW w:w="992" w:type="dxa"/>
          </w:tcPr>
          <w:p w:rsidR="000B488B" w:rsidRPr="00C3683D" w:rsidRDefault="000B488B" w:rsidP="00444963">
            <w:pPr>
              <w:spacing w:after="0" w:line="259" w:lineRule="auto"/>
              <w:ind w:left="0"/>
            </w:pPr>
            <w:r>
              <w:lastRenderedPageBreak/>
              <w:t>5</w:t>
            </w:r>
          </w:p>
        </w:tc>
        <w:tc>
          <w:tcPr>
            <w:tcW w:w="982" w:type="dxa"/>
          </w:tcPr>
          <w:p w:rsidR="000B488B" w:rsidRPr="00C3683D" w:rsidRDefault="000B488B" w:rsidP="00444963">
            <w:pPr>
              <w:spacing w:after="0" w:line="259" w:lineRule="auto"/>
              <w:ind w:left="0"/>
            </w:pPr>
          </w:p>
        </w:tc>
      </w:tr>
      <w:tr w:rsidR="000B488B" w:rsidRPr="00C3683D" w:rsidTr="00F3080B">
        <w:tc>
          <w:tcPr>
            <w:tcW w:w="463" w:type="dxa"/>
            <w:vMerge/>
          </w:tcPr>
          <w:p w:rsidR="000B488B" w:rsidRDefault="000B488B" w:rsidP="00444963">
            <w:pPr>
              <w:spacing w:after="0" w:line="259" w:lineRule="auto"/>
              <w:ind w:left="0"/>
            </w:pPr>
          </w:p>
        </w:tc>
        <w:tc>
          <w:tcPr>
            <w:tcW w:w="2171" w:type="dxa"/>
            <w:vMerge/>
          </w:tcPr>
          <w:p w:rsidR="000B488B" w:rsidRPr="00C3683D" w:rsidRDefault="000B488B" w:rsidP="00444963">
            <w:pPr>
              <w:spacing w:after="0" w:line="259" w:lineRule="auto"/>
              <w:ind w:left="0"/>
            </w:pPr>
          </w:p>
        </w:tc>
        <w:tc>
          <w:tcPr>
            <w:tcW w:w="864" w:type="dxa"/>
            <w:vMerge/>
          </w:tcPr>
          <w:p w:rsidR="000B488B" w:rsidRDefault="000B488B" w:rsidP="00444963">
            <w:pPr>
              <w:spacing w:after="0" w:line="259" w:lineRule="auto"/>
              <w:ind w:left="0"/>
            </w:pPr>
          </w:p>
        </w:tc>
        <w:tc>
          <w:tcPr>
            <w:tcW w:w="576" w:type="dxa"/>
          </w:tcPr>
          <w:p w:rsidR="000B488B" w:rsidRPr="00C3683D" w:rsidRDefault="000B488B" w:rsidP="00444963">
            <w:pPr>
              <w:spacing w:after="0" w:line="259" w:lineRule="auto"/>
              <w:ind w:left="0"/>
            </w:pPr>
            <w:r>
              <w:t>5.2</w:t>
            </w:r>
          </w:p>
        </w:tc>
        <w:tc>
          <w:tcPr>
            <w:tcW w:w="2632" w:type="dxa"/>
          </w:tcPr>
          <w:p w:rsidR="000B488B" w:rsidRPr="00C3683D" w:rsidRDefault="000B488B" w:rsidP="00444963">
            <w:pPr>
              <w:spacing w:after="0" w:line="259" w:lineRule="auto"/>
              <w:ind w:left="0"/>
            </w:pPr>
            <w:r>
              <w:t>Proposte migliorative in merito alla gestione della formazione del personale</w:t>
            </w:r>
          </w:p>
        </w:tc>
        <w:tc>
          <w:tcPr>
            <w:tcW w:w="992" w:type="dxa"/>
          </w:tcPr>
          <w:p w:rsidR="000B488B" w:rsidRPr="00C3683D" w:rsidRDefault="000B488B" w:rsidP="00444963">
            <w:pPr>
              <w:spacing w:after="0" w:line="259" w:lineRule="auto"/>
              <w:ind w:left="0"/>
            </w:pPr>
            <w:r>
              <w:t>5</w:t>
            </w:r>
          </w:p>
        </w:tc>
        <w:tc>
          <w:tcPr>
            <w:tcW w:w="982" w:type="dxa"/>
          </w:tcPr>
          <w:p w:rsidR="000B488B" w:rsidRPr="00C3683D" w:rsidRDefault="000B488B" w:rsidP="00444963">
            <w:pPr>
              <w:spacing w:after="0" w:line="259" w:lineRule="auto"/>
              <w:ind w:left="0"/>
            </w:pPr>
          </w:p>
        </w:tc>
      </w:tr>
      <w:tr w:rsidR="000B488B" w:rsidRPr="00C3683D" w:rsidTr="00F3080B">
        <w:tc>
          <w:tcPr>
            <w:tcW w:w="463" w:type="dxa"/>
          </w:tcPr>
          <w:p w:rsidR="000B488B" w:rsidRPr="00C3683D" w:rsidRDefault="000B488B" w:rsidP="00444963">
            <w:pPr>
              <w:spacing w:after="0" w:line="259" w:lineRule="auto"/>
              <w:ind w:left="0"/>
            </w:pPr>
          </w:p>
        </w:tc>
        <w:tc>
          <w:tcPr>
            <w:tcW w:w="2171" w:type="dxa"/>
          </w:tcPr>
          <w:p w:rsidR="000B488B" w:rsidRPr="00C3683D" w:rsidRDefault="000B488B" w:rsidP="00444963">
            <w:pPr>
              <w:spacing w:after="0" w:line="259" w:lineRule="auto"/>
              <w:ind w:left="0"/>
            </w:pPr>
            <w:r>
              <w:t>Totale</w:t>
            </w:r>
          </w:p>
        </w:tc>
        <w:tc>
          <w:tcPr>
            <w:tcW w:w="864" w:type="dxa"/>
          </w:tcPr>
          <w:p w:rsidR="000B488B" w:rsidRPr="00C3683D" w:rsidRDefault="000B488B" w:rsidP="00444963">
            <w:pPr>
              <w:spacing w:after="0" w:line="259" w:lineRule="auto"/>
              <w:ind w:left="0"/>
            </w:pPr>
            <w:r>
              <w:t>70</w:t>
            </w:r>
          </w:p>
        </w:tc>
        <w:tc>
          <w:tcPr>
            <w:tcW w:w="576" w:type="dxa"/>
          </w:tcPr>
          <w:p w:rsidR="000B488B" w:rsidRPr="00C3683D" w:rsidRDefault="000B488B" w:rsidP="00444963">
            <w:pPr>
              <w:spacing w:after="0" w:line="259" w:lineRule="auto"/>
              <w:ind w:left="0"/>
            </w:pPr>
          </w:p>
        </w:tc>
        <w:tc>
          <w:tcPr>
            <w:tcW w:w="2632" w:type="dxa"/>
          </w:tcPr>
          <w:p w:rsidR="000B488B" w:rsidRPr="00C3683D" w:rsidRDefault="000B488B" w:rsidP="00444963">
            <w:pPr>
              <w:spacing w:after="0" w:line="259" w:lineRule="auto"/>
              <w:ind w:left="0"/>
            </w:pPr>
          </w:p>
        </w:tc>
        <w:tc>
          <w:tcPr>
            <w:tcW w:w="992" w:type="dxa"/>
          </w:tcPr>
          <w:p w:rsidR="000B488B" w:rsidRPr="00C3683D" w:rsidRDefault="000B488B" w:rsidP="00444963">
            <w:pPr>
              <w:spacing w:after="0" w:line="259" w:lineRule="auto"/>
              <w:ind w:left="0"/>
            </w:pPr>
            <w:r>
              <w:t>50</w:t>
            </w:r>
          </w:p>
        </w:tc>
        <w:tc>
          <w:tcPr>
            <w:tcW w:w="982" w:type="dxa"/>
          </w:tcPr>
          <w:p w:rsidR="000B488B" w:rsidRPr="00C3683D" w:rsidRDefault="000B488B" w:rsidP="00444963">
            <w:pPr>
              <w:spacing w:after="0" w:line="259" w:lineRule="auto"/>
              <w:ind w:left="0"/>
            </w:pPr>
            <w:r>
              <w:t>20</w:t>
            </w:r>
          </w:p>
        </w:tc>
      </w:tr>
    </w:tbl>
    <w:p w:rsidR="00923186" w:rsidRDefault="00923186" w:rsidP="00444963">
      <w:pPr>
        <w:spacing w:after="0" w:line="259" w:lineRule="auto"/>
        <w:ind w:left="802" w:hanging="10"/>
        <w:rPr>
          <w:u w:val="single" w:color="000000"/>
        </w:rPr>
      </w:pPr>
    </w:p>
    <w:p w:rsidR="00183941" w:rsidRPr="005544E3" w:rsidRDefault="008B198E" w:rsidP="00CA763A">
      <w:pPr>
        <w:spacing w:after="0"/>
        <w:ind w:left="709" w:right="1560" w:firstLine="425"/>
      </w:pPr>
      <w:r w:rsidRPr="005544E3">
        <w:t>Precisazioni in merito all'offerta tecnica:</w:t>
      </w:r>
    </w:p>
    <w:p w:rsidR="00771521" w:rsidRDefault="00CD6E04" w:rsidP="00CA763A">
      <w:pPr>
        <w:spacing w:after="0"/>
        <w:ind w:left="709" w:right="1560" w:firstLine="425"/>
      </w:pPr>
      <w:r w:rsidRPr="005544E3">
        <w:t xml:space="preserve">In relazione al </w:t>
      </w:r>
      <w:proofErr w:type="spellStart"/>
      <w:r w:rsidRPr="005544E3">
        <w:t>subcriterio</w:t>
      </w:r>
      <w:proofErr w:type="spellEnd"/>
      <w:r w:rsidRPr="005544E3">
        <w:t xml:space="preserve"> 2.2 s</w:t>
      </w:r>
      <w:r w:rsidR="00771521" w:rsidRPr="005544E3">
        <w:t>i conferma il criterio premiale legato al possesso della certificazione OHSAS 18001/2007</w:t>
      </w:r>
      <w:r w:rsidRPr="005544E3">
        <w:t>; s</w:t>
      </w:r>
      <w:r w:rsidR="00771521" w:rsidRPr="005544E3">
        <w:t>i evidenzia</w:t>
      </w:r>
      <w:r w:rsidRPr="005544E3">
        <w:t>, però,</w:t>
      </w:r>
      <w:r w:rsidR="00771521" w:rsidRPr="005544E3">
        <w:t xml:space="preserve"> che il punteggio sarà assegnato anche qualora il concorrente, nell'offerta tecnica, sia in grado di documentare e comprovare in modo univoco e verificabile che le loro procedure sono conformi rispetto ai parametri imposti dalle linee guida Uni-</w:t>
      </w:r>
      <w:proofErr w:type="spellStart"/>
      <w:r w:rsidR="00771521" w:rsidRPr="005544E3">
        <w:t>Inail</w:t>
      </w:r>
      <w:proofErr w:type="spellEnd"/>
      <w:r w:rsidR="00771521" w:rsidRPr="005544E3">
        <w:t>.</w:t>
      </w:r>
    </w:p>
    <w:p w:rsidR="00562539" w:rsidRPr="00424CF3" w:rsidRDefault="00562539" w:rsidP="00562539">
      <w:pPr>
        <w:ind w:left="709" w:right="1549"/>
      </w:pPr>
      <w:r w:rsidRPr="00424CF3">
        <w:t xml:space="preserve">In relazione al </w:t>
      </w:r>
      <w:proofErr w:type="spellStart"/>
      <w:r w:rsidRPr="00424CF3">
        <w:t>subcriterio</w:t>
      </w:r>
      <w:proofErr w:type="spellEnd"/>
      <w:r w:rsidRPr="00424CF3">
        <w:t xml:space="preserve"> 2.3 si conferma il criterio premiale legato al possesso della certificazione del sistema di gestione della responsabilità sociale SA8000:2014; si evidenzia, però, che il punteggio sarà assegnato anche qualora il concorrente, nell'offerta tecnica, sia in grado di documentare e comprovare in modo univoco e verificabile l’adozione di un Codice Etico interno che garantisca l’equipollenza alla Certificazione richiesta.</w:t>
      </w:r>
    </w:p>
    <w:p w:rsidR="00183941" w:rsidRDefault="008B198E" w:rsidP="00CA763A">
      <w:pPr>
        <w:spacing w:after="0"/>
        <w:ind w:left="709" w:right="1560" w:firstLine="425"/>
      </w:pPr>
      <w:r w:rsidRPr="00424CF3">
        <w:t>La valutazione dell'offerta tecnica avviene distintamente per ciascuno degli elementi</w:t>
      </w:r>
      <w:bookmarkStart w:id="13" w:name="_GoBack"/>
      <w:bookmarkEnd w:id="13"/>
      <w:r>
        <w:t xml:space="preserve"> sopra indicati a valutazione di tipo qualitativo dei quali è composta.</w:t>
      </w:r>
    </w:p>
    <w:p w:rsidR="00183941" w:rsidRDefault="008B198E" w:rsidP="00CA763A">
      <w:pPr>
        <w:spacing w:after="0"/>
        <w:ind w:left="709" w:right="1560" w:firstLine="425"/>
      </w:pPr>
      <w:r>
        <w:t xml:space="preserve">Il punteggio totale attribuito all'Offerta tecnica scaturirà dall'applicazione del metodo aggregativo — compensatore di cui alle Linee guida n. 2 di attuazione del </w:t>
      </w:r>
      <w:proofErr w:type="spellStart"/>
      <w:r>
        <w:t>D.Lgs.</w:t>
      </w:r>
      <w:proofErr w:type="spellEnd"/>
      <w:r>
        <w:t xml:space="preserve"> 50/2016, recanti "Offerta economicamente più vantaggiosa", ossia della seguente formula:</w:t>
      </w:r>
    </w:p>
    <w:p w:rsidR="00183941" w:rsidRDefault="008B198E" w:rsidP="00CA763A">
      <w:pPr>
        <w:spacing w:after="0"/>
        <w:ind w:left="709" w:right="1560" w:firstLine="425"/>
      </w:pPr>
      <w:r w:rsidRPr="00CA763A">
        <w:tab/>
        <w:t xml:space="preserve">Ci </w:t>
      </w:r>
      <w:r w:rsidRPr="00CA763A">
        <w:tab/>
        <w:t>IW(a) * Vi</w:t>
      </w:r>
      <w:r>
        <w:rPr>
          <w:noProof/>
        </w:rPr>
        <w:drawing>
          <wp:inline distT="0" distB="0" distL="0" distR="0">
            <wp:extent cx="179856" cy="131076"/>
            <wp:effectExtent l="0" t="0" r="0" b="0"/>
            <wp:docPr id="130518" name="Picture 130518"/>
            <wp:cNvGraphicFramePr/>
            <a:graphic xmlns:a="http://schemas.openxmlformats.org/drawingml/2006/main">
              <a:graphicData uri="http://schemas.openxmlformats.org/drawingml/2006/picture">
                <pic:pic xmlns:pic="http://schemas.openxmlformats.org/drawingml/2006/picture">
                  <pic:nvPicPr>
                    <pic:cNvPr id="130518" name="Picture 130518"/>
                    <pic:cNvPicPr/>
                  </pic:nvPicPr>
                  <pic:blipFill>
                    <a:blip r:embed="rId15"/>
                    <a:stretch>
                      <a:fillRect/>
                    </a:stretch>
                  </pic:blipFill>
                  <pic:spPr>
                    <a:xfrm>
                      <a:off x="0" y="0"/>
                      <a:ext cx="179856" cy="131076"/>
                    </a:xfrm>
                    <a:prstGeom prst="rect">
                      <a:avLst/>
                    </a:prstGeom>
                  </pic:spPr>
                </pic:pic>
              </a:graphicData>
            </a:graphic>
          </wp:inline>
        </w:drawing>
      </w:r>
    </w:p>
    <w:p w:rsidR="00183941" w:rsidRDefault="008B198E" w:rsidP="00CA763A">
      <w:pPr>
        <w:spacing w:after="0"/>
        <w:ind w:left="709" w:right="1560" w:firstLine="425"/>
      </w:pPr>
      <w:r>
        <w:t>dove:</w:t>
      </w:r>
    </w:p>
    <w:p w:rsidR="00183941" w:rsidRDefault="008B198E" w:rsidP="00CA763A">
      <w:pPr>
        <w:spacing w:after="0"/>
        <w:ind w:left="709" w:right="1560" w:firstLine="425"/>
      </w:pPr>
      <w:r>
        <w:t xml:space="preserve">Ci = indice di valutazione dell'offerta del concorrente i-esimo </w:t>
      </w:r>
      <w:r>
        <w:rPr>
          <w:noProof/>
        </w:rPr>
        <w:drawing>
          <wp:inline distT="0" distB="0" distL="0" distR="0">
            <wp:extent cx="60968" cy="48773"/>
            <wp:effectExtent l="0" t="0" r="0" b="0"/>
            <wp:docPr id="130520" name="Picture 130520"/>
            <wp:cNvGraphicFramePr/>
            <a:graphic xmlns:a="http://schemas.openxmlformats.org/drawingml/2006/main">
              <a:graphicData uri="http://schemas.openxmlformats.org/drawingml/2006/picture">
                <pic:pic xmlns:pic="http://schemas.openxmlformats.org/drawingml/2006/picture">
                  <pic:nvPicPr>
                    <pic:cNvPr id="130520" name="Picture 130520"/>
                    <pic:cNvPicPr/>
                  </pic:nvPicPr>
                  <pic:blipFill>
                    <a:blip r:embed="rId16"/>
                    <a:stretch>
                      <a:fillRect/>
                    </a:stretch>
                  </pic:blipFill>
                  <pic:spPr>
                    <a:xfrm>
                      <a:off x="0" y="0"/>
                      <a:ext cx="60968" cy="48773"/>
                    </a:xfrm>
                    <a:prstGeom prst="rect">
                      <a:avLst/>
                    </a:prstGeom>
                  </pic:spPr>
                </pic:pic>
              </a:graphicData>
            </a:graphic>
          </wp:inline>
        </w:drawing>
      </w:r>
      <w:r>
        <w:t xml:space="preserve">sommatoria n = numero totale degli elementi di valutazione dei requisiti; </w:t>
      </w:r>
      <w:r>
        <w:rPr>
          <w:noProof/>
        </w:rPr>
        <w:drawing>
          <wp:inline distT="0" distB="0" distL="0" distR="0">
            <wp:extent cx="341422" cy="131077"/>
            <wp:effectExtent l="0" t="0" r="0" b="0"/>
            <wp:docPr id="130522" name="Picture 130522"/>
            <wp:cNvGraphicFramePr/>
            <a:graphic xmlns:a="http://schemas.openxmlformats.org/drawingml/2006/main">
              <a:graphicData uri="http://schemas.openxmlformats.org/drawingml/2006/picture">
                <pic:pic xmlns:pic="http://schemas.openxmlformats.org/drawingml/2006/picture">
                  <pic:nvPicPr>
                    <pic:cNvPr id="130522" name="Picture 130522"/>
                    <pic:cNvPicPr/>
                  </pic:nvPicPr>
                  <pic:blipFill>
                    <a:blip r:embed="rId17"/>
                    <a:stretch>
                      <a:fillRect/>
                    </a:stretch>
                  </pic:blipFill>
                  <pic:spPr>
                    <a:xfrm>
                      <a:off x="0" y="0"/>
                      <a:ext cx="341422" cy="131077"/>
                    </a:xfrm>
                    <a:prstGeom prst="rect">
                      <a:avLst/>
                    </a:prstGeom>
                  </pic:spPr>
                </pic:pic>
              </a:graphicData>
            </a:graphic>
          </wp:inline>
        </w:drawing>
      </w:r>
      <w:r>
        <w:t xml:space="preserve">punteggio attribuito al requisito all'elemento (a); </w:t>
      </w:r>
      <w:r>
        <w:rPr>
          <w:noProof/>
        </w:rPr>
        <w:drawing>
          <wp:inline distT="0" distB="0" distL="0" distR="0">
            <wp:extent cx="326180" cy="128028"/>
            <wp:effectExtent l="0" t="0" r="0" b="0"/>
            <wp:docPr id="130524" name="Picture 130524"/>
            <wp:cNvGraphicFramePr/>
            <a:graphic xmlns:a="http://schemas.openxmlformats.org/drawingml/2006/main">
              <a:graphicData uri="http://schemas.openxmlformats.org/drawingml/2006/picture">
                <pic:pic xmlns:pic="http://schemas.openxmlformats.org/drawingml/2006/picture">
                  <pic:nvPicPr>
                    <pic:cNvPr id="130524" name="Picture 130524"/>
                    <pic:cNvPicPr/>
                  </pic:nvPicPr>
                  <pic:blipFill>
                    <a:blip r:embed="rId18"/>
                    <a:stretch>
                      <a:fillRect/>
                    </a:stretch>
                  </pic:blipFill>
                  <pic:spPr>
                    <a:xfrm>
                      <a:off x="0" y="0"/>
                      <a:ext cx="326180" cy="128028"/>
                    </a:xfrm>
                    <a:prstGeom prst="rect">
                      <a:avLst/>
                    </a:prstGeom>
                  </pic:spPr>
                </pic:pic>
              </a:graphicData>
            </a:graphic>
          </wp:inline>
        </w:drawing>
      </w:r>
      <w:r>
        <w:t>coefficiente della prestazione dell'offerta del concorrente i-esimo rispetto all'elemento requisito (a) variabile tra zero e uno.</w:t>
      </w:r>
    </w:p>
    <w:p w:rsidR="00183941" w:rsidRDefault="008B198E" w:rsidP="00CA763A">
      <w:pPr>
        <w:spacing w:after="0"/>
        <w:ind w:left="709" w:right="1560" w:firstLine="425"/>
      </w:pPr>
      <w:r>
        <w:t>A ciascun elemento di valutazione è attribuito un voto sulla base dell'autonomo e libero apprezzamento di discrezionalità tecnica da parte dei singoli commissari.</w:t>
      </w:r>
    </w:p>
    <w:p w:rsidR="00183941" w:rsidRDefault="008B198E" w:rsidP="00CA763A">
      <w:pPr>
        <w:spacing w:after="0"/>
        <w:ind w:left="709" w:right="1560" w:firstLine="425"/>
      </w:pPr>
      <w:r>
        <w:t>Il punteggio finale rappresenta la media dei punteggi singoli espressi dai commissari di gara.</w:t>
      </w:r>
    </w:p>
    <w:p w:rsidR="00183941" w:rsidRDefault="008725AA" w:rsidP="00CA763A">
      <w:pPr>
        <w:spacing w:after="0"/>
        <w:ind w:left="709" w:right="1560" w:firstLine="425"/>
      </w:pPr>
      <w:r>
        <w:t>L</w:t>
      </w:r>
      <w:r w:rsidR="008B198E">
        <w:t xml:space="preserve">'attribuzione dei punteggi </w:t>
      </w:r>
      <w:r w:rsidR="00DC0090">
        <w:t xml:space="preserve">per i criteri discrezionali </w:t>
      </w:r>
      <w:r w:rsidR="008B198E">
        <w:t xml:space="preserve">avverrà da parte della Commissione giudicatrice con il ricorso all'attribuzione discrezionale di un coefficiente, variabile tra </w:t>
      </w:r>
      <w:r>
        <w:t>0</w:t>
      </w:r>
      <w:r w:rsidR="008B198E">
        <w:t xml:space="preserve"> (zero) e 1 (uno), da parte di ciascun commissario, secondo la seguente scala di valori (con possibilità di attribuzione di coefficienti intermedi in caso di giudizi intermedi): Ottimo 1,0</w:t>
      </w:r>
    </w:p>
    <w:p w:rsidR="00183941" w:rsidRDefault="008B198E" w:rsidP="00CA763A">
      <w:pPr>
        <w:spacing w:after="0"/>
        <w:ind w:left="709" w:right="1560" w:firstLine="425"/>
      </w:pPr>
      <w:r>
        <w:t>Buono 0,75</w:t>
      </w:r>
    </w:p>
    <w:p w:rsidR="00183941" w:rsidRDefault="008B198E" w:rsidP="00CA763A">
      <w:pPr>
        <w:spacing w:after="0"/>
        <w:ind w:left="709" w:right="1560" w:firstLine="425"/>
      </w:pPr>
      <w:r>
        <w:t>Sufficiente 0,5</w:t>
      </w:r>
    </w:p>
    <w:p w:rsidR="00183941" w:rsidRDefault="008B198E" w:rsidP="00CA763A">
      <w:pPr>
        <w:spacing w:after="0"/>
        <w:ind w:left="709" w:right="1560" w:firstLine="425"/>
      </w:pPr>
      <w:r>
        <w:t>Parzialmente Inadeguato/Modesto 0,25</w:t>
      </w:r>
    </w:p>
    <w:p w:rsidR="00183941" w:rsidRDefault="008B198E" w:rsidP="00CA763A">
      <w:pPr>
        <w:spacing w:after="0"/>
        <w:ind w:left="709" w:right="1560" w:firstLine="425"/>
      </w:pPr>
      <w:r>
        <w:t>Gravemente inadeguato/Assente o irrilevante 0,0</w:t>
      </w:r>
    </w:p>
    <w:p w:rsidR="00183941" w:rsidRDefault="008B198E" w:rsidP="00CA763A">
      <w:pPr>
        <w:spacing w:after="0"/>
        <w:ind w:left="709" w:right="1560" w:firstLine="425"/>
      </w:pPr>
      <w:r>
        <w:t>Una volta che ciascun commissario ha attribuito il coefficiente a ciascun concorrente, viene calcolata la media dei coefficienti attribuiti per ciascun elemento di valutazione, viene attribuito il valore 1 al coefficiente più elevato e vengono di conseguenza riparametrati tutti gli altri coefficienti</w:t>
      </w:r>
      <w:r w:rsidR="00E46DEF">
        <w:t xml:space="preserve"> (“</w:t>
      </w:r>
      <w:r w:rsidR="00E46DEF" w:rsidRPr="00CA763A">
        <w:t>prima riparametrazione”</w:t>
      </w:r>
      <w:r w:rsidR="00E46DEF">
        <w:t>)</w:t>
      </w:r>
      <w:r>
        <w:t>.</w:t>
      </w:r>
    </w:p>
    <w:p w:rsidR="00183941" w:rsidRDefault="008B198E" w:rsidP="00CA763A">
      <w:pPr>
        <w:spacing w:after="0"/>
        <w:ind w:left="709" w:right="1560" w:firstLine="425"/>
      </w:pPr>
      <w:r>
        <w:t>Si proceder</w:t>
      </w:r>
      <w:r w:rsidR="008725AA">
        <w:t>à</w:t>
      </w:r>
      <w:r>
        <w:t xml:space="preserve"> poi all'applicazione de</w:t>
      </w:r>
      <w:r w:rsidR="00AD617D">
        <w:t>l</w:t>
      </w:r>
      <w:r>
        <w:t xml:space="preserve"> metodo aggregativo-compensatore per la determinazione complessiva del punteggio relat</w:t>
      </w:r>
      <w:r w:rsidR="00AD617D">
        <w:t>i</w:t>
      </w:r>
      <w:r>
        <w:t>vo all'offerta tecnica</w:t>
      </w:r>
      <w:r w:rsidR="008725AA">
        <w:t>: all’operatore economico che risulterà aver conseguito il miglior punteggio relativo derivante dalla somma di tutti i criteri tecnici, sarà assegnato il massimo punteggio di 70 punti, con riparametrazione proporzionale</w:t>
      </w:r>
      <w:r w:rsidR="00E46DEF">
        <w:t xml:space="preserve"> delle altre offerte (“</w:t>
      </w:r>
      <w:r w:rsidR="00E46DEF" w:rsidRPr="00CA763A">
        <w:t>seconda riparametrazione</w:t>
      </w:r>
      <w:r w:rsidR="00E46DEF">
        <w:t>”).</w:t>
      </w:r>
    </w:p>
    <w:p w:rsidR="00183941" w:rsidRDefault="008B198E" w:rsidP="00CA763A">
      <w:pPr>
        <w:spacing w:after="0"/>
        <w:ind w:left="709" w:right="1560" w:firstLine="425"/>
      </w:pPr>
      <w:r w:rsidRPr="00CA763A">
        <w:t>I</w:t>
      </w:r>
    </w:p>
    <w:p w:rsidR="00183941" w:rsidRDefault="008B198E" w:rsidP="00CA763A">
      <w:pPr>
        <w:spacing w:after="0"/>
        <w:ind w:left="709" w:right="1560" w:firstLine="425"/>
      </w:pPr>
      <w:r>
        <w:lastRenderedPageBreak/>
        <w:t>La Commissione nominata, esaminata la documentazione presentata, provvede a stilare la graduatoria in relazione alla valutazione complessiva ottenuta da ogni singola società partecipante alla gara.</w:t>
      </w:r>
    </w:p>
    <w:p w:rsidR="00183941" w:rsidRDefault="008B198E" w:rsidP="00CA763A">
      <w:pPr>
        <w:spacing w:after="0"/>
        <w:ind w:left="709" w:right="1560" w:firstLine="425"/>
      </w:pPr>
      <w:r w:rsidRPr="00CA763A">
        <w:t xml:space="preserve">Le offerte tecniche che ottengono un punteggio, </w:t>
      </w:r>
      <w:r w:rsidR="00E46DEF" w:rsidRPr="00CA763A">
        <w:t>prima della seconda riparametrazione</w:t>
      </w:r>
      <w:r w:rsidRPr="00CA763A">
        <w:t>, inferiore a 40 punti in base ai criteri tecnici di aggiudicazione non saranno ammesse alle successive fasi della procedura di valutazione.</w:t>
      </w:r>
    </w:p>
    <w:p w:rsidR="00DC0090" w:rsidRDefault="00DC0090" w:rsidP="00CA763A">
      <w:pPr>
        <w:spacing w:after="0"/>
        <w:ind w:left="709" w:right="1560" w:firstLine="425"/>
      </w:pPr>
    </w:p>
    <w:p w:rsidR="00183941" w:rsidRDefault="008B198E" w:rsidP="00CA763A">
      <w:pPr>
        <w:spacing w:after="0"/>
        <w:ind w:left="709" w:right="1560" w:firstLine="425"/>
      </w:pPr>
      <w:r>
        <w:t>2) ECONOMICITA' DELL'OFFERTA</w:t>
      </w:r>
    </w:p>
    <w:p w:rsidR="00183941" w:rsidRDefault="008B198E" w:rsidP="00CA763A">
      <w:pPr>
        <w:spacing w:after="0"/>
        <w:ind w:left="709" w:right="1560" w:firstLine="425"/>
      </w:pPr>
      <w:r>
        <w:t>Il punteggio massimo attribuibile a questo elemento è pari a 30. Il punteggio riferito a tale criterio verrà calcolato proporzionalmente a partire dalla migliore offerta presentata (</w:t>
      </w:r>
      <w:r w:rsidR="00A4176B">
        <w:t xml:space="preserve">ribasso più elevato sul </w:t>
      </w:r>
      <w:r w:rsidRPr="00CA763A">
        <w:t>moltiplicatore)</w:t>
      </w:r>
      <w:r>
        <w:t>, cui si assegnerà il punteggio massimo di 30 punti, secondo la seguente formula:</w:t>
      </w:r>
    </w:p>
    <w:p w:rsidR="00183941" w:rsidRDefault="008B198E" w:rsidP="00CA763A">
      <w:pPr>
        <w:spacing w:after="0"/>
        <w:ind w:left="709" w:right="1560" w:firstLine="425"/>
      </w:pPr>
      <w:proofErr w:type="spellStart"/>
      <w:r>
        <w:t>Pi</w:t>
      </w:r>
      <w:proofErr w:type="spellEnd"/>
      <w:r>
        <w:t>= 30*</w:t>
      </w:r>
      <w:r w:rsidR="00A4176B" w:rsidRPr="00A4176B">
        <w:t xml:space="preserve"> </w:t>
      </w:r>
      <w:r w:rsidR="00A4176B">
        <w:t>ribasso (i)</w:t>
      </w:r>
      <w:r>
        <w:t>/</w:t>
      </w:r>
      <w:r w:rsidR="00A4176B">
        <w:t xml:space="preserve">massimo ribasso </w:t>
      </w:r>
    </w:p>
    <w:p w:rsidR="00183941" w:rsidRDefault="008B198E" w:rsidP="00CA763A">
      <w:pPr>
        <w:spacing w:after="0"/>
        <w:ind w:left="709" w:right="1560" w:firstLine="425"/>
      </w:pPr>
      <w:r w:rsidRPr="00CA763A">
        <w:t>dove:</w:t>
      </w:r>
    </w:p>
    <w:p w:rsidR="00183941" w:rsidRDefault="008B198E" w:rsidP="00CA763A">
      <w:pPr>
        <w:spacing w:after="0"/>
        <w:ind w:left="709" w:right="1560" w:firstLine="425"/>
      </w:pPr>
      <w:proofErr w:type="spellStart"/>
      <w:r>
        <w:t>Pi</w:t>
      </w:r>
      <w:proofErr w:type="spellEnd"/>
      <w:r>
        <w:t xml:space="preserve"> = indice di valutazione dell'offerta economica del concorrente i-esimo</w:t>
      </w:r>
    </w:p>
    <w:p w:rsidR="00183941" w:rsidRDefault="008B198E" w:rsidP="00CA763A">
      <w:pPr>
        <w:spacing w:after="0"/>
        <w:ind w:left="709" w:right="1560" w:firstLine="425"/>
      </w:pPr>
      <w:r>
        <w:t>I risultati saranno arrotondati al centesimo di punto.</w:t>
      </w:r>
    </w:p>
    <w:p w:rsidR="00183941" w:rsidRDefault="008B198E" w:rsidP="00CA763A">
      <w:pPr>
        <w:spacing w:after="0"/>
        <w:ind w:left="709" w:right="1560" w:firstLine="425"/>
      </w:pPr>
      <w:r>
        <w:t>Il moltiplicatore offerto si intende comprensivo del costo di tutte le prestazioni poste a carico della ditta dal Capitolato e di tutte le proposte migliorative che la ditta proporrà in sede di offerta tecnica, e che sarà quindi tenuta a svolgere qualora risulti affidataria del servizio.</w:t>
      </w:r>
    </w:p>
    <w:p w:rsidR="00183941" w:rsidRDefault="008B198E" w:rsidP="00CA763A">
      <w:pPr>
        <w:spacing w:after="0"/>
        <w:ind w:left="709" w:right="1560" w:firstLine="425"/>
      </w:pPr>
      <w:r>
        <w:t>Il Responsabile del Procedimento proporrà alla Stazione Appaltante l'aggiudicazione dell'appalto all'operatore economico che avrà ottenuto il punteggio complessivo — offerta tecnica economica, maggiore, computato secondo quanto previsto in precedenza.</w:t>
      </w:r>
    </w:p>
    <w:p w:rsidR="00183941" w:rsidRDefault="008B198E" w:rsidP="00CA763A">
      <w:pPr>
        <w:spacing w:after="0"/>
        <w:ind w:left="709" w:right="1560" w:firstLine="425"/>
      </w:pPr>
      <w:r>
        <w:t>La Stazione Appaltante procederà all'aggiudicazione anche in presenza di una sola offerta, purché ritenuta valida e congrua.</w:t>
      </w:r>
    </w:p>
    <w:p w:rsidR="00DC0090" w:rsidRPr="00DC0090" w:rsidRDefault="00DC0090" w:rsidP="00DC0090">
      <w:pPr>
        <w:spacing w:after="0"/>
        <w:ind w:left="709" w:right="1560" w:firstLine="425"/>
      </w:pPr>
      <w:r w:rsidRPr="00DC0090">
        <w:t xml:space="preserve">Nel caso in cui le offerte di due o più concorrenti ottengano lo stesso punteggio complessivo, ma punteggi differenti per il prezzo e per tutti gli altri elementi di valutazione, sarà </w:t>
      </w:r>
      <w:proofErr w:type="gramStart"/>
      <w:r w:rsidRPr="00DC0090">
        <w:t>collocato  primo</w:t>
      </w:r>
      <w:proofErr w:type="gramEnd"/>
      <w:r w:rsidRPr="00DC0090">
        <w:t xml:space="preserve"> in graduatoria il concorrente che ha ottenuto il miglior punteggio</w:t>
      </w:r>
      <w:r>
        <w:t xml:space="preserve"> sull’offerta tecnica</w:t>
      </w:r>
      <w:r w:rsidRPr="00DC0090">
        <w:rPr>
          <w:i/>
        </w:rPr>
        <w:t>.</w:t>
      </w:r>
    </w:p>
    <w:p w:rsidR="00DC0090" w:rsidRPr="00DC0090" w:rsidRDefault="00DC0090" w:rsidP="00DC0090">
      <w:pPr>
        <w:spacing w:after="0"/>
        <w:ind w:left="709" w:right="1560" w:firstLine="425"/>
      </w:pPr>
      <w:r w:rsidRPr="00DC0090">
        <w:t>Nel caso in cui le offerte di due o più concorrenti ottengano lo stesso punteggio complessivo e gli stessi punteggi parziali per il prezzo e per l’offerta tecnica, si procederà mediante sorteggio in seduta pubblica.</w:t>
      </w:r>
    </w:p>
    <w:p w:rsidR="00DC0090" w:rsidRDefault="00DC0090" w:rsidP="00CA763A">
      <w:pPr>
        <w:spacing w:after="0"/>
        <w:ind w:left="709" w:right="1560" w:firstLine="425"/>
      </w:pPr>
    </w:p>
    <w:p w:rsidR="00183941" w:rsidRPr="00DC0090" w:rsidRDefault="008B198E" w:rsidP="00CA763A">
      <w:pPr>
        <w:spacing w:after="0"/>
        <w:ind w:left="709" w:right="1560" w:firstLine="425"/>
        <w:rPr>
          <w:b/>
          <w:u w:val="single"/>
        </w:rPr>
      </w:pPr>
      <w:r w:rsidRPr="00DC0090">
        <w:rPr>
          <w:b/>
          <w:u w:val="single"/>
        </w:rPr>
        <w:t>Operazioni di gara</w:t>
      </w:r>
    </w:p>
    <w:p w:rsidR="00183941" w:rsidRDefault="008B198E" w:rsidP="00CA763A">
      <w:pPr>
        <w:spacing w:after="0"/>
        <w:ind w:left="709" w:right="1560" w:firstLine="425"/>
      </w:pPr>
      <w:r>
        <w:t>La prima seduta pubblica avrà luogo presso</w:t>
      </w:r>
      <w:r w:rsidR="00AD617D">
        <w:t xml:space="preserve"> AMAIE ENERGIA E SERVIZI SRL</w:t>
      </w:r>
      <w:r>
        <w:t xml:space="preserve">, in </w:t>
      </w:r>
      <w:r w:rsidR="00AD617D">
        <w:t>V</w:t>
      </w:r>
      <w:r>
        <w:t xml:space="preserve">ia </w:t>
      </w:r>
      <w:r w:rsidR="00AD617D">
        <w:t>Quinto</w:t>
      </w:r>
      <w:r w:rsidR="00DC0090">
        <w:t xml:space="preserve"> </w:t>
      </w:r>
      <w:proofErr w:type="spellStart"/>
      <w:r w:rsidR="00AD617D">
        <w:t>Mansuino</w:t>
      </w:r>
      <w:proofErr w:type="spellEnd"/>
      <w:r w:rsidR="00AD617D">
        <w:t xml:space="preserve">, 12 – 18038 Sanremo (IM) </w:t>
      </w:r>
      <w:r>
        <w:t xml:space="preserve">il giorno </w:t>
      </w:r>
      <w:r w:rsidRPr="00CA763A">
        <w:t>20/0</w:t>
      </w:r>
      <w:r w:rsidR="00A4176B" w:rsidRPr="00CA763A">
        <w:t>9</w:t>
      </w:r>
      <w:r w:rsidRPr="00CA763A">
        <w:t>/2018,</w:t>
      </w:r>
      <w:r>
        <w:t xml:space="preserve"> alle ore 09.30</w:t>
      </w:r>
      <w:r w:rsidR="00DC0090">
        <w:t xml:space="preserve">, </w:t>
      </w:r>
      <w:r>
        <w:t>e vi potranno partecipare i legali rappresentanti delle imprese interessate oppure persone munite di specifica delega, loro conferita da suddetti legali rappresentanti. Le operazioni di gara potranno essere aggiornate ad altra ora o ai giorni successivi.</w:t>
      </w:r>
    </w:p>
    <w:p w:rsidR="00183941" w:rsidRDefault="008B198E" w:rsidP="00CA763A">
      <w:pPr>
        <w:spacing w:after="0"/>
        <w:ind w:left="709" w:right="1560" w:firstLine="425"/>
      </w:pPr>
      <w:r>
        <w:t>Le successive sedute pubbliche avranno luogo presso la sede di svolgimento della prima seduta e ne sarà data comunicazione ai concorrenti mediante PEC almeno tre giorni prima della data fissata. Il contenuto di tali comunicazioni avrà valore di notifica agli effetti di legge.</w:t>
      </w:r>
    </w:p>
    <w:p w:rsidR="00183941" w:rsidRDefault="008B198E" w:rsidP="00CA763A">
      <w:pPr>
        <w:spacing w:after="0"/>
        <w:ind w:left="709" w:right="1560" w:firstLine="425"/>
      </w:pPr>
      <w:r>
        <w:t>La Stazione Appaltante si riserva la facoltà di modificare la sede ed il giorno della prima seduta pubblica; tutte le eventuali variazioni concernenti la presente procedura verranno comunicate a mezzo PEC o fax ai concorrenti e pubblicate sul sito web della Stazione Appaltante. I rappresentanti dei concorrenti, se muniti di delega (anche in carta semplice, purché con esplicito riferimento alla procedura in oggetto, con allegata copia del documento di identità</w:t>
      </w:r>
      <w:r w:rsidR="00DC0090">
        <w:t xml:space="preserve"> </w:t>
      </w:r>
      <w:r>
        <w:t>del sottoscrittore), potranno far verbalizzare le loro osservazioni; in mancanza di delega sarà possibile solo assistere alle sedute pubbliche.</w:t>
      </w:r>
    </w:p>
    <w:p w:rsidR="00183941" w:rsidRDefault="008B198E" w:rsidP="00CA763A">
      <w:pPr>
        <w:spacing w:after="0"/>
        <w:ind w:left="709" w:right="1560" w:firstLine="425"/>
      </w:pPr>
      <w:r>
        <w:t xml:space="preserve">La valutazione dell'anomalia delle offerte andrà esperita secondo quanto previsto dall'art. 97, co. 3, </w:t>
      </w:r>
      <w:proofErr w:type="spellStart"/>
      <w:r>
        <w:t>D.Lgs.</w:t>
      </w:r>
      <w:proofErr w:type="spellEnd"/>
      <w:r>
        <w:t xml:space="preserve"> 50/2016, per cui la congruità delle offerte andrà valutata sulle offerte che presentano sia i punti relativi al prezzo, sia la somma dei punti relativi agli altri </w:t>
      </w:r>
      <w:r>
        <w:lastRenderedPageBreak/>
        <w:t>elementi di valutazione, entrambi pari o superiori ai quattro quinti dei corrispondenti punti massimi previsti dal bando di gara.</w:t>
      </w:r>
    </w:p>
    <w:p w:rsidR="00DC0090" w:rsidRPr="00DC0090" w:rsidRDefault="00DC0090" w:rsidP="00DC0090">
      <w:pPr>
        <w:spacing w:after="0"/>
        <w:ind w:left="709" w:right="1560" w:firstLine="425"/>
      </w:pPr>
      <w:r w:rsidRPr="00DC0090">
        <w:t>Al ricorrere dei presupposti di cui all’art. 97, comma 3, del Codice, e in ogni altro caso in cui, in base a elementi specifici, l’offerta appaia anormalmente bassa, il RUP, avvalendosi</w:t>
      </w:r>
      <w:r>
        <w:t xml:space="preserve"> </w:t>
      </w:r>
      <w:r w:rsidRPr="00DC0090">
        <w:t>della commissione, valuta la congruità, serietà, sostenibilità e realizzabilità delle offerte che appaiono anormalmente basse.</w:t>
      </w:r>
    </w:p>
    <w:p w:rsidR="00DC0090" w:rsidRPr="00DC0090" w:rsidRDefault="00DC0090" w:rsidP="00DC0090">
      <w:pPr>
        <w:spacing w:after="0"/>
        <w:ind w:left="709" w:right="1560" w:firstLine="425"/>
      </w:pPr>
      <w:r w:rsidRPr="00DC0090">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DC0090" w:rsidRPr="00DC0090" w:rsidRDefault="00DC0090" w:rsidP="00DC0090">
      <w:pPr>
        <w:spacing w:after="0"/>
        <w:ind w:left="709" w:right="1560" w:firstLine="425"/>
      </w:pPr>
      <w:r w:rsidRPr="00DC0090">
        <w:t>Il RUP richiede per iscritto al concorrente la presentazione, per iscritto, delle spiegazioni, se del caso indicando le componenti specifiche dell’offerta ritenute anomale.</w:t>
      </w:r>
    </w:p>
    <w:p w:rsidR="00DC0090" w:rsidRPr="00DC0090" w:rsidRDefault="00DC0090" w:rsidP="00DC0090">
      <w:pPr>
        <w:spacing w:after="0"/>
        <w:ind w:left="709" w:right="1560" w:firstLine="425"/>
      </w:pPr>
      <w:r w:rsidRPr="00DC0090">
        <w:t>A tal fine, assegna un termine non inferiore a quindici giorni dal ricevimento della richiesta.</w:t>
      </w:r>
    </w:p>
    <w:p w:rsidR="00DC0090" w:rsidRPr="00DC0090" w:rsidRDefault="00DC0090" w:rsidP="00DC0090">
      <w:pPr>
        <w:spacing w:after="0"/>
        <w:ind w:left="709" w:right="1560" w:firstLine="425"/>
      </w:pPr>
      <w:r w:rsidRPr="00DC0090">
        <w:t xml:space="preserve">Il RUP, con il supporto della commissione, esamina in seduta riservata le spiegazioni fornite dall’offerente e, ove le ritenga non sufficienti ad escludere l’anomalia, può chiedere, anche mediante audizione orale, ulteriori chiarimenti, assegnando un termine massimo per il riscontro. </w:t>
      </w:r>
    </w:p>
    <w:p w:rsidR="00DC0090" w:rsidRPr="00DC0090" w:rsidRDefault="00DC0090" w:rsidP="00DC0090">
      <w:pPr>
        <w:spacing w:after="0"/>
        <w:ind w:left="709" w:right="1560" w:firstLine="425"/>
      </w:pPr>
      <w:r w:rsidRPr="00DC0090">
        <w:t>Il RUP esclude, ai sensi degli articoli 59, comma 3 lett. c) e 97, commi 5 e 6 del Codice, le offerte che, in base all’esame degli elementi forniti con le spiegazioni risultino, nel complesso, inaffidabili.</w:t>
      </w:r>
    </w:p>
    <w:p w:rsidR="00183941" w:rsidRDefault="008B198E" w:rsidP="00CA763A">
      <w:pPr>
        <w:spacing w:after="0"/>
        <w:ind w:left="709" w:right="1560" w:firstLine="425"/>
      </w:pPr>
      <w:r>
        <w:t>Qualora il Responsabile del Procedimento non rilevi la presenza di offerte anormalmente basse, procederà all</w:t>
      </w:r>
      <w:r w:rsidR="00A4176B">
        <w:t xml:space="preserve">a proposta di </w:t>
      </w:r>
      <w:r>
        <w:t xml:space="preserve">aggiudicazione a favore del concorrente </w:t>
      </w:r>
      <w:r w:rsidR="00A4176B">
        <w:t>risultato primo in graduatoria</w:t>
      </w:r>
      <w:r>
        <w:t xml:space="preserve">. </w:t>
      </w:r>
      <w:r w:rsidR="00A4176B">
        <w:t>I</w:t>
      </w:r>
      <w:r>
        <w:t xml:space="preserve">n ogni caso la Stazione Appaltante potrà valutare la congruità di ogni altra offerta che, in base ad elementi specifici, appaia anormalmente bassa. </w:t>
      </w:r>
      <w:r w:rsidR="00A4176B">
        <w:t>I</w:t>
      </w:r>
      <w:r>
        <w:t xml:space="preserve">n caso di offerte </w:t>
      </w:r>
      <w:r w:rsidR="00A4176B">
        <w:t xml:space="preserve">ritenute </w:t>
      </w:r>
      <w:r>
        <w:t>anomale</w:t>
      </w:r>
      <w:r w:rsidR="00A4176B">
        <w:t xml:space="preserve"> o incongrue</w:t>
      </w:r>
      <w:r>
        <w:t xml:space="preserve">, il Responsabile del Procedimento dichiarerà chiusa la seduta pubblica e procederà agli adempimenti di cui all'art. 97 del </w:t>
      </w:r>
      <w:proofErr w:type="spellStart"/>
      <w:r>
        <w:t>D.Lgs.</w:t>
      </w:r>
      <w:proofErr w:type="spellEnd"/>
      <w:r>
        <w:t xml:space="preserve"> 50/2016 e </w:t>
      </w:r>
      <w:proofErr w:type="spellStart"/>
      <w:proofErr w:type="gramStart"/>
      <w:r>
        <w:t>s.m.i.</w:t>
      </w:r>
      <w:proofErr w:type="spellEnd"/>
      <w:r>
        <w:t>.</w:t>
      </w:r>
      <w:proofErr w:type="gramEnd"/>
    </w:p>
    <w:p w:rsidR="00183941" w:rsidRDefault="008B198E" w:rsidP="00CA763A">
      <w:pPr>
        <w:spacing w:after="0"/>
        <w:ind w:left="709" w:right="1560" w:firstLine="425"/>
      </w:pPr>
      <w:r>
        <w:t>Successivamente, la Stazione Appaltante procede alla verifica dei requisiti generali autocertificati dall'aggiudicatario attraverso l'utilizzo</w:t>
      </w:r>
      <w:r w:rsidR="00F811B2">
        <w:t xml:space="preserve"> del DGUE</w:t>
      </w:r>
      <w:r>
        <w:t xml:space="preserve">. </w:t>
      </w:r>
    </w:p>
    <w:p w:rsidR="00183941" w:rsidRDefault="008B198E" w:rsidP="00CA763A">
      <w:pPr>
        <w:spacing w:after="0"/>
        <w:ind w:left="709" w:right="1560" w:firstLine="425"/>
      </w:pPr>
      <w:r w:rsidRPr="00CA763A">
        <w:t>La stipulazione del contratto è, comunque, subordinata al positivo esito dei controlli effettuati sulle autocertificazioni rese in sede di gara, ed è soggetta all'osservanza delle norme in materia di antimafia ed alla prescritta documentazione.</w:t>
      </w:r>
    </w:p>
    <w:p w:rsidR="00A4176B" w:rsidRPr="00CA763A" w:rsidRDefault="00A4176B" w:rsidP="00CA763A">
      <w:pPr>
        <w:spacing w:after="0"/>
        <w:ind w:left="709" w:right="1560" w:firstLine="425"/>
      </w:pPr>
    </w:p>
    <w:p w:rsidR="00183941" w:rsidRDefault="008B198E" w:rsidP="00CA763A">
      <w:pPr>
        <w:spacing w:after="0"/>
        <w:ind w:left="709" w:right="1560" w:firstLine="425"/>
      </w:pPr>
      <w:r w:rsidRPr="00CA763A">
        <w:t>ART. 10 AVVERTENZE PER L'AGGIUDICATARIO</w:t>
      </w:r>
    </w:p>
    <w:p w:rsidR="00486A50" w:rsidRDefault="00486A50" w:rsidP="00CA763A">
      <w:pPr>
        <w:spacing w:after="0"/>
        <w:ind w:left="709" w:right="1560" w:firstLine="425"/>
      </w:pPr>
    </w:p>
    <w:p w:rsidR="00183941" w:rsidRDefault="008B198E" w:rsidP="00CA763A">
      <w:pPr>
        <w:spacing w:after="0"/>
        <w:ind w:left="709" w:right="1560" w:firstLine="425"/>
      </w:pPr>
      <w:r>
        <w:t>Il concorrente risultato aggiudicatario dovrà presentare entro 10 (dieci) giorni dalla richiesta della Stazione Appaltante la documentazione necessaria per la stipula del successivo contratto, tra cui:</w:t>
      </w:r>
    </w:p>
    <w:p w:rsidR="00183941" w:rsidRDefault="008B198E" w:rsidP="00CA763A">
      <w:pPr>
        <w:spacing w:after="0"/>
        <w:ind w:left="709" w:right="1560" w:firstLine="425"/>
      </w:pPr>
      <w:r>
        <w:t xml:space="preserve">cauzione definitiva, costituita ai sensi dell'art. 103 del </w:t>
      </w:r>
      <w:proofErr w:type="spellStart"/>
      <w:r>
        <w:t>D.Lgs.</w:t>
      </w:r>
      <w:proofErr w:type="spellEnd"/>
      <w:r>
        <w:t xml:space="preserve"> 50/2016 e </w:t>
      </w:r>
      <w:proofErr w:type="spellStart"/>
      <w:r>
        <w:t>s.m.i.</w:t>
      </w:r>
      <w:proofErr w:type="spellEnd"/>
      <w:r>
        <w:t xml:space="preserve"> ln caso di aggiudicazione con un ribasso di gara superiore al 10% (dieci per cento), la garanzia fideiussoria è aumentata di tanti punti percentuali quanti sono quelli eccedenti il 10% (dieci per cento); ove il ribasso sia superiore al 20% (venti per cento), l'aumento è di due punti percentuali per ogni punto di ribasso superiore al 20% (venti per cento). La fideiussione bancaria o polizza assicurativa deve prevedere espressamente la rinuncia al beneficio della preventiva escussione del debitore principale di cui all'art. 1944 del codice civile, la rinuncia all'eccezione di cui all'articolo 1957, co. 2, del codice civile nonché la sua operatività entro 15 (quindici) giorni, a semplice richiesta scritta della Stazione Appaltante. Si applicano le riduzioni di cui all'art. 97, co. 3, </w:t>
      </w:r>
      <w:proofErr w:type="spellStart"/>
      <w:r>
        <w:t>D.Lgs.</w:t>
      </w:r>
      <w:proofErr w:type="spellEnd"/>
      <w:r>
        <w:t xml:space="preserve"> 50/2016;</w:t>
      </w:r>
    </w:p>
    <w:p w:rsidR="00183941" w:rsidRDefault="008B198E" w:rsidP="00CA763A">
      <w:pPr>
        <w:spacing w:after="0"/>
        <w:ind w:left="709" w:right="1560" w:firstLine="425"/>
      </w:pPr>
      <w:r>
        <w:t xml:space="preserve">dichiarazione inerente i dati previsti dalla L. 136/2010 e </w:t>
      </w:r>
      <w:proofErr w:type="spellStart"/>
      <w:r>
        <w:t>s.m.i.</w:t>
      </w:r>
      <w:proofErr w:type="spellEnd"/>
      <w:r>
        <w:t xml:space="preserve"> relativa alla tracciabilità dei flussi finanziari;</w:t>
      </w:r>
    </w:p>
    <w:p w:rsidR="00183941" w:rsidRDefault="008B198E" w:rsidP="00CA763A">
      <w:pPr>
        <w:spacing w:after="0"/>
        <w:ind w:left="709" w:right="1560" w:firstLine="425"/>
      </w:pPr>
      <w:r w:rsidRPr="00CA763A">
        <w:t>indicazione del domicilio a tutti gli effetti del contratto solo nel caso sia diverso da quello della sede legale;</w:t>
      </w:r>
    </w:p>
    <w:p w:rsidR="00F106F1" w:rsidRPr="00F106F1" w:rsidRDefault="008B198E" w:rsidP="00CA763A">
      <w:pPr>
        <w:spacing w:after="0"/>
        <w:ind w:left="709" w:right="1560" w:firstLine="425"/>
      </w:pPr>
      <w:r w:rsidRPr="00CA763A">
        <w:lastRenderedPageBreak/>
        <w:t>indicazione della sede operativa e dei relativi recapiti (telefono, fax e PEC);</w:t>
      </w:r>
    </w:p>
    <w:p w:rsidR="00183941" w:rsidRDefault="008B198E" w:rsidP="00CA763A">
      <w:pPr>
        <w:spacing w:after="0"/>
        <w:ind w:left="709" w:right="1560" w:firstLine="425"/>
      </w:pPr>
      <w:r>
        <w:t>(se trattasi di raggruppamento o consorzio non ancora costituito) la documentazione relativa all'avvenuta costituzione.</w:t>
      </w:r>
    </w:p>
    <w:p w:rsidR="00183941" w:rsidRDefault="008B198E" w:rsidP="00CA763A">
      <w:pPr>
        <w:spacing w:after="0"/>
        <w:ind w:left="709" w:right="1560" w:firstLine="425"/>
      </w:pPr>
      <w:r>
        <w:t>Si precisa che la cauzione definitiva dovrà essere tassativamente redatta in conformità agli schemi di polizza tipo previsti dal Decreto del Ministero delle Attività Produttive n. 123 del 12 marzo 2004. Non saranno accettate garanzie fideiussorie e coperture assicurative non rispondenti ai requisiti previsti dagli schemi tipo contenuti nell'allegato al predetto decreto ministeriale.</w:t>
      </w:r>
    </w:p>
    <w:p w:rsidR="00183941" w:rsidRDefault="008B198E" w:rsidP="00CA763A">
      <w:pPr>
        <w:spacing w:after="0"/>
        <w:ind w:left="709" w:right="1560" w:firstLine="425"/>
      </w:pPr>
      <w:r>
        <w:t xml:space="preserve">Si ricorda che tutte le spese per/ed in causa del contratto di appalto, diritti di segreteria, ivi compresi quelli di cui alla Legge 604/62 e </w:t>
      </w:r>
      <w:proofErr w:type="spellStart"/>
      <w:r>
        <w:t>s.m.i.</w:t>
      </w:r>
      <w:proofErr w:type="spellEnd"/>
      <w:r>
        <w:t>, bolli e tasse ed ogni altra nessuna esclusa, sono a carico dell'impresa aggiudicataria.</w:t>
      </w:r>
    </w:p>
    <w:p w:rsidR="00183941" w:rsidRDefault="008B198E" w:rsidP="00CA763A">
      <w:pPr>
        <w:spacing w:after="0"/>
        <w:ind w:left="709" w:right="1560" w:firstLine="425"/>
      </w:pPr>
      <w:r>
        <w:t xml:space="preserve">Qualora la documentazione prescritta non dovesse pervenire entro il termine sopra stabilito o il contratto non venisse stipulato entro il termine previsto dalla Stazione Appaltante per ritardi imputabili all'aggiudicatario, </w:t>
      </w:r>
      <w:r w:rsidR="00F106F1">
        <w:t>AMAIE ENERGIA E SERVIZI SRL</w:t>
      </w:r>
      <w:r>
        <w:t xml:space="preserve"> potrà dichiarare la decadenza dall'aggiudicazione, incamerando la cauzione provvisoria e facendo carico all'aggiudicatario decaduto di tutti i danni che potranno derivare alla Stazione Appaltante per la ritardata esecuzione dei servizi o per l'eventuale maggior costo del servizio rispetto a quello che si sarebbe verificato senza la decadenza dell'aggiudicazione, e potrà aggiudicare l'appalto al concorrente che segue nella graduatoria.</w:t>
      </w:r>
    </w:p>
    <w:p w:rsidR="00183941" w:rsidRDefault="008B198E" w:rsidP="00CA763A">
      <w:pPr>
        <w:spacing w:after="0"/>
        <w:ind w:left="709" w:right="1560" w:firstLine="425"/>
      </w:pPr>
      <w:r>
        <w:t>Si precisa altresì che si procederà all'aggiudicazione anche in presenza di una sola offerta valida, sempre che sia ritenuta congrua e conveniente.</w:t>
      </w:r>
    </w:p>
    <w:p w:rsidR="00183941" w:rsidRDefault="008B198E" w:rsidP="00CA763A">
      <w:pPr>
        <w:spacing w:after="0"/>
        <w:ind w:left="709" w:right="1560" w:firstLine="425"/>
      </w:pPr>
      <w:proofErr w:type="gramStart"/>
      <w:r>
        <w:t>E'</w:t>
      </w:r>
      <w:proofErr w:type="gramEnd"/>
      <w:r w:rsidR="00F106F1">
        <w:t xml:space="preserve"> </w:t>
      </w:r>
      <w:r>
        <w:t>facoltà della Stazione Appaltante di non procedere all'aggiudicazione della gara qualora nessuna offerta risulti conveniente o idonea in relazione all'oggetto del contratto o, se aggiudicata, di non stipulare il contratto d'appalto, a proprio insindacabile giudizio, senza che nulla a qualsivoglia titolo abbia a pretendere la ditta vincitrice della gara.</w:t>
      </w:r>
    </w:p>
    <w:p w:rsidR="00183941" w:rsidRDefault="008B198E" w:rsidP="00CA763A">
      <w:pPr>
        <w:spacing w:after="0"/>
        <w:ind w:left="709" w:right="1560" w:firstLine="425"/>
      </w:pPr>
      <w:r>
        <w:t>L'offerta vincolerà il concorrente per 180 (centottanta) giorni dal termine indicato nel bando per la scadenza della presentazione dell'offerta, salvo proroghe richieste dalla Stazione Appaltante.</w:t>
      </w:r>
    </w:p>
    <w:p w:rsidR="00183941" w:rsidRDefault="008B198E" w:rsidP="00CA763A">
      <w:pPr>
        <w:spacing w:after="0"/>
        <w:ind w:left="709" w:right="1560" w:firstLine="425"/>
      </w:pPr>
      <w:r>
        <w:t>Fatto salvo l'esercizio dei poteri di autotutela nei casi consentiti dalle norme vigenti e l'ipotesi di differimento espressamente concordata con l'aggiudicatario, il contratto di appalto verrà stipulato nel termine di 60 (sessanta) giorni che decorre dalla data in cui l'aggiudicazione definitiva è divenuta efficace.</w:t>
      </w:r>
    </w:p>
    <w:p w:rsidR="00183941" w:rsidRDefault="008B198E" w:rsidP="00CA763A">
      <w:pPr>
        <w:spacing w:after="0"/>
        <w:ind w:left="709" w:right="1560" w:firstLine="425"/>
      </w:pPr>
      <w:r>
        <w:t>La stipulazione del contratto è, comunque, subordinata al positivo esito delle procedure previste dalla normativa vigente in materia di lotta alla mafia ed al controllo del possesso dei requisiti prescritti.</w:t>
      </w:r>
    </w:p>
    <w:p w:rsidR="00183941" w:rsidRDefault="008B198E" w:rsidP="00CA763A">
      <w:pPr>
        <w:spacing w:after="0"/>
        <w:ind w:left="709" w:right="1560" w:firstLine="425"/>
      </w:pPr>
      <w:r>
        <w:t>Il contratto di appalto si perfezionerà solo al momento della stipulazione dello stesso</w:t>
      </w:r>
      <w:r w:rsidR="00706577">
        <w:t>, fatta salva l’eventuale consegna d’urgenza del servizio ai sensi dell’art. 32, co. 8, d.lgs. 50/2016</w:t>
      </w:r>
      <w:r>
        <w:t>.</w:t>
      </w:r>
    </w:p>
    <w:p w:rsidR="00183941" w:rsidRDefault="008B198E" w:rsidP="00CA763A">
      <w:pPr>
        <w:spacing w:after="0"/>
        <w:ind w:left="709" w:right="1560" w:firstLine="425"/>
      </w:pPr>
      <w:r>
        <w:t xml:space="preserve">Tutte le controversie eventualmente insorgenti tra le parti in rapporto al contratto, comprese quelle relative alla sua validità, interpretazione, esecuzione, adempimento e risoluzione, saranno di competenza, in via esclusiva, del Foro di </w:t>
      </w:r>
      <w:r w:rsidR="00706577">
        <w:t>Imperia</w:t>
      </w:r>
      <w:r>
        <w:t>.</w:t>
      </w:r>
    </w:p>
    <w:p w:rsidR="00486A50" w:rsidRDefault="00486A50" w:rsidP="00CA763A">
      <w:pPr>
        <w:spacing w:after="0"/>
        <w:ind w:left="709" w:right="1560" w:firstLine="425"/>
      </w:pPr>
    </w:p>
    <w:p w:rsidR="00183941" w:rsidRDefault="008B198E" w:rsidP="00CA763A">
      <w:pPr>
        <w:spacing w:after="0"/>
        <w:ind w:left="709" w:right="1560" w:firstLine="425"/>
      </w:pPr>
      <w:r w:rsidRPr="00CA763A">
        <w:t>ART. 11 ALTRE INFORMAZIONI</w:t>
      </w:r>
    </w:p>
    <w:p w:rsidR="00486A50" w:rsidRDefault="00486A50" w:rsidP="00CA763A">
      <w:pPr>
        <w:spacing w:after="0"/>
        <w:ind w:left="709" w:right="1560" w:firstLine="425"/>
      </w:pPr>
    </w:p>
    <w:p w:rsidR="00183941" w:rsidRDefault="008B198E" w:rsidP="00CA763A">
      <w:pPr>
        <w:spacing w:after="0"/>
        <w:ind w:left="709" w:right="1560" w:firstLine="425"/>
      </w:pPr>
      <w:r>
        <w:t xml:space="preserve">Le comunicazioni previste dal </w:t>
      </w:r>
      <w:proofErr w:type="spellStart"/>
      <w:r>
        <w:t>D.Lgs.</w:t>
      </w:r>
      <w:proofErr w:type="spellEnd"/>
      <w:r>
        <w:t xml:space="preserve"> 50/2016 e </w:t>
      </w:r>
      <w:proofErr w:type="spellStart"/>
      <w:r>
        <w:t>s.m.i.</w:t>
      </w:r>
      <w:proofErr w:type="spellEnd"/>
      <w:r>
        <w:t xml:space="preserve"> verranno inviate per iscritto esclusivamente via PEC ai recapiti indicati dagli offerenti nel plico di partecipazione alla gara.</w:t>
      </w:r>
    </w:p>
    <w:p w:rsidR="00183941" w:rsidRDefault="008B198E" w:rsidP="00CA763A">
      <w:pPr>
        <w:spacing w:after="0"/>
        <w:ind w:left="709" w:right="1560" w:firstLine="425"/>
      </w:pPr>
      <w:r>
        <w:t>L'esito della gara sarà comunicato con pubblicazione sul sito della società, dopo l'avvenuta aggiudicazione definitiva dell'appalto</w:t>
      </w:r>
      <w:r w:rsidR="00706577">
        <w:t>, ferme le comunicazioni di cui all’art. 76 d.gs. 50/2016</w:t>
      </w:r>
      <w:r>
        <w:t>. ln conformità a quanto disposto dall'art. 34, co. 35, del D.L. 179/2012, convertito in Legge 221/2012, il costo di pubblicazione del presente bando dovrà essere rimborsato, a cura della ditta aggiudicataria, a favore della Stazione Appaltante entro il termine di 60 (sessanta) giorni dall'aggiudicazione.</w:t>
      </w:r>
    </w:p>
    <w:p w:rsidR="00183941" w:rsidRDefault="008B198E" w:rsidP="00CA763A">
      <w:pPr>
        <w:spacing w:after="0"/>
        <w:ind w:left="709" w:right="1560" w:firstLine="425"/>
      </w:pPr>
      <w:r>
        <w:lastRenderedPageBreak/>
        <w:t xml:space="preserve">Per quanto non espressamente previsto nel presente Disciplinare, si fa riferimento al R.D. 827/1924, al </w:t>
      </w:r>
      <w:proofErr w:type="spellStart"/>
      <w:r>
        <w:t>D.Lgs.</w:t>
      </w:r>
      <w:proofErr w:type="spellEnd"/>
      <w:r>
        <w:t xml:space="preserve"> 50/2016 e alle Linee Guida di attuazione del </w:t>
      </w:r>
      <w:proofErr w:type="spellStart"/>
      <w:r>
        <w:t>D.Lgs.</w:t>
      </w:r>
      <w:proofErr w:type="spellEnd"/>
      <w:r>
        <w:t xml:space="preserve"> 50/2016 e ad ogni normativa nazionale e comunitaria vigente inerente e conseguente la materia oggetto dell'appalto, la sicurezza sui luoghi di lavoro e la disciplina dei contratti pubblici.</w:t>
      </w:r>
    </w:p>
    <w:p w:rsidR="00183941" w:rsidRDefault="008B198E" w:rsidP="00CA763A">
      <w:pPr>
        <w:spacing w:after="0"/>
        <w:ind w:left="709" w:right="1560" w:firstLine="425"/>
      </w:pPr>
      <w:r>
        <w:t>I concorrenti, per il solo fatto di partecipare alla gara, accettano esplicitamente ed integralmente tutte le condizioni, i vincoli, gli obblighi e le clausole stabilite dal presente Disciplinare, dal CSA e da tutti i restanti documenti di gara, nessuno escluso.</w:t>
      </w:r>
    </w:p>
    <w:p w:rsidR="00F02614" w:rsidRDefault="008B198E" w:rsidP="00CA763A">
      <w:pPr>
        <w:spacing w:after="0"/>
        <w:ind w:left="709" w:right="1560" w:firstLine="425"/>
      </w:pPr>
      <w:r>
        <w:t xml:space="preserve">Il Responsabile unico del procedimento (RUP) per le fasi di affidamento ed esecuzione relative al contratto pubblico in oggetto è il signor </w:t>
      </w:r>
      <w:r w:rsidR="00F106F1">
        <w:t>Leonardo Perotto Ghi</w:t>
      </w:r>
      <w:r>
        <w:t xml:space="preserve"> presso questa Stazione Appaltante al quale possono essere richiesti tutti i chiarimenti a mezzo e-mail </w:t>
      </w:r>
      <w:hyperlink r:id="rId19" w:history="1">
        <w:r w:rsidR="001D4B93" w:rsidRPr="00AA5867">
          <w:rPr>
            <w:rStyle w:val="Collegamentoipertestuale"/>
          </w:rPr>
          <w:t>amaieenergia@pec.it</w:t>
        </w:r>
      </w:hyperlink>
      <w:r w:rsidR="001D4B93">
        <w:t xml:space="preserve"> </w:t>
      </w:r>
    </w:p>
    <w:p w:rsidR="00434F0B" w:rsidRDefault="008B198E" w:rsidP="00CA763A">
      <w:pPr>
        <w:spacing w:after="0"/>
        <w:ind w:left="709" w:right="1560" w:firstLine="425"/>
      </w:pPr>
      <w:r>
        <w:t xml:space="preserve">Indirizzo presso il quale è possibile ottenere informazioni di natura tecnica relative al servizio: </w:t>
      </w:r>
    </w:p>
    <w:p w:rsidR="00183941" w:rsidRDefault="00434F0B" w:rsidP="00CA763A">
      <w:pPr>
        <w:spacing w:after="0"/>
        <w:ind w:left="709" w:right="1560" w:firstLine="425"/>
      </w:pPr>
      <w:r>
        <w:t>e-mail amaieenergia@pec.it</w:t>
      </w:r>
      <w:r w:rsidR="008B198E">
        <w:t>.</w:t>
      </w:r>
    </w:p>
    <w:p w:rsidR="001D4B93" w:rsidRPr="001D4B93" w:rsidRDefault="001D4B93" w:rsidP="001D4B93">
      <w:pPr>
        <w:spacing w:after="0"/>
        <w:ind w:left="709" w:right="1560" w:firstLine="425"/>
      </w:pPr>
      <w:r w:rsidRPr="001D4B93">
        <w:t>Ai sensi dell’art. 76, comma 6 del Codice, i concorrenti sono tenuti ad indicare, in sede di offerta, l’indirizzo PEC o, solo per i concorrenti aventi sede in altri Stati membri, l’indirizzo di posta elettronica, da utilizzare ai fini delle comunicazioni di cui all’art. 76, comma 5, del Codice.</w:t>
      </w:r>
    </w:p>
    <w:p w:rsidR="00183941" w:rsidRDefault="008B198E" w:rsidP="00CA763A">
      <w:pPr>
        <w:spacing w:after="0"/>
        <w:ind w:left="709" w:right="1560" w:firstLine="425"/>
      </w:pPr>
      <w:r>
        <w:t xml:space="preserve">Si informa, ai sensi </w:t>
      </w:r>
      <w:r w:rsidR="00706577">
        <w:t>del Regolamento UE n. 2016/679</w:t>
      </w:r>
      <w:r>
        <w:t>, che i dati raccolti sono funzionali al legittimo affidamento delle prestazioni in appalto ed alla regolare esecuzione delle stesse. L'eventuale rifiuto di fornire i dati comporta l'inammissibilità alla procedura di affidamento.</w:t>
      </w:r>
    </w:p>
    <w:p w:rsidR="00183941" w:rsidRDefault="008B198E" w:rsidP="00CA763A">
      <w:pPr>
        <w:spacing w:after="0"/>
        <w:ind w:left="709" w:right="1560" w:firstLine="425"/>
      </w:pPr>
      <w:r>
        <w:t>"Titolare del trattamento" dei dati personali nella presente procedura è</w:t>
      </w:r>
      <w:r w:rsidR="00434F0B">
        <w:t xml:space="preserve"> AMAIE ENERGIA E SERVIZI SRL</w:t>
      </w:r>
      <w:r>
        <w:t xml:space="preserve">, con sede legale in </w:t>
      </w:r>
      <w:r w:rsidR="00434F0B">
        <w:t>Sanremo</w:t>
      </w:r>
      <w:r>
        <w:t xml:space="preserve"> (</w:t>
      </w:r>
      <w:r w:rsidR="00434F0B">
        <w:t>IM</w:t>
      </w:r>
      <w:r>
        <w:t xml:space="preserve">), </w:t>
      </w:r>
      <w:r w:rsidR="00434F0B">
        <w:t>V</w:t>
      </w:r>
      <w:r>
        <w:t xml:space="preserve">ia </w:t>
      </w:r>
      <w:proofErr w:type="spellStart"/>
      <w:r w:rsidR="00434F0B">
        <w:t>Armea</w:t>
      </w:r>
      <w:proofErr w:type="spellEnd"/>
      <w:r w:rsidR="00434F0B">
        <w:t xml:space="preserve"> n° 96</w:t>
      </w:r>
      <w:r>
        <w:t>, nella persona del legale rappresentante.</w:t>
      </w:r>
    </w:p>
    <w:p w:rsidR="00183941" w:rsidRDefault="008B198E" w:rsidP="00CA763A">
      <w:pPr>
        <w:spacing w:after="0"/>
        <w:ind w:left="709" w:right="1560" w:firstLine="425"/>
      </w:pPr>
      <w:r w:rsidRPr="004B2AEE">
        <w:t xml:space="preserve">Il bando relativo alla presente gara, elaborato utilizzando i modelli in uso, è stato inviato all'Ufficio delle pubblicazioni ufficiali dell'Unione Europea in data </w:t>
      </w:r>
      <w:r w:rsidR="004B2AEE" w:rsidRPr="004B2AEE">
        <w:t>06 agosto 2018</w:t>
      </w:r>
      <w:r w:rsidRPr="004B2AEE">
        <w:t>.</w:t>
      </w:r>
    </w:p>
    <w:p w:rsidR="00CA763A" w:rsidRDefault="00CA763A" w:rsidP="00CA763A">
      <w:pPr>
        <w:spacing w:after="0"/>
        <w:ind w:left="709" w:right="1560" w:firstLine="425"/>
      </w:pPr>
    </w:p>
    <w:p w:rsidR="00183941" w:rsidRDefault="00434F0B" w:rsidP="00CA763A">
      <w:pPr>
        <w:spacing w:after="0"/>
        <w:ind w:left="709" w:right="1560" w:firstLine="425"/>
      </w:pPr>
      <w:r>
        <w:tab/>
      </w:r>
      <w:r w:rsidRPr="004B2AEE">
        <w:t>Sanremo</w:t>
      </w:r>
      <w:r w:rsidR="008B198E" w:rsidRPr="004B2AEE">
        <w:t xml:space="preserve">, </w:t>
      </w:r>
      <w:r w:rsidR="00EE5580" w:rsidRPr="004B2AEE">
        <w:t>2</w:t>
      </w:r>
      <w:r w:rsidR="00C00C25" w:rsidRPr="004B2AEE">
        <w:t>7</w:t>
      </w:r>
      <w:r w:rsidR="008B198E" w:rsidRPr="004B2AEE">
        <w:t xml:space="preserve"> </w:t>
      </w:r>
      <w:r w:rsidRPr="004B2AEE">
        <w:t>luglio</w:t>
      </w:r>
      <w:r w:rsidR="008B198E" w:rsidRPr="004B2AEE">
        <w:t xml:space="preserve"> 2018</w:t>
      </w:r>
      <w:r w:rsidR="008B198E">
        <w:tab/>
      </w:r>
    </w:p>
    <w:p w:rsidR="00317814" w:rsidRDefault="00317814" w:rsidP="00CA763A">
      <w:pPr>
        <w:spacing w:after="0"/>
        <w:ind w:left="709" w:right="1560" w:firstLine="425"/>
      </w:pPr>
    </w:p>
    <w:p w:rsidR="00CA763A" w:rsidRDefault="00CA763A" w:rsidP="00CA763A">
      <w:pPr>
        <w:spacing w:after="0"/>
        <w:ind w:left="709" w:right="1560" w:firstLine="425"/>
      </w:pPr>
    </w:p>
    <w:p w:rsidR="00317814" w:rsidRDefault="00317814" w:rsidP="00CA763A">
      <w:pPr>
        <w:spacing w:after="0"/>
        <w:ind w:left="709" w:right="1560" w:firstLine="425"/>
      </w:pPr>
      <w:r>
        <w:t xml:space="preserve">                IL RUP</w:t>
      </w:r>
      <w:r>
        <w:tab/>
      </w:r>
      <w:r>
        <w:tab/>
      </w:r>
      <w:r>
        <w:tab/>
      </w:r>
      <w:r>
        <w:tab/>
      </w:r>
      <w:r>
        <w:tab/>
        <w:t>IL DIRETTORE GENERALE</w:t>
      </w:r>
    </w:p>
    <w:p w:rsidR="00317814" w:rsidRDefault="00317814" w:rsidP="00CA763A">
      <w:pPr>
        <w:spacing w:after="0"/>
        <w:ind w:left="709" w:right="1560" w:firstLine="425"/>
      </w:pPr>
      <w:r>
        <w:t>Ing. Leonardo Perotto Ghi</w:t>
      </w:r>
      <w:r>
        <w:tab/>
      </w:r>
      <w:r>
        <w:tab/>
      </w:r>
      <w:r>
        <w:tab/>
      </w:r>
      <w:r>
        <w:tab/>
        <w:t xml:space="preserve">           Ing. Giorgio Prato</w:t>
      </w:r>
    </w:p>
    <w:p w:rsidR="00317814" w:rsidRDefault="00317814" w:rsidP="00CA763A">
      <w:pPr>
        <w:spacing w:after="0"/>
        <w:ind w:left="709" w:right="1560" w:firstLine="425"/>
      </w:pPr>
    </w:p>
    <w:p w:rsidR="00317814" w:rsidRDefault="00317814" w:rsidP="00CA763A">
      <w:pPr>
        <w:spacing w:after="0"/>
        <w:ind w:left="709" w:right="1560" w:firstLine="425"/>
      </w:pPr>
    </w:p>
    <w:p w:rsidR="00317814" w:rsidRDefault="00317814" w:rsidP="00CA763A">
      <w:pPr>
        <w:spacing w:after="0"/>
        <w:ind w:left="709" w:right="1560" w:firstLine="425"/>
      </w:pPr>
    </w:p>
    <w:p w:rsidR="00CA763A" w:rsidRDefault="00CA763A" w:rsidP="00CA763A">
      <w:pPr>
        <w:spacing w:after="0"/>
        <w:ind w:left="709" w:right="1560" w:firstLine="425"/>
      </w:pPr>
    </w:p>
    <w:p w:rsidR="00183941" w:rsidRDefault="008B198E" w:rsidP="00CA763A">
      <w:pPr>
        <w:spacing w:after="0"/>
        <w:ind w:left="709" w:right="1560" w:firstLine="425"/>
      </w:pPr>
      <w:r w:rsidRPr="00CA763A">
        <w:t>1. ELENCO ALLEGATI</w:t>
      </w:r>
    </w:p>
    <w:p w:rsidR="00183941" w:rsidRDefault="008B198E" w:rsidP="00CA763A">
      <w:pPr>
        <w:spacing w:after="0"/>
        <w:ind w:left="709" w:right="1560" w:firstLine="425"/>
      </w:pPr>
      <w:r>
        <w:t>Capitolato speciale di appalto;</w:t>
      </w:r>
    </w:p>
    <w:p w:rsidR="00F86333" w:rsidRDefault="008B198E" w:rsidP="00CA763A">
      <w:pPr>
        <w:spacing w:after="0"/>
        <w:ind w:left="709" w:right="1560" w:firstLine="425"/>
      </w:pPr>
      <w:r>
        <w:t>Modello Al: domanda di partecipazione;</w:t>
      </w:r>
    </w:p>
    <w:p w:rsidR="00DC0090" w:rsidRDefault="00DC0090" w:rsidP="00CA763A">
      <w:pPr>
        <w:spacing w:after="0"/>
        <w:ind w:left="709" w:right="1560" w:firstLine="425"/>
      </w:pPr>
      <w:r>
        <w:t>Modello A2: modello autodichiarazioni ulteriori al DGUE;</w:t>
      </w:r>
    </w:p>
    <w:p w:rsidR="00F86333" w:rsidRDefault="00DC0090" w:rsidP="00CA763A">
      <w:pPr>
        <w:spacing w:after="0"/>
        <w:ind w:left="709" w:right="1560" w:firstLine="425"/>
      </w:pPr>
      <w:r>
        <w:t>Modello A3</w:t>
      </w:r>
      <w:r w:rsidR="008B198E">
        <w:t>: offerta economica;</w:t>
      </w:r>
    </w:p>
    <w:p w:rsidR="00183941" w:rsidRDefault="00B776DC" w:rsidP="00CA763A">
      <w:pPr>
        <w:spacing w:after="0"/>
        <w:ind w:left="709" w:right="1560" w:firstLine="425"/>
      </w:pPr>
      <w:r>
        <w:t xml:space="preserve">Modello A4: </w:t>
      </w:r>
      <w:r w:rsidR="008B198E">
        <w:t>DGUE.</w:t>
      </w:r>
    </w:p>
    <w:sectPr w:rsidR="00183941" w:rsidSect="00880715">
      <w:headerReference w:type="default" r:id="rId20"/>
      <w:footerReference w:type="even" r:id="rId21"/>
      <w:footerReference w:type="default" r:id="rId22"/>
      <w:headerReference w:type="first" r:id="rId23"/>
      <w:footerReference w:type="first" r:id="rId24"/>
      <w:type w:val="continuous"/>
      <w:pgSz w:w="1192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3753" w:rsidRDefault="00653753">
      <w:pPr>
        <w:spacing w:after="0" w:line="240" w:lineRule="auto"/>
      </w:pPr>
      <w:r>
        <w:separator/>
      </w:r>
    </w:p>
  </w:endnote>
  <w:endnote w:type="continuationSeparator" w:id="0">
    <w:p w:rsidR="00653753" w:rsidRDefault="00653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Rounded MT Bold">
    <w:altName w:val="Arial Rounded MT Bold"/>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4BB" w:rsidRDefault="002824BB">
    <w:pPr>
      <w:spacing w:after="54" w:line="259" w:lineRule="auto"/>
      <w:ind w:left="0" w:right="-10"/>
      <w:jc w:val="right"/>
    </w:pPr>
    <w:r>
      <w:rPr>
        <w:sz w:val="20"/>
      </w:rPr>
      <w:fldChar w:fldCharType="begin"/>
    </w:r>
    <w:r>
      <w:rPr>
        <w:sz w:val="20"/>
      </w:rPr>
      <w:instrText xml:space="preserve"> PAGE   \* MERGEFORMAT </w:instrText>
    </w:r>
    <w:r>
      <w:rPr>
        <w:sz w:val="20"/>
      </w:rPr>
      <w:fldChar w:fldCharType="separate"/>
    </w:r>
    <w:r>
      <w:rPr>
        <w:sz w:val="20"/>
      </w:rPr>
      <w:t>19</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4BB" w:rsidRDefault="002824BB" w:rsidP="00880715">
    <w:pPr>
      <w:spacing w:after="80"/>
      <w:jc w:val="center"/>
      <w:rPr>
        <w:rFonts w:ascii="Arial" w:hAnsi="Arial" w:cs="Arial"/>
        <w:spacing w:val="8"/>
        <w:sz w:val="14"/>
      </w:rPr>
    </w:pPr>
    <w:r>
      <w:rPr>
        <w:rFonts w:ascii="Arial" w:hAnsi="Arial" w:cs="Arial"/>
        <w:spacing w:val="8"/>
        <w:sz w:val="14"/>
      </w:rPr>
      <w:t xml:space="preserve">AMAIE Energia e Servizi </w:t>
    </w:r>
    <w:proofErr w:type="spellStart"/>
    <w:r>
      <w:rPr>
        <w:rFonts w:ascii="Arial" w:hAnsi="Arial" w:cs="Arial"/>
        <w:spacing w:val="8"/>
        <w:sz w:val="14"/>
      </w:rPr>
      <w:t>srl</w:t>
    </w:r>
    <w:proofErr w:type="spellEnd"/>
    <w:r>
      <w:rPr>
        <w:rFonts w:ascii="Arial" w:hAnsi="Arial" w:cs="Arial"/>
        <w:spacing w:val="8"/>
        <w:sz w:val="14"/>
      </w:rPr>
      <w:t xml:space="preserve"> – Via </w:t>
    </w:r>
    <w:proofErr w:type="spellStart"/>
    <w:r>
      <w:rPr>
        <w:rFonts w:ascii="Arial" w:hAnsi="Arial" w:cs="Arial"/>
        <w:spacing w:val="8"/>
        <w:sz w:val="14"/>
      </w:rPr>
      <w:t>Armea</w:t>
    </w:r>
    <w:proofErr w:type="spellEnd"/>
    <w:r>
      <w:rPr>
        <w:rFonts w:ascii="Arial" w:hAnsi="Arial" w:cs="Arial"/>
        <w:spacing w:val="8"/>
        <w:sz w:val="14"/>
      </w:rPr>
      <w:t xml:space="preserve"> n°96 – 18038 Sanremo (IM)</w:t>
    </w:r>
  </w:p>
  <w:p w:rsidR="002824BB" w:rsidRDefault="002824BB" w:rsidP="00880715">
    <w:pPr>
      <w:spacing w:after="80"/>
      <w:jc w:val="center"/>
      <w:rPr>
        <w:rFonts w:ascii="Arial" w:hAnsi="Arial" w:cs="Arial"/>
        <w:sz w:val="14"/>
      </w:rPr>
    </w:pPr>
    <w:r>
      <w:rPr>
        <w:rFonts w:ascii="Arial" w:hAnsi="Arial" w:cs="Arial"/>
        <w:spacing w:val="8"/>
        <w:sz w:val="14"/>
      </w:rPr>
      <w:t xml:space="preserve">C.F. e P.IVA 0135 0350 086 </w:t>
    </w:r>
    <w:r>
      <w:rPr>
        <w:rFonts w:ascii="Arial" w:hAnsi="Arial" w:cs="Arial"/>
        <w:sz w:val="14"/>
      </w:rPr>
      <w:t xml:space="preserve">– </w:t>
    </w:r>
    <w:r>
      <w:rPr>
        <w:rFonts w:ascii="Arial" w:hAnsi="Arial" w:cs="Arial"/>
        <w:spacing w:val="8"/>
        <w:sz w:val="14"/>
      </w:rPr>
      <w:t>Iscrizione Registro Imprese CCIAA (IM)</w:t>
    </w:r>
    <w:r>
      <w:rPr>
        <w:rFonts w:ascii="Arial" w:hAnsi="Arial" w:cs="Arial"/>
        <w:sz w:val="14"/>
      </w:rPr>
      <w:t xml:space="preserve"> n. </w:t>
    </w:r>
    <w:r>
      <w:rPr>
        <w:rFonts w:ascii="Arial" w:hAnsi="Arial" w:cs="Arial"/>
        <w:spacing w:val="8"/>
        <w:sz w:val="14"/>
      </w:rPr>
      <w:t xml:space="preserve">0135 0350 086 - </w:t>
    </w:r>
    <w:r>
      <w:rPr>
        <w:rFonts w:ascii="Arial" w:hAnsi="Arial" w:cs="Arial"/>
        <w:sz w:val="14"/>
      </w:rPr>
      <w:t>R.E.A. n 118905</w:t>
    </w:r>
  </w:p>
  <w:p w:rsidR="002824BB" w:rsidRDefault="002824BB" w:rsidP="00880715">
    <w:pPr>
      <w:tabs>
        <w:tab w:val="left" w:pos="2899"/>
        <w:tab w:val="right" w:pos="10490"/>
      </w:tabs>
      <w:spacing w:after="54" w:line="259" w:lineRule="auto"/>
      <w:ind w:left="0" w:right="-10"/>
      <w:jc w:val="center"/>
    </w:pPr>
    <w:r>
      <w:rPr>
        <w:rFonts w:ascii="Arial" w:hAnsi="Arial" w:cs="Arial"/>
        <w:sz w:val="14"/>
      </w:rPr>
      <w:t>Capitale Sociale I.V. Euro 2.007.000,00 - Società soggetta all’attività di direzione e controllo di AMAIE S.p.A.</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4BB" w:rsidRDefault="002824BB">
    <w:pPr>
      <w:spacing w:after="54" w:line="259" w:lineRule="auto"/>
      <w:ind w:left="0" w:right="-10"/>
      <w:jc w:val="right"/>
    </w:pPr>
    <w:r>
      <w:rPr>
        <w:sz w:val="20"/>
      </w:rPr>
      <w:fldChar w:fldCharType="begin"/>
    </w:r>
    <w:r>
      <w:rPr>
        <w:sz w:val="20"/>
      </w:rPr>
      <w:instrText xml:space="preserve"> PAGE   \* MERGEFORMAT </w:instrText>
    </w:r>
    <w:r>
      <w:rPr>
        <w:sz w:val="20"/>
      </w:rPr>
      <w:fldChar w:fldCharType="separate"/>
    </w:r>
    <w:r>
      <w:rPr>
        <w:sz w:val="20"/>
      </w:rPr>
      <w:t>19</w:t>
    </w:r>
    <w:r>
      <w:rPr>
        <w:sz w:val="20"/>
      </w:rPr>
      <w:fldChar w:fldCharType="end"/>
    </w:r>
  </w:p>
  <w:p w:rsidR="002824BB" w:rsidRDefault="002824BB">
    <w:pPr>
      <w:tabs>
        <w:tab w:val="right" w:pos="10278"/>
      </w:tabs>
      <w:spacing w:after="8" w:line="259" w:lineRule="auto"/>
      <w:ind w:left="-432" w:right="-1411"/>
      <w:jc w:val="left"/>
    </w:pPr>
    <w:proofErr w:type="spellStart"/>
    <w:r>
      <w:rPr>
        <w:sz w:val="16"/>
      </w:rPr>
      <w:t>C.B.B.</w:t>
    </w:r>
    <w:proofErr w:type="gramStart"/>
    <w:r>
      <w:rPr>
        <w:sz w:val="16"/>
      </w:rPr>
      <w:t>O.sRi</w:t>
    </w:r>
    <w:proofErr w:type="spellEnd"/>
    <w:proofErr w:type="gramEnd"/>
    <w:r>
      <w:rPr>
        <w:sz w:val="16"/>
      </w:rPr>
      <w:t>,</w:t>
    </w:r>
    <w:r>
      <w:rPr>
        <w:sz w:val="16"/>
      </w:rPr>
      <w:tab/>
      <w:t>WWW.CBBO.IT</w:t>
    </w:r>
  </w:p>
  <w:p w:rsidR="002824BB" w:rsidRDefault="002824BB">
    <w:pPr>
      <w:spacing w:after="0" w:line="216" w:lineRule="auto"/>
      <w:ind w:left="-422" w:right="4349"/>
    </w:pPr>
    <w:r>
      <w:rPr>
        <w:sz w:val="18"/>
      </w:rPr>
      <w:t xml:space="preserve">Piva e </w:t>
    </w:r>
    <w:r>
      <w:rPr>
        <w:sz w:val="16"/>
      </w:rPr>
      <w:t xml:space="preserve">01669960989 Industriale 33/35 </w:t>
    </w:r>
    <w:r>
      <w:rPr>
        <w:sz w:val="18"/>
      </w:rPr>
      <w:t xml:space="preserve">T. </w:t>
    </w:r>
    <w:r>
      <w:rPr>
        <w:sz w:val="16"/>
      </w:rPr>
      <w:t xml:space="preserve">030 902605 Capitate Sociale </w:t>
    </w:r>
    <w:r>
      <w:rPr>
        <w:sz w:val="18"/>
      </w:rPr>
      <w:t xml:space="preserve">€ </w:t>
    </w:r>
    <w:r>
      <w:rPr>
        <w:sz w:val="16"/>
      </w:rPr>
      <w:t xml:space="preserve">802.000 Ghedi, Brescia F. 030 902569 Capitale Versato </w:t>
    </w:r>
    <w:r>
      <w:rPr>
        <w:sz w:val="20"/>
      </w:rPr>
      <w:t xml:space="preserve">€ </w:t>
    </w:r>
    <w:r>
      <w:rPr>
        <w:sz w:val="16"/>
      </w:rPr>
      <w:t>787.375 Brescia 339350 cbbo@cbbo.it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3753" w:rsidRDefault="00653753">
      <w:pPr>
        <w:spacing w:after="0" w:line="240" w:lineRule="auto"/>
      </w:pPr>
      <w:r>
        <w:separator/>
      </w:r>
    </w:p>
  </w:footnote>
  <w:footnote w:type="continuationSeparator" w:id="0">
    <w:p w:rsidR="00653753" w:rsidRDefault="00653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4BB" w:rsidRDefault="002824BB" w:rsidP="00880715">
    <w:pPr>
      <w:spacing w:after="120"/>
      <w:ind w:right="142"/>
      <w:jc w:val="center"/>
      <w:rPr>
        <w:rFonts w:ascii="Arial" w:hAnsi="Arial" w:cs="Arial"/>
        <w:spacing w:val="2"/>
        <w:sz w:val="14"/>
      </w:rPr>
    </w:pPr>
    <w:r>
      <w:rPr>
        <w:noProof/>
        <w:sz w:val="28"/>
      </w:rPr>
      <w:drawing>
        <wp:inline distT="0" distB="0" distL="0" distR="0" wp14:anchorId="21BCC2B2" wp14:editId="6185D917">
          <wp:extent cx="2157730" cy="63373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noChangeArrowheads="1"/>
                  </pic:cNvPicPr>
                </pic:nvPicPr>
                <pic:blipFill>
                  <a:blip r:embed="rId1"/>
                  <a:stretch>
                    <a:fillRect/>
                  </a:stretch>
                </pic:blipFill>
                <pic:spPr bwMode="auto">
                  <a:xfrm>
                    <a:off x="0" y="0"/>
                    <a:ext cx="2157730" cy="633730"/>
                  </a:xfrm>
                  <a:prstGeom prst="rect">
                    <a:avLst/>
                  </a:prstGeom>
                </pic:spPr>
              </pic:pic>
            </a:graphicData>
          </a:graphic>
        </wp:inline>
      </w:drawing>
    </w:r>
  </w:p>
  <w:p w:rsidR="002824BB" w:rsidRDefault="002824BB" w:rsidP="00880715">
    <w:pPr>
      <w:spacing w:after="120"/>
      <w:ind w:left="142" w:right="142"/>
      <w:jc w:val="center"/>
      <w:rPr>
        <w:rFonts w:ascii="Arial" w:hAnsi="Arial" w:cs="Arial"/>
        <w:sz w:val="14"/>
      </w:rPr>
    </w:pPr>
    <w:r>
      <w:rPr>
        <w:rFonts w:ascii="Arial" w:hAnsi="Arial" w:cs="Arial"/>
        <w:spacing w:val="2"/>
        <w:sz w:val="14"/>
      </w:rPr>
      <w:t>Mercato dei Fiori Tel. 0184/51 711, Fax 0184/517 138 -</w:t>
    </w:r>
    <w:r>
      <w:rPr>
        <w:rFonts w:ascii="Arial" w:hAnsi="Arial" w:cs="Arial"/>
        <w:sz w:val="14"/>
      </w:rPr>
      <w:t xml:space="preserve"> Via Quinto </w:t>
    </w:r>
    <w:proofErr w:type="spellStart"/>
    <w:r>
      <w:rPr>
        <w:rFonts w:ascii="Arial" w:hAnsi="Arial" w:cs="Arial"/>
        <w:sz w:val="14"/>
      </w:rPr>
      <w:t>Mansuino</w:t>
    </w:r>
    <w:proofErr w:type="spellEnd"/>
    <w:r>
      <w:rPr>
        <w:rFonts w:ascii="Arial" w:hAnsi="Arial" w:cs="Arial"/>
        <w:sz w:val="14"/>
      </w:rPr>
      <w:t xml:space="preserve"> 12 - 18038 Sanremo (IM) </w:t>
    </w:r>
  </w:p>
  <w:p w:rsidR="002824BB" w:rsidRDefault="002824BB" w:rsidP="00880715">
    <w:pPr>
      <w:spacing w:after="120"/>
      <w:ind w:left="142" w:right="142"/>
      <w:jc w:val="center"/>
      <w:rPr>
        <w:rFonts w:ascii="Arial Rounded MT Bold" w:hAnsi="Arial Rounded MT Bold" w:cs="Arial Rounded MT Bold"/>
        <w:b/>
        <w:spacing w:val="2"/>
        <w:sz w:val="12"/>
      </w:rPr>
    </w:pPr>
    <w:r>
      <w:rPr>
        <w:rFonts w:ascii="Arial" w:hAnsi="Arial" w:cs="Arial"/>
        <w:sz w:val="14"/>
      </w:rPr>
      <w:t xml:space="preserve">segreteria@amaie-energia.it - www.amaie-energia.it - </w:t>
    </w:r>
    <w:r>
      <w:rPr>
        <w:rFonts w:ascii="Arial" w:hAnsi="Arial" w:cs="Arial"/>
        <w:b/>
        <w:spacing w:val="2"/>
        <w:sz w:val="14"/>
      </w:rPr>
      <w:t>indirizzo PEC: amaieenergia@pec.it</w:t>
    </w:r>
  </w:p>
  <w:p w:rsidR="002824BB" w:rsidRDefault="002824B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4BB" w:rsidRDefault="002824BB">
    <w:pPr>
      <w:spacing w:after="0" w:line="259" w:lineRule="auto"/>
      <w:ind w:left="-259"/>
      <w:jc w:val="left"/>
    </w:pPr>
    <w:r>
      <w:rPr>
        <w:sz w:val="28"/>
      </w:rPr>
      <w:t>C.B.B.O.</w:t>
    </w:r>
  </w:p>
  <w:p w:rsidR="002824BB" w:rsidRDefault="002824BB">
    <w:pPr>
      <w:spacing w:after="0" w:line="259" w:lineRule="auto"/>
      <w:ind w:left="-523"/>
      <w:jc w:val="left"/>
    </w:pPr>
    <w:r>
      <w:rPr>
        <w:sz w:val="16"/>
      </w:rPr>
      <w:t xml:space="preserve">ambiente </w:t>
    </w:r>
    <w:r>
      <w:rPr>
        <w:sz w:val="18"/>
      </w:rPr>
      <w:t xml:space="preserve">e </w:t>
    </w:r>
    <w:r>
      <w:rPr>
        <w:sz w:val="16"/>
      </w:rPr>
      <w:t>territorio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34" style="width:9.75pt;height:6pt" coordsize="" o:spt="100" o:bullet="t" adj="0,,0" path="" stroked="f">
        <v:stroke joinstyle="miter"/>
        <v:imagedata r:id="rId1" o:title="image71"/>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pt;height:12pt;visibility:visible;mso-wrap-style:square" o:bullet="t">
        <v:imagedata r:id="rId2" o:title=""/>
      </v:shape>
    </w:pict>
  </w:numPicBullet>
  <w:abstractNum w:abstractNumId="0" w15:restartNumberingAfterBreak="0">
    <w:nsid w:val="01AF32B2"/>
    <w:multiLevelType w:val="hybridMultilevel"/>
    <w:tmpl w:val="2196FD84"/>
    <w:lvl w:ilvl="0" w:tplc="47CCC380">
      <w:start w:val="1"/>
      <w:numFmt w:val="decimal"/>
      <w:lvlText w:val="%1)"/>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3220C2">
      <w:start w:val="1"/>
      <w:numFmt w:val="lowerLetter"/>
      <w:lvlText w:val="%2"/>
      <w:lvlJc w:val="left"/>
      <w:pPr>
        <w:ind w:left="1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EE79C6">
      <w:start w:val="1"/>
      <w:numFmt w:val="lowerRoman"/>
      <w:lvlText w:val="%3"/>
      <w:lvlJc w:val="left"/>
      <w:pPr>
        <w:ind w:left="2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ACCE80">
      <w:start w:val="1"/>
      <w:numFmt w:val="decimal"/>
      <w:lvlText w:val="%4"/>
      <w:lvlJc w:val="left"/>
      <w:pPr>
        <w:ind w:left="3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5A6AF8">
      <w:start w:val="1"/>
      <w:numFmt w:val="lowerLetter"/>
      <w:lvlText w:val="%5"/>
      <w:lvlJc w:val="left"/>
      <w:pPr>
        <w:ind w:left="4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00A5C0">
      <w:start w:val="1"/>
      <w:numFmt w:val="lowerRoman"/>
      <w:lvlText w:val="%6"/>
      <w:lvlJc w:val="left"/>
      <w:pPr>
        <w:ind w:left="4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98548E">
      <w:start w:val="1"/>
      <w:numFmt w:val="decimal"/>
      <w:lvlText w:val="%7"/>
      <w:lvlJc w:val="left"/>
      <w:pPr>
        <w:ind w:left="5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5A1F34">
      <w:start w:val="1"/>
      <w:numFmt w:val="lowerLetter"/>
      <w:lvlText w:val="%8"/>
      <w:lvlJc w:val="left"/>
      <w:pPr>
        <w:ind w:left="6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241222">
      <w:start w:val="1"/>
      <w:numFmt w:val="lowerRoman"/>
      <w:lvlText w:val="%9"/>
      <w:lvlJc w:val="left"/>
      <w:pPr>
        <w:ind w:left="6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C21E00"/>
    <w:multiLevelType w:val="hybridMultilevel"/>
    <w:tmpl w:val="2202FE12"/>
    <w:lvl w:ilvl="0" w:tplc="B41E8C14">
      <w:start w:val="1"/>
      <w:numFmt w:val="bullet"/>
      <w:lvlText w:val="-"/>
      <w:lvlJc w:val="left"/>
      <w:pPr>
        <w:ind w:left="9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98A23A">
      <w:start w:val="1"/>
      <w:numFmt w:val="bullet"/>
      <w:lvlText w:val="o"/>
      <w:lvlJc w:val="left"/>
      <w:pPr>
        <w:ind w:left="18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B0BFCA">
      <w:start w:val="1"/>
      <w:numFmt w:val="bullet"/>
      <w:lvlText w:val="▪"/>
      <w:lvlJc w:val="left"/>
      <w:pPr>
        <w:ind w:left="26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94F9BA">
      <w:start w:val="1"/>
      <w:numFmt w:val="bullet"/>
      <w:lvlText w:val="•"/>
      <w:lvlJc w:val="left"/>
      <w:pPr>
        <w:ind w:left="33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58E31E4">
      <w:start w:val="1"/>
      <w:numFmt w:val="bullet"/>
      <w:lvlText w:val="o"/>
      <w:lvlJc w:val="left"/>
      <w:pPr>
        <w:ind w:left="40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7221E58">
      <w:start w:val="1"/>
      <w:numFmt w:val="bullet"/>
      <w:lvlText w:val="▪"/>
      <w:lvlJc w:val="left"/>
      <w:pPr>
        <w:ind w:left="47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DD6EAC2">
      <w:start w:val="1"/>
      <w:numFmt w:val="bullet"/>
      <w:lvlText w:val="•"/>
      <w:lvlJc w:val="left"/>
      <w:pPr>
        <w:ind w:left="54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4EC18F4">
      <w:start w:val="1"/>
      <w:numFmt w:val="bullet"/>
      <w:lvlText w:val="o"/>
      <w:lvlJc w:val="left"/>
      <w:pPr>
        <w:ind w:left="62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7D2FF78">
      <w:start w:val="1"/>
      <w:numFmt w:val="bullet"/>
      <w:lvlText w:val="▪"/>
      <w:lvlJc w:val="left"/>
      <w:pPr>
        <w:ind w:left="69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3CF570A"/>
    <w:multiLevelType w:val="hybridMultilevel"/>
    <w:tmpl w:val="A2E6BE68"/>
    <w:lvl w:ilvl="0" w:tplc="28AE2864">
      <w:start w:val="1"/>
      <w:numFmt w:val="decimal"/>
      <w:lvlText w:val="%1)"/>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BC5CB6">
      <w:start w:val="1"/>
      <w:numFmt w:val="lowerLetter"/>
      <w:lvlText w:val="%2"/>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5AD408">
      <w:start w:val="1"/>
      <w:numFmt w:val="lowerRoman"/>
      <w:lvlText w:val="%3"/>
      <w:lvlJc w:val="left"/>
      <w:pPr>
        <w:ind w:left="2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1AF434">
      <w:start w:val="1"/>
      <w:numFmt w:val="decimal"/>
      <w:lvlText w:val="%4"/>
      <w:lvlJc w:val="left"/>
      <w:pPr>
        <w:ind w:left="3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848CAA">
      <w:start w:val="1"/>
      <w:numFmt w:val="lowerLetter"/>
      <w:lvlText w:val="%5"/>
      <w:lvlJc w:val="left"/>
      <w:pPr>
        <w:ind w:left="4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5CE272">
      <w:start w:val="1"/>
      <w:numFmt w:val="lowerRoman"/>
      <w:lvlText w:val="%6"/>
      <w:lvlJc w:val="left"/>
      <w:pPr>
        <w:ind w:left="4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D4C5D4">
      <w:start w:val="1"/>
      <w:numFmt w:val="decimal"/>
      <w:lvlText w:val="%7"/>
      <w:lvlJc w:val="left"/>
      <w:pPr>
        <w:ind w:left="5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DCD31E">
      <w:start w:val="1"/>
      <w:numFmt w:val="lowerLetter"/>
      <w:lvlText w:val="%8"/>
      <w:lvlJc w:val="left"/>
      <w:pPr>
        <w:ind w:left="6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E89CEA">
      <w:start w:val="1"/>
      <w:numFmt w:val="lowerRoman"/>
      <w:lvlText w:val="%9"/>
      <w:lvlJc w:val="left"/>
      <w:pPr>
        <w:ind w:left="68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9D6AE0"/>
    <w:multiLevelType w:val="hybridMultilevel"/>
    <w:tmpl w:val="CF38395A"/>
    <w:lvl w:ilvl="0" w:tplc="8B8298D2">
      <w:start w:val="1"/>
      <w:numFmt w:val="bullet"/>
      <w:lvlText w:val="-"/>
      <w:lvlJc w:val="left"/>
      <w:pPr>
        <w:ind w:left="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EEC290C">
      <w:start w:val="1"/>
      <w:numFmt w:val="bullet"/>
      <w:lvlText w:val="o"/>
      <w:lvlJc w:val="left"/>
      <w:pPr>
        <w:ind w:left="10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E2F108">
      <w:start w:val="1"/>
      <w:numFmt w:val="bullet"/>
      <w:lvlText w:val="▪"/>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A0868BC">
      <w:start w:val="1"/>
      <w:numFmt w:val="bullet"/>
      <w:lvlText w:val="•"/>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660572">
      <w:start w:val="1"/>
      <w:numFmt w:val="bullet"/>
      <w:lvlText w:val="o"/>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50F30E">
      <w:start w:val="1"/>
      <w:numFmt w:val="bullet"/>
      <w:lvlText w:val="▪"/>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6A8D34">
      <w:start w:val="1"/>
      <w:numFmt w:val="bullet"/>
      <w:lvlText w:val="•"/>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76FFF4">
      <w:start w:val="1"/>
      <w:numFmt w:val="bullet"/>
      <w:lvlText w:val="o"/>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C0A310A">
      <w:start w:val="1"/>
      <w:numFmt w:val="bullet"/>
      <w:lvlText w:val="▪"/>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1B32F99"/>
    <w:multiLevelType w:val="hybridMultilevel"/>
    <w:tmpl w:val="9BF47AF4"/>
    <w:lvl w:ilvl="0" w:tplc="889EA7B2">
      <w:start w:val="1"/>
      <w:numFmt w:val="lowerLetter"/>
      <w:lvlText w:val="%1)"/>
      <w:lvlJc w:val="left"/>
      <w:pPr>
        <w:ind w:left="11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A0EF70E">
      <w:start w:val="1"/>
      <w:numFmt w:val="lowerLetter"/>
      <w:lvlText w:val="%2"/>
      <w:lvlJc w:val="left"/>
      <w:pPr>
        <w:ind w:left="14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32441EC">
      <w:start w:val="1"/>
      <w:numFmt w:val="lowerRoman"/>
      <w:lvlText w:val="%3"/>
      <w:lvlJc w:val="left"/>
      <w:pPr>
        <w:ind w:left="21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5C26D94">
      <w:start w:val="1"/>
      <w:numFmt w:val="decimal"/>
      <w:lvlText w:val="%4"/>
      <w:lvlJc w:val="left"/>
      <w:pPr>
        <w:ind w:left="29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56A3792">
      <w:start w:val="1"/>
      <w:numFmt w:val="lowerLetter"/>
      <w:lvlText w:val="%5"/>
      <w:lvlJc w:val="left"/>
      <w:pPr>
        <w:ind w:left="36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502C1D4">
      <w:start w:val="1"/>
      <w:numFmt w:val="lowerRoman"/>
      <w:lvlText w:val="%6"/>
      <w:lvlJc w:val="left"/>
      <w:pPr>
        <w:ind w:left="43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7D2138C">
      <w:start w:val="1"/>
      <w:numFmt w:val="decimal"/>
      <w:lvlText w:val="%7"/>
      <w:lvlJc w:val="left"/>
      <w:pPr>
        <w:ind w:left="50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5C03BCE">
      <w:start w:val="1"/>
      <w:numFmt w:val="lowerLetter"/>
      <w:lvlText w:val="%8"/>
      <w:lvlJc w:val="left"/>
      <w:pPr>
        <w:ind w:left="57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3BA9408">
      <w:start w:val="1"/>
      <w:numFmt w:val="lowerRoman"/>
      <w:lvlText w:val="%9"/>
      <w:lvlJc w:val="left"/>
      <w:pPr>
        <w:ind w:left="65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2058EA"/>
    <w:multiLevelType w:val="hybridMultilevel"/>
    <w:tmpl w:val="B52A7CC8"/>
    <w:lvl w:ilvl="0" w:tplc="AC5E06B6">
      <w:start w:val="1"/>
      <w:numFmt w:val="lowerLetter"/>
      <w:lvlText w:val="%1)"/>
      <w:lvlJc w:val="left"/>
      <w:pPr>
        <w:ind w:left="10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66610B6">
      <w:start w:val="1"/>
      <w:numFmt w:val="lowerLetter"/>
      <w:lvlText w:val="%2"/>
      <w:lvlJc w:val="left"/>
      <w:pPr>
        <w:ind w:left="18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420AC48">
      <w:start w:val="1"/>
      <w:numFmt w:val="lowerRoman"/>
      <w:lvlText w:val="%3"/>
      <w:lvlJc w:val="left"/>
      <w:pPr>
        <w:ind w:left="25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896D2D8">
      <w:start w:val="1"/>
      <w:numFmt w:val="decimal"/>
      <w:lvlText w:val="%4"/>
      <w:lvlJc w:val="left"/>
      <w:pPr>
        <w:ind w:left="33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2AE302C">
      <w:start w:val="1"/>
      <w:numFmt w:val="lowerLetter"/>
      <w:lvlText w:val="%5"/>
      <w:lvlJc w:val="left"/>
      <w:pPr>
        <w:ind w:left="4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BD2EDD6">
      <w:start w:val="1"/>
      <w:numFmt w:val="lowerRoman"/>
      <w:lvlText w:val="%6"/>
      <w:lvlJc w:val="left"/>
      <w:pPr>
        <w:ind w:left="47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AF0E202">
      <w:start w:val="1"/>
      <w:numFmt w:val="decimal"/>
      <w:lvlText w:val="%7"/>
      <w:lvlJc w:val="left"/>
      <w:pPr>
        <w:ind w:left="54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EAAAFD8">
      <w:start w:val="1"/>
      <w:numFmt w:val="lowerLetter"/>
      <w:lvlText w:val="%8"/>
      <w:lvlJc w:val="left"/>
      <w:pPr>
        <w:ind w:left="61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49499DA">
      <w:start w:val="1"/>
      <w:numFmt w:val="lowerRoman"/>
      <w:lvlText w:val="%9"/>
      <w:lvlJc w:val="left"/>
      <w:pPr>
        <w:ind w:left="6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A4C4FBA"/>
    <w:multiLevelType w:val="hybridMultilevel"/>
    <w:tmpl w:val="A0CACC26"/>
    <w:lvl w:ilvl="0" w:tplc="56F8EC66">
      <w:start w:val="2"/>
      <w:numFmt w:val="lowerLetter"/>
      <w:lvlText w:val="%1."/>
      <w:lvlJc w:val="left"/>
      <w:pPr>
        <w:ind w:left="7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6EED82A">
      <w:start w:val="1"/>
      <w:numFmt w:val="lowerLetter"/>
      <w:lvlText w:val="%2"/>
      <w:lvlJc w:val="left"/>
      <w:pPr>
        <w:ind w:left="18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B4E0CF8">
      <w:start w:val="1"/>
      <w:numFmt w:val="lowerRoman"/>
      <w:lvlText w:val="%3"/>
      <w:lvlJc w:val="left"/>
      <w:pPr>
        <w:ind w:left="25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7F6AD74">
      <w:start w:val="1"/>
      <w:numFmt w:val="decimal"/>
      <w:lvlText w:val="%4"/>
      <w:lvlJc w:val="left"/>
      <w:pPr>
        <w:ind w:left="3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6CC7232">
      <w:start w:val="1"/>
      <w:numFmt w:val="lowerLetter"/>
      <w:lvlText w:val="%5"/>
      <w:lvlJc w:val="left"/>
      <w:pPr>
        <w:ind w:left="3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58E850E">
      <w:start w:val="1"/>
      <w:numFmt w:val="lowerRoman"/>
      <w:lvlText w:val="%6"/>
      <w:lvlJc w:val="left"/>
      <w:pPr>
        <w:ind w:left="4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3B681FC">
      <w:start w:val="1"/>
      <w:numFmt w:val="decimal"/>
      <w:lvlText w:val="%7"/>
      <w:lvlJc w:val="left"/>
      <w:pPr>
        <w:ind w:left="5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398D3F2">
      <w:start w:val="1"/>
      <w:numFmt w:val="lowerLetter"/>
      <w:lvlText w:val="%8"/>
      <w:lvlJc w:val="left"/>
      <w:pPr>
        <w:ind w:left="6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350BEC0">
      <w:start w:val="1"/>
      <w:numFmt w:val="lowerRoman"/>
      <w:lvlText w:val="%9"/>
      <w:lvlJc w:val="left"/>
      <w:pPr>
        <w:ind w:left="68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5C111E"/>
    <w:multiLevelType w:val="hybridMultilevel"/>
    <w:tmpl w:val="C4E2A45E"/>
    <w:lvl w:ilvl="0" w:tplc="355EAA80">
      <w:start w:val="14"/>
      <w:numFmt w:val="lowerLetter"/>
      <w:lvlText w:val="%1."/>
      <w:lvlJc w:val="left"/>
      <w:pPr>
        <w:ind w:left="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BD28910">
      <w:start w:val="1"/>
      <w:numFmt w:val="lowerLetter"/>
      <w:lvlText w:val="%2"/>
      <w:lvlJc w:val="left"/>
      <w:pPr>
        <w:ind w:left="11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52E344C">
      <w:start w:val="1"/>
      <w:numFmt w:val="lowerRoman"/>
      <w:lvlText w:val="%3"/>
      <w:lvlJc w:val="left"/>
      <w:pPr>
        <w:ind w:left="18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D4E2B36">
      <w:start w:val="1"/>
      <w:numFmt w:val="decimal"/>
      <w:lvlText w:val="%4"/>
      <w:lvlJc w:val="left"/>
      <w:pPr>
        <w:ind w:left="25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0A2709A">
      <w:start w:val="1"/>
      <w:numFmt w:val="lowerLetter"/>
      <w:lvlText w:val="%5"/>
      <w:lvlJc w:val="left"/>
      <w:pPr>
        <w:ind w:left="33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CA80324">
      <w:start w:val="1"/>
      <w:numFmt w:val="lowerRoman"/>
      <w:lvlText w:val="%6"/>
      <w:lvlJc w:val="left"/>
      <w:pPr>
        <w:ind w:left="40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C0576C">
      <w:start w:val="1"/>
      <w:numFmt w:val="decimal"/>
      <w:lvlText w:val="%7"/>
      <w:lvlJc w:val="left"/>
      <w:pPr>
        <w:ind w:left="47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8F6B2E0">
      <w:start w:val="1"/>
      <w:numFmt w:val="lowerLetter"/>
      <w:lvlText w:val="%8"/>
      <w:lvlJc w:val="left"/>
      <w:pPr>
        <w:ind w:left="5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0DEFA8A">
      <w:start w:val="1"/>
      <w:numFmt w:val="lowerRoman"/>
      <w:lvlText w:val="%9"/>
      <w:lvlJc w:val="left"/>
      <w:pPr>
        <w:ind w:left="6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37F9049E"/>
    <w:multiLevelType w:val="hybridMultilevel"/>
    <w:tmpl w:val="84F410A4"/>
    <w:lvl w:ilvl="0" w:tplc="DA7A16F6">
      <w:start w:val="7"/>
      <w:numFmt w:val="decimal"/>
      <w:lvlText w:val="%1)"/>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2E19CE">
      <w:start w:val="1"/>
      <w:numFmt w:val="lowerLetter"/>
      <w:lvlText w:val="%2"/>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1AC8BA">
      <w:start w:val="1"/>
      <w:numFmt w:val="lowerRoman"/>
      <w:lvlText w:val="%3"/>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F483B2">
      <w:start w:val="1"/>
      <w:numFmt w:val="decimal"/>
      <w:lvlText w:val="%4"/>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7AE1AC">
      <w:start w:val="1"/>
      <w:numFmt w:val="lowerLetter"/>
      <w:lvlText w:val="%5"/>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C211D2">
      <w:start w:val="1"/>
      <w:numFmt w:val="lowerRoman"/>
      <w:lvlText w:val="%6"/>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5E3374">
      <w:start w:val="1"/>
      <w:numFmt w:val="decimal"/>
      <w:lvlText w:val="%7"/>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B8330C">
      <w:start w:val="1"/>
      <w:numFmt w:val="lowerLetter"/>
      <w:lvlText w:val="%8"/>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A0C9AA">
      <w:start w:val="1"/>
      <w:numFmt w:val="lowerRoman"/>
      <w:lvlText w:val="%9"/>
      <w:lvlJc w:val="left"/>
      <w:pPr>
        <w:ind w:left="6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89E5324"/>
    <w:multiLevelType w:val="hybridMultilevel"/>
    <w:tmpl w:val="8EB4F908"/>
    <w:lvl w:ilvl="0" w:tplc="31DC3B1C">
      <w:start w:val="1"/>
      <w:numFmt w:val="decimal"/>
      <w:lvlText w:val="%1)"/>
      <w:lvlJc w:val="left"/>
      <w:pPr>
        <w:ind w:left="1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7E52D8">
      <w:start w:val="1"/>
      <w:numFmt w:val="lowerLetter"/>
      <w:lvlText w:val="%2"/>
      <w:lvlJc w:val="left"/>
      <w:pPr>
        <w:ind w:left="1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9E1ADC">
      <w:start w:val="1"/>
      <w:numFmt w:val="lowerRoman"/>
      <w:lvlText w:val="%3"/>
      <w:lvlJc w:val="left"/>
      <w:pPr>
        <w:ind w:left="2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EC9186">
      <w:start w:val="1"/>
      <w:numFmt w:val="decimal"/>
      <w:lvlText w:val="%4"/>
      <w:lvlJc w:val="left"/>
      <w:pPr>
        <w:ind w:left="3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C61E38">
      <w:start w:val="1"/>
      <w:numFmt w:val="lowerLetter"/>
      <w:lvlText w:val="%5"/>
      <w:lvlJc w:val="left"/>
      <w:pPr>
        <w:ind w:left="3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6A817D4">
      <w:start w:val="1"/>
      <w:numFmt w:val="lowerRoman"/>
      <w:lvlText w:val="%6"/>
      <w:lvlJc w:val="left"/>
      <w:pPr>
        <w:ind w:left="46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50FA92">
      <w:start w:val="1"/>
      <w:numFmt w:val="decimal"/>
      <w:lvlText w:val="%7"/>
      <w:lvlJc w:val="left"/>
      <w:pPr>
        <w:ind w:left="5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B86426">
      <w:start w:val="1"/>
      <w:numFmt w:val="lowerLetter"/>
      <w:lvlText w:val="%8"/>
      <w:lvlJc w:val="left"/>
      <w:pPr>
        <w:ind w:left="6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FBC4">
      <w:start w:val="1"/>
      <w:numFmt w:val="lowerRoman"/>
      <w:lvlText w:val="%9"/>
      <w:lvlJc w:val="left"/>
      <w:pPr>
        <w:ind w:left="68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2E45D06"/>
    <w:multiLevelType w:val="hybridMultilevel"/>
    <w:tmpl w:val="7444DE14"/>
    <w:lvl w:ilvl="0" w:tplc="0410000F">
      <w:start w:val="1"/>
      <w:numFmt w:val="decimal"/>
      <w:lvlText w:val="%1."/>
      <w:lvlJc w:val="left"/>
      <w:pPr>
        <w:ind w:left="749" w:hanging="360"/>
      </w:pPr>
    </w:lvl>
    <w:lvl w:ilvl="1" w:tplc="04100019" w:tentative="1">
      <w:start w:val="1"/>
      <w:numFmt w:val="lowerLetter"/>
      <w:lvlText w:val="%2."/>
      <w:lvlJc w:val="left"/>
      <w:pPr>
        <w:ind w:left="1469" w:hanging="360"/>
      </w:pPr>
    </w:lvl>
    <w:lvl w:ilvl="2" w:tplc="0410001B" w:tentative="1">
      <w:start w:val="1"/>
      <w:numFmt w:val="lowerRoman"/>
      <w:lvlText w:val="%3."/>
      <w:lvlJc w:val="right"/>
      <w:pPr>
        <w:ind w:left="2189" w:hanging="180"/>
      </w:pPr>
    </w:lvl>
    <w:lvl w:ilvl="3" w:tplc="0410000F" w:tentative="1">
      <w:start w:val="1"/>
      <w:numFmt w:val="decimal"/>
      <w:lvlText w:val="%4."/>
      <w:lvlJc w:val="left"/>
      <w:pPr>
        <w:ind w:left="2909" w:hanging="360"/>
      </w:pPr>
    </w:lvl>
    <w:lvl w:ilvl="4" w:tplc="04100019" w:tentative="1">
      <w:start w:val="1"/>
      <w:numFmt w:val="lowerLetter"/>
      <w:lvlText w:val="%5."/>
      <w:lvlJc w:val="left"/>
      <w:pPr>
        <w:ind w:left="3629" w:hanging="360"/>
      </w:pPr>
    </w:lvl>
    <w:lvl w:ilvl="5" w:tplc="0410001B" w:tentative="1">
      <w:start w:val="1"/>
      <w:numFmt w:val="lowerRoman"/>
      <w:lvlText w:val="%6."/>
      <w:lvlJc w:val="right"/>
      <w:pPr>
        <w:ind w:left="4349" w:hanging="180"/>
      </w:pPr>
    </w:lvl>
    <w:lvl w:ilvl="6" w:tplc="0410000F" w:tentative="1">
      <w:start w:val="1"/>
      <w:numFmt w:val="decimal"/>
      <w:lvlText w:val="%7."/>
      <w:lvlJc w:val="left"/>
      <w:pPr>
        <w:ind w:left="5069" w:hanging="360"/>
      </w:pPr>
    </w:lvl>
    <w:lvl w:ilvl="7" w:tplc="04100019" w:tentative="1">
      <w:start w:val="1"/>
      <w:numFmt w:val="lowerLetter"/>
      <w:lvlText w:val="%8."/>
      <w:lvlJc w:val="left"/>
      <w:pPr>
        <w:ind w:left="5789" w:hanging="360"/>
      </w:pPr>
    </w:lvl>
    <w:lvl w:ilvl="8" w:tplc="0410001B" w:tentative="1">
      <w:start w:val="1"/>
      <w:numFmt w:val="lowerRoman"/>
      <w:lvlText w:val="%9."/>
      <w:lvlJc w:val="right"/>
      <w:pPr>
        <w:ind w:left="6509" w:hanging="180"/>
      </w:pPr>
    </w:lvl>
  </w:abstractNum>
  <w:abstractNum w:abstractNumId="15" w15:restartNumberingAfterBreak="0">
    <w:nsid w:val="483314F1"/>
    <w:multiLevelType w:val="hybridMultilevel"/>
    <w:tmpl w:val="0B586C72"/>
    <w:lvl w:ilvl="0" w:tplc="BC1E848E">
      <w:start w:val="1"/>
      <w:numFmt w:val="lowerLetter"/>
      <w:lvlText w:val="%1)"/>
      <w:lvlJc w:val="left"/>
      <w:pPr>
        <w:ind w:left="1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A4F6DC">
      <w:start w:val="1"/>
      <w:numFmt w:val="lowerLetter"/>
      <w:lvlText w:val="%2"/>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1847FA">
      <w:start w:val="1"/>
      <w:numFmt w:val="lowerRoman"/>
      <w:lvlText w:val="%3"/>
      <w:lvlJc w:val="left"/>
      <w:pPr>
        <w:ind w:left="2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E295AE">
      <w:start w:val="1"/>
      <w:numFmt w:val="decimal"/>
      <w:lvlText w:val="%4"/>
      <w:lvlJc w:val="left"/>
      <w:pPr>
        <w:ind w:left="3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82CE30">
      <w:start w:val="1"/>
      <w:numFmt w:val="lowerLetter"/>
      <w:lvlText w:val="%5"/>
      <w:lvlJc w:val="left"/>
      <w:pPr>
        <w:ind w:left="4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68DE5E">
      <w:start w:val="1"/>
      <w:numFmt w:val="lowerRoman"/>
      <w:lvlText w:val="%6"/>
      <w:lvlJc w:val="left"/>
      <w:pPr>
        <w:ind w:left="5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BA29BA">
      <w:start w:val="1"/>
      <w:numFmt w:val="decimal"/>
      <w:lvlText w:val="%7"/>
      <w:lvlJc w:val="left"/>
      <w:pPr>
        <w:ind w:left="5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DEEFCC">
      <w:start w:val="1"/>
      <w:numFmt w:val="lowerLetter"/>
      <w:lvlText w:val="%8"/>
      <w:lvlJc w:val="left"/>
      <w:pPr>
        <w:ind w:left="6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7A5888">
      <w:start w:val="1"/>
      <w:numFmt w:val="lowerRoman"/>
      <w:lvlText w:val="%9"/>
      <w:lvlJc w:val="left"/>
      <w:pPr>
        <w:ind w:left="7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994018E"/>
    <w:multiLevelType w:val="hybridMultilevel"/>
    <w:tmpl w:val="C1FC7AB2"/>
    <w:lvl w:ilvl="0" w:tplc="0410000F">
      <w:start w:val="1"/>
      <w:numFmt w:val="decimal"/>
      <w:lvlText w:val="%1."/>
      <w:lvlJc w:val="left"/>
      <w:pPr>
        <w:ind w:left="1848" w:hanging="360"/>
      </w:pPr>
    </w:lvl>
    <w:lvl w:ilvl="1" w:tplc="04100019" w:tentative="1">
      <w:start w:val="1"/>
      <w:numFmt w:val="lowerLetter"/>
      <w:lvlText w:val="%2."/>
      <w:lvlJc w:val="left"/>
      <w:pPr>
        <w:ind w:left="2568" w:hanging="360"/>
      </w:pPr>
    </w:lvl>
    <w:lvl w:ilvl="2" w:tplc="0410001B" w:tentative="1">
      <w:start w:val="1"/>
      <w:numFmt w:val="lowerRoman"/>
      <w:lvlText w:val="%3."/>
      <w:lvlJc w:val="right"/>
      <w:pPr>
        <w:ind w:left="3288" w:hanging="180"/>
      </w:pPr>
    </w:lvl>
    <w:lvl w:ilvl="3" w:tplc="0410000F" w:tentative="1">
      <w:start w:val="1"/>
      <w:numFmt w:val="decimal"/>
      <w:lvlText w:val="%4."/>
      <w:lvlJc w:val="left"/>
      <w:pPr>
        <w:ind w:left="4008" w:hanging="360"/>
      </w:pPr>
    </w:lvl>
    <w:lvl w:ilvl="4" w:tplc="04100019" w:tentative="1">
      <w:start w:val="1"/>
      <w:numFmt w:val="lowerLetter"/>
      <w:lvlText w:val="%5."/>
      <w:lvlJc w:val="left"/>
      <w:pPr>
        <w:ind w:left="4728" w:hanging="360"/>
      </w:pPr>
    </w:lvl>
    <w:lvl w:ilvl="5" w:tplc="0410001B" w:tentative="1">
      <w:start w:val="1"/>
      <w:numFmt w:val="lowerRoman"/>
      <w:lvlText w:val="%6."/>
      <w:lvlJc w:val="right"/>
      <w:pPr>
        <w:ind w:left="5448" w:hanging="180"/>
      </w:pPr>
    </w:lvl>
    <w:lvl w:ilvl="6" w:tplc="0410000F" w:tentative="1">
      <w:start w:val="1"/>
      <w:numFmt w:val="decimal"/>
      <w:lvlText w:val="%7."/>
      <w:lvlJc w:val="left"/>
      <w:pPr>
        <w:ind w:left="6168" w:hanging="360"/>
      </w:pPr>
    </w:lvl>
    <w:lvl w:ilvl="7" w:tplc="04100019" w:tentative="1">
      <w:start w:val="1"/>
      <w:numFmt w:val="lowerLetter"/>
      <w:lvlText w:val="%8."/>
      <w:lvlJc w:val="left"/>
      <w:pPr>
        <w:ind w:left="6888" w:hanging="360"/>
      </w:pPr>
    </w:lvl>
    <w:lvl w:ilvl="8" w:tplc="0410001B" w:tentative="1">
      <w:start w:val="1"/>
      <w:numFmt w:val="lowerRoman"/>
      <w:lvlText w:val="%9."/>
      <w:lvlJc w:val="right"/>
      <w:pPr>
        <w:ind w:left="7608" w:hanging="180"/>
      </w:pPr>
    </w:lvl>
  </w:abstractNum>
  <w:abstractNum w:abstractNumId="1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CF2D5B"/>
    <w:multiLevelType w:val="hybridMultilevel"/>
    <w:tmpl w:val="BF4A25C8"/>
    <w:lvl w:ilvl="0" w:tplc="F66075B2">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9" w15:restartNumberingAfterBreak="0">
    <w:nsid w:val="4FB1091A"/>
    <w:multiLevelType w:val="hybridMultilevel"/>
    <w:tmpl w:val="AD5A0864"/>
    <w:lvl w:ilvl="0" w:tplc="4AF62CEA">
      <w:start w:val="1"/>
      <w:numFmt w:val="lowerLetter"/>
      <w:lvlText w:val="%1)"/>
      <w:lvlJc w:val="left"/>
      <w:pPr>
        <w:ind w:left="14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E7EDFFC">
      <w:start w:val="1"/>
      <w:numFmt w:val="lowerLetter"/>
      <w:lvlText w:val="%2"/>
      <w:lvlJc w:val="left"/>
      <w:pPr>
        <w:ind w:left="11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7E88FFC">
      <w:start w:val="1"/>
      <w:numFmt w:val="lowerRoman"/>
      <w:lvlText w:val="%3"/>
      <w:lvlJc w:val="left"/>
      <w:pPr>
        <w:ind w:left="18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3507CB0">
      <w:start w:val="1"/>
      <w:numFmt w:val="decimal"/>
      <w:lvlText w:val="%4"/>
      <w:lvlJc w:val="left"/>
      <w:pPr>
        <w:ind w:left="25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AB259CA">
      <w:start w:val="1"/>
      <w:numFmt w:val="lowerLetter"/>
      <w:lvlText w:val="%5"/>
      <w:lvlJc w:val="left"/>
      <w:pPr>
        <w:ind w:left="3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E82CC34">
      <w:start w:val="1"/>
      <w:numFmt w:val="lowerRoman"/>
      <w:lvlText w:val="%6"/>
      <w:lvlJc w:val="left"/>
      <w:pPr>
        <w:ind w:left="3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904CFBC">
      <w:start w:val="1"/>
      <w:numFmt w:val="decimal"/>
      <w:lvlText w:val="%7"/>
      <w:lvlJc w:val="left"/>
      <w:pPr>
        <w:ind w:left="4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104AA36">
      <w:start w:val="1"/>
      <w:numFmt w:val="lowerLetter"/>
      <w:lvlText w:val="%8"/>
      <w:lvlJc w:val="left"/>
      <w:pPr>
        <w:ind w:left="5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58C2818">
      <w:start w:val="1"/>
      <w:numFmt w:val="lowerRoman"/>
      <w:lvlText w:val="%9"/>
      <w:lvlJc w:val="left"/>
      <w:pPr>
        <w:ind w:left="6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537025AA"/>
    <w:multiLevelType w:val="hybridMultilevel"/>
    <w:tmpl w:val="6A70A2DA"/>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1" w15:restartNumberingAfterBreak="0">
    <w:nsid w:val="590979B7"/>
    <w:multiLevelType w:val="multilevel"/>
    <w:tmpl w:val="56AEB93E"/>
    <w:lvl w:ilvl="0">
      <w:start w:val="1"/>
      <w:numFmt w:val="lowerLetter"/>
      <w:lvlText w:val="%1)"/>
      <w:lvlJc w:val="left"/>
      <w:pPr>
        <w:ind w:left="1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93352DB"/>
    <w:multiLevelType w:val="hybridMultilevel"/>
    <w:tmpl w:val="EAE86ED8"/>
    <w:lvl w:ilvl="0" w:tplc="DEFAABAC">
      <w:start w:val="1"/>
      <w:numFmt w:val="lowerLetter"/>
      <w:lvlText w:val="%1)"/>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D0263E">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EA5480">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606E72">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229E02">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B02F7C">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066568">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405C10">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B8A496">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22D1930"/>
    <w:multiLevelType w:val="hybridMultilevel"/>
    <w:tmpl w:val="0B3C6CDE"/>
    <w:lvl w:ilvl="0" w:tplc="45B4A05A">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4"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B7B0F87"/>
    <w:multiLevelType w:val="hybridMultilevel"/>
    <w:tmpl w:val="A0D0D234"/>
    <w:lvl w:ilvl="0" w:tplc="A9F243FA">
      <w:start w:val="1"/>
      <w:numFmt w:val="bullet"/>
      <w:lvlText w:val="•"/>
      <w:lvlPicBulletId w:val="0"/>
      <w:lvlJc w:val="left"/>
      <w:pPr>
        <w:ind w:left="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B67C62">
      <w:start w:val="1"/>
      <w:numFmt w:val="bullet"/>
      <w:lvlText w:val="o"/>
      <w:lvlJc w:val="left"/>
      <w:pPr>
        <w:ind w:left="1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5251D8">
      <w:start w:val="1"/>
      <w:numFmt w:val="bullet"/>
      <w:lvlText w:val="▪"/>
      <w:lvlJc w:val="left"/>
      <w:pPr>
        <w:ind w:left="2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3EE1B4">
      <w:start w:val="1"/>
      <w:numFmt w:val="bullet"/>
      <w:lvlText w:val="•"/>
      <w:lvlJc w:val="left"/>
      <w:pPr>
        <w:ind w:left="3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7C8FC0">
      <w:start w:val="1"/>
      <w:numFmt w:val="bullet"/>
      <w:lvlText w:val="o"/>
      <w:lvlJc w:val="left"/>
      <w:pPr>
        <w:ind w:left="3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5CB2D0">
      <w:start w:val="1"/>
      <w:numFmt w:val="bullet"/>
      <w:lvlText w:val="▪"/>
      <w:lvlJc w:val="left"/>
      <w:pPr>
        <w:ind w:left="4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5C1950">
      <w:start w:val="1"/>
      <w:numFmt w:val="bullet"/>
      <w:lvlText w:val="•"/>
      <w:lvlJc w:val="left"/>
      <w:pPr>
        <w:ind w:left="5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B85F1E">
      <w:start w:val="1"/>
      <w:numFmt w:val="bullet"/>
      <w:lvlText w:val="o"/>
      <w:lvlJc w:val="left"/>
      <w:pPr>
        <w:ind w:left="61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5B6CF6E">
      <w:start w:val="1"/>
      <w:numFmt w:val="bullet"/>
      <w:lvlText w:val="▪"/>
      <w:lvlJc w:val="left"/>
      <w:pPr>
        <w:ind w:left="6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A0013D9"/>
    <w:multiLevelType w:val="multilevel"/>
    <w:tmpl w:val="38B01DF8"/>
    <w:lvl w:ilvl="0">
      <w:start w:val="2"/>
      <w:numFmt w:val="decimal"/>
      <w:lvlText w:val="%1)"/>
      <w:lvlJc w:val="left"/>
      <w:pPr>
        <w:ind w:left="14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AFA12A6"/>
    <w:multiLevelType w:val="hybridMultilevel"/>
    <w:tmpl w:val="543274FA"/>
    <w:lvl w:ilvl="0" w:tplc="2056CBE2">
      <w:start w:val="1"/>
      <w:numFmt w:val="lowerLetter"/>
      <w:lvlText w:val="%1."/>
      <w:lvlJc w:val="left"/>
      <w:pPr>
        <w:ind w:left="1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E0E2E2">
      <w:start w:val="1"/>
      <w:numFmt w:val="lowerLetter"/>
      <w:lvlText w:val="%2"/>
      <w:lvlJc w:val="left"/>
      <w:pPr>
        <w:ind w:left="1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06959E">
      <w:start w:val="1"/>
      <w:numFmt w:val="lowerRoman"/>
      <w:lvlText w:val="%3"/>
      <w:lvlJc w:val="left"/>
      <w:pPr>
        <w:ind w:left="2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22BC0C">
      <w:start w:val="1"/>
      <w:numFmt w:val="decimal"/>
      <w:lvlText w:val="%4"/>
      <w:lvlJc w:val="left"/>
      <w:pPr>
        <w:ind w:left="3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F64134">
      <w:start w:val="1"/>
      <w:numFmt w:val="lowerLetter"/>
      <w:lvlText w:val="%5"/>
      <w:lvlJc w:val="left"/>
      <w:pPr>
        <w:ind w:left="4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DAE51E">
      <w:start w:val="1"/>
      <w:numFmt w:val="lowerRoman"/>
      <w:lvlText w:val="%6"/>
      <w:lvlJc w:val="left"/>
      <w:pPr>
        <w:ind w:left="4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A00FD6">
      <w:start w:val="1"/>
      <w:numFmt w:val="decimal"/>
      <w:lvlText w:val="%7"/>
      <w:lvlJc w:val="left"/>
      <w:pPr>
        <w:ind w:left="5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B6D4A4">
      <w:start w:val="1"/>
      <w:numFmt w:val="lowerLetter"/>
      <w:lvlText w:val="%8"/>
      <w:lvlJc w:val="left"/>
      <w:pPr>
        <w:ind w:left="6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CEA7D6">
      <w:start w:val="1"/>
      <w:numFmt w:val="lowerRoman"/>
      <w:lvlText w:val="%9"/>
      <w:lvlJc w:val="left"/>
      <w:pPr>
        <w:ind w:left="6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E206654"/>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5"/>
  </w:num>
  <w:num w:numId="2">
    <w:abstractNumId w:val="11"/>
  </w:num>
  <w:num w:numId="3">
    <w:abstractNumId w:val="3"/>
  </w:num>
  <w:num w:numId="4">
    <w:abstractNumId w:val="22"/>
  </w:num>
  <w:num w:numId="5">
    <w:abstractNumId w:val="19"/>
  </w:num>
  <w:num w:numId="6">
    <w:abstractNumId w:val="15"/>
  </w:num>
  <w:num w:numId="7">
    <w:abstractNumId w:val="26"/>
  </w:num>
  <w:num w:numId="8">
    <w:abstractNumId w:val="27"/>
  </w:num>
  <w:num w:numId="9">
    <w:abstractNumId w:val="9"/>
  </w:num>
  <w:num w:numId="10">
    <w:abstractNumId w:val="12"/>
  </w:num>
  <w:num w:numId="11">
    <w:abstractNumId w:val="1"/>
  </w:num>
  <w:num w:numId="12">
    <w:abstractNumId w:val="7"/>
  </w:num>
  <w:num w:numId="13">
    <w:abstractNumId w:val="21"/>
  </w:num>
  <w:num w:numId="14">
    <w:abstractNumId w:val="0"/>
  </w:num>
  <w:num w:numId="15">
    <w:abstractNumId w:val="2"/>
  </w:num>
  <w:num w:numId="16">
    <w:abstractNumId w:val="4"/>
  </w:num>
  <w:num w:numId="17">
    <w:abstractNumId w:val="13"/>
  </w:num>
  <w:num w:numId="18">
    <w:abstractNumId w:val="14"/>
  </w:num>
  <w:num w:numId="19">
    <w:abstractNumId w:val="16"/>
  </w:num>
  <w:num w:numId="20">
    <w:abstractNumId w:val="23"/>
  </w:num>
  <w:num w:numId="21">
    <w:abstractNumId w:val="18"/>
  </w:num>
  <w:num w:numId="22">
    <w:abstractNumId w:val="6"/>
  </w:num>
  <w:num w:numId="23">
    <w:abstractNumId w:val="20"/>
  </w:num>
  <w:num w:numId="24">
    <w:abstractNumId w:val="17"/>
  </w:num>
  <w:num w:numId="25">
    <w:abstractNumId w:val="24"/>
  </w:num>
  <w:num w:numId="26">
    <w:abstractNumId w:val="10"/>
  </w:num>
  <w:num w:numId="27">
    <w:abstractNumId w:val="5"/>
  </w:num>
  <w:num w:numId="28">
    <w:abstractNumId w:val="28"/>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941"/>
    <w:rsid w:val="00004B92"/>
    <w:rsid w:val="00014581"/>
    <w:rsid w:val="00030176"/>
    <w:rsid w:val="00042B3B"/>
    <w:rsid w:val="0005399E"/>
    <w:rsid w:val="00061CE3"/>
    <w:rsid w:val="00065BFD"/>
    <w:rsid w:val="00067948"/>
    <w:rsid w:val="000B488B"/>
    <w:rsid w:val="000C0636"/>
    <w:rsid w:val="000D4FFF"/>
    <w:rsid w:val="000E106C"/>
    <w:rsid w:val="000F4B75"/>
    <w:rsid w:val="000F7A76"/>
    <w:rsid w:val="00111E67"/>
    <w:rsid w:val="0012112A"/>
    <w:rsid w:val="001374C2"/>
    <w:rsid w:val="00160472"/>
    <w:rsid w:val="0016242C"/>
    <w:rsid w:val="00180ABE"/>
    <w:rsid w:val="00183941"/>
    <w:rsid w:val="001C2D74"/>
    <w:rsid w:val="001C62A4"/>
    <w:rsid w:val="001D4B93"/>
    <w:rsid w:val="00221D2C"/>
    <w:rsid w:val="002374AC"/>
    <w:rsid w:val="0024454A"/>
    <w:rsid w:val="00253992"/>
    <w:rsid w:val="002606B7"/>
    <w:rsid w:val="0027007D"/>
    <w:rsid w:val="002824BB"/>
    <w:rsid w:val="002A33F4"/>
    <w:rsid w:val="002A6091"/>
    <w:rsid w:val="002B3408"/>
    <w:rsid w:val="002C490F"/>
    <w:rsid w:val="002E36B9"/>
    <w:rsid w:val="00317814"/>
    <w:rsid w:val="00365872"/>
    <w:rsid w:val="00367697"/>
    <w:rsid w:val="00370957"/>
    <w:rsid w:val="00374FC4"/>
    <w:rsid w:val="003C6E5D"/>
    <w:rsid w:val="003D16BB"/>
    <w:rsid w:val="003D4B17"/>
    <w:rsid w:val="003D4C85"/>
    <w:rsid w:val="003D609C"/>
    <w:rsid w:val="003E0CAA"/>
    <w:rsid w:val="003E0DC6"/>
    <w:rsid w:val="00424CF3"/>
    <w:rsid w:val="00434F0B"/>
    <w:rsid w:val="00440662"/>
    <w:rsid w:val="00444963"/>
    <w:rsid w:val="00457163"/>
    <w:rsid w:val="00461369"/>
    <w:rsid w:val="004616DC"/>
    <w:rsid w:val="004674CA"/>
    <w:rsid w:val="004700D4"/>
    <w:rsid w:val="00486A50"/>
    <w:rsid w:val="004A2BA3"/>
    <w:rsid w:val="004A6D8C"/>
    <w:rsid w:val="004B1C4C"/>
    <w:rsid w:val="004B2AEE"/>
    <w:rsid w:val="004E0040"/>
    <w:rsid w:val="005544E3"/>
    <w:rsid w:val="0055785C"/>
    <w:rsid w:val="00562539"/>
    <w:rsid w:val="00562871"/>
    <w:rsid w:val="005B5594"/>
    <w:rsid w:val="005E6554"/>
    <w:rsid w:val="0062356A"/>
    <w:rsid w:val="00625061"/>
    <w:rsid w:val="006464FA"/>
    <w:rsid w:val="0065101A"/>
    <w:rsid w:val="00653753"/>
    <w:rsid w:val="0068657C"/>
    <w:rsid w:val="006B0371"/>
    <w:rsid w:val="006C118A"/>
    <w:rsid w:val="006C65D3"/>
    <w:rsid w:val="006D486B"/>
    <w:rsid w:val="006F09C3"/>
    <w:rsid w:val="006F163E"/>
    <w:rsid w:val="006F408E"/>
    <w:rsid w:val="006F7ABB"/>
    <w:rsid w:val="00706577"/>
    <w:rsid w:val="00712CCF"/>
    <w:rsid w:val="00722352"/>
    <w:rsid w:val="00726394"/>
    <w:rsid w:val="00733921"/>
    <w:rsid w:val="00750C70"/>
    <w:rsid w:val="0076415C"/>
    <w:rsid w:val="00771521"/>
    <w:rsid w:val="007756B8"/>
    <w:rsid w:val="007E4E5C"/>
    <w:rsid w:val="008158E9"/>
    <w:rsid w:val="00847EE5"/>
    <w:rsid w:val="0085072B"/>
    <w:rsid w:val="00864D9B"/>
    <w:rsid w:val="008725AA"/>
    <w:rsid w:val="00880715"/>
    <w:rsid w:val="008B198E"/>
    <w:rsid w:val="008E2C77"/>
    <w:rsid w:val="008F6178"/>
    <w:rsid w:val="00923186"/>
    <w:rsid w:val="00934772"/>
    <w:rsid w:val="00942381"/>
    <w:rsid w:val="0095692C"/>
    <w:rsid w:val="009620C7"/>
    <w:rsid w:val="009825AA"/>
    <w:rsid w:val="00984347"/>
    <w:rsid w:val="009A4E92"/>
    <w:rsid w:val="009A7113"/>
    <w:rsid w:val="009C4A2D"/>
    <w:rsid w:val="009D5BC6"/>
    <w:rsid w:val="009E43F4"/>
    <w:rsid w:val="00A33CC5"/>
    <w:rsid w:val="00A4176B"/>
    <w:rsid w:val="00A4199C"/>
    <w:rsid w:val="00A512FB"/>
    <w:rsid w:val="00A6713C"/>
    <w:rsid w:val="00A75B5F"/>
    <w:rsid w:val="00A959ED"/>
    <w:rsid w:val="00AA7043"/>
    <w:rsid w:val="00AC40E3"/>
    <w:rsid w:val="00AD4FEA"/>
    <w:rsid w:val="00AD617D"/>
    <w:rsid w:val="00AF3578"/>
    <w:rsid w:val="00B152D6"/>
    <w:rsid w:val="00B708FE"/>
    <w:rsid w:val="00B70A00"/>
    <w:rsid w:val="00B776DC"/>
    <w:rsid w:val="00BB368C"/>
    <w:rsid w:val="00BB7471"/>
    <w:rsid w:val="00BE0FF9"/>
    <w:rsid w:val="00C00C25"/>
    <w:rsid w:val="00C114C3"/>
    <w:rsid w:val="00C353A2"/>
    <w:rsid w:val="00C3683D"/>
    <w:rsid w:val="00C860B9"/>
    <w:rsid w:val="00C934D4"/>
    <w:rsid w:val="00CA763A"/>
    <w:rsid w:val="00CB1591"/>
    <w:rsid w:val="00CD6E04"/>
    <w:rsid w:val="00CE0B28"/>
    <w:rsid w:val="00D02A1B"/>
    <w:rsid w:val="00D25F9D"/>
    <w:rsid w:val="00DA497A"/>
    <w:rsid w:val="00DB6A77"/>
    <w:rsid w:val="00DC0090"/>
    <w:rsid w:val="00DC625F"/>
    <w:rsid w:val="00DD7EA6"/>
    <w:rsid w:val="00DE2424"/>
    <w:rsid w:val="00DF6A84"/>
    <w:rsid w:val="00E00FA1"/>
    <w:rsid w:val="00E110CE"/>
    <w:rsid w:val="00E13E11"/>
    <w:rsid w:val="00E46DEF"/>
    <w:rsid w:val="00E47A3E"/>
    <w:rsid w:val="00E7229F"/>
    <w:rsid w:val="00EA05B6"/>
    <w:rsid w:val="00EC7F3F"/>
    <w:rsid w:val="00ED0A5F"/>
    <w:rsid w:val="00EE5580"/>
    <w:rsid w:val="00F02614"/>
    <w:rsid w:val="00F106F1"/>
    <w:rsid w:val="00F23537"/>
    <w:rsid w:val="00F24C17"/>
    <w:rsid w:val="00F3080B"/>
    <w:rsid w:val="00F52D94"/>
    <w:rsid w:val="00F605F2"/>
    <w:rsid w:val="00F811B2"/>
    <w:rsid w:val="00F86333"/>
    <w:rsid w:val="00F939B3"/>
    <w:rsid w:val="00FB25AA"/>
    <w:rsid w:val="00FD230A"/>
    <w:rsid w:val="00FD30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530C13-CC98-4483-ACDD-81D3A04B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5" w:line="228" w:lineRule="auto"/>
      <w:ind w:left="14"/>
      <w:jc w:val="both"/>
    </w:pPr>
    <w:rPr>
      <w:rFonts w:ascii="Times New Roman" w:eastAsia="Times New Roman" w:hAnsi="Times New Roman" w:cs="Times New Roman"/>
      <w:color w:val="000000"/>
    </w:rPr>
  </w:style>
  <w:style w:type="paragraph" w:styleId="Titolo1">
    <w:name w:val="heading 1"/>
    <w:next w:val="Normale"/>
    <w:link w:val="Titolo1Carattere"/>
    <w:uiPriority w:val="9"/>
    <w:unhideWhenUsed/>
    <w:qFormat/>
    <w:pPr>
      <w:keepNext/>
      <w:keepLines/>
      <w:spacing w:after="0"/>
      <w:ind w:left="68" w:hanging="10"/>
      <w:outlineLvl w:val="0"/>
    </w:pPr>
    <w:rPr>
      <w:rFonts w:ascii="Times New Roman" w:eastAsia="Times New Roman" w:hAnsi="Times New Roman" w:cs="Times New Roman"/>
      <w:color w:val="000000"/>
      <w:u w:val="single" w:color="000000"/>
    </w:rPr>
  </w:style>
  <w:style w:type="paragraph" w:styleId="Titolo2">
    <w:name w:val="heading 2"/>
    <w:next w:val="Normale"/>
    <w:link w:val="Titolo2Carattere"/>
    <w:uiPriority w:val="9"/>
    <w:unhideWhenUsed/>
    <w:qFormat/>
    <w:pPr>
      <w:keepNext/>
      <w:keepLines/>
      <w:spacing w:after="0"/>
      <w:ind w:left="2448"/>
      <w:outlineLvl w:val="1"/>
    </w:pPr>
    <w:rPr>
      <w:rFonts w:ascii="Times New Roman" w:eastAsia="Times New Roman" w:hAnsi="Times New Roman" w:cs="Times New Roman"/>
      <w:color w:val="000000"/>
      <w:sz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2"/>
      <w:u w:val="single" w:color="000000"/>
    </w:rPr>
  </w:style>
  <w:style w:type="character" w:customStyle="1" w:styleId="Titolo2Carattere">
    <w:name w:val="Titolo 2 Carattere"/>
    <w:link w:val="Titolo2"/>
    <w:rPr>
      <w:rFonts w:ascii="Times New Roman" w:eastAsia="Times New Roman" w:hAnsi="Times New Roman" w:cs="Times New Roman"/>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8B19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198E"/>
    <w:rPr>
      <w:rFonts w:ascii="Times New Roman" w:eastAsia="Times New Roman" w:hAnsi="Times New Roman" w:cs="Times New Roman"/>
      <w:color w:val="000000"/>
    </w:rPr>
  </w:style>
  <w:style w:type="paragraph" w:customStyle="1" w:styleId="Default">
    <w:name w:val="Default"/>
    <w:rsid w:val="008B198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Paragrafoelenco">
    <w:name w:val="List Paragraph"/>
    <w:basedOn w:val="Normale"/>
    <w:uiPriority w:val="34"/>
    <w:qFormat/>
    <w:rsid w:val="00C114C3"/>
    <w:pPr>
      <w:ind w:left="720"/>
      <w:contextualSpacing/>
    </w:pPr>
  </w:style>
  <w:style w:type="paragraph" w:styleId="Pidipagina">
    <w:name w:val="footer"/>
    <w:basedOn w:val="Normale"/>
    <w:link w:val="PidipaginaCarattere"/>
    <w:uiPriority w:val="99"/>
    <w:unhideWhenUsed/>
    <w:rsid w:val="006C65D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C65D3"/>
    <w:rPr>
      <w:rFonts w:ascii="Times New Roman" w:eastAsia="Times New Roman" w:hAnsi="Times New Roman" w:cs="Times New Roman"/>
      <w:color w:val="000000"/>
    </w:rPr>
  </w:style>
  <w:style w:type="character" w:styleId="Collegamentoipertestuale">
    <w:name w:val="Hyperlink"/>
    <w:basedOn w:val="Carpredefinitoparagrafo"/>
    <w:uiPriority w:val="99"/>
    <w:unhideWhenUsed/>
    <w:rsid w:val="00BB7471"/>
    <w:rPr>
      <w:color w:val="0563C1" w:themeColor="hyperlink"/>
      <w:u w:val="single"/>
    </w:rPr>
  </w:style>
  <w:style w:type="character" w:customStyle="1" w:styleId="Menzionenonrisolta1">
    <w:name w:val="Menzione non risolta1"/>
    <w:basedOn w:val="Carpredefinitoparagrafo"/>
    <w:uiPriority w:val="99"/>
    <w:semiHidden/>
    <w:unhideWhenUsed/>
    <w:rsid w:val="00BB7471"/>
    <w:rPr>
      <w:color w:val="605E5C"/>
      <w:shd w:val="clear" w:color="auto" w:fill="E1DFDD"/>
    </w:rPr>
  </w:style>
  <w:style w:type="paragraph" w:styleId="Testofumetto">
    <w:name w:val="Balloon Text"/>
    <w:basedOn w:val="Normale"/>
    <w:link w:val="TestofumettoCarattere"/>
    <w:uiPriority w:val="99"/>
    <w:semiHidden/>
    <w:unhideWhenUsed/>
    <w:rsid w:val="0062506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25061"/>
    <w:rPr>
      <w:rFonts w:ascii="Segoe UI" w:eastAsia="Times New Roman" w:hAnsi="Segoe UI" w:cs="Segoe UI"/>
      <w:color w:val="000000"/>
      <w:sz w:val="18"/>
      <w:szCs w:val="18"/>
    </w:rPr>
  </w:style>
  <w:style w:type="table" w:styleId="Grigliatabella">
    <w:name w:val="Table Grid"/>
    <w:basedOn w:val="Tabellanormale"/>
    <w:uiPriority w:val="39"/>
    <w:rsid w:val="00014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467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ieenergia@pec.it" TargetMode="External"/><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3.jpg"/><Relationship Id="rId12" Type="http://schemas.openxmlformats.org/officeDocument/2006/relationships/image" Target="media/image2.jpeg"/><Relationship Id="rId17" Type="http://schemas.openxmlformats.org/officeDocument/2006/relationships/image" Target="media/image11.jp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header" Target="header2.xml"/><Relationship Id="rId10" Type="http://schemas.openxmlformats.org/officeDocument/2006/relationships/image" Target="media/image5.jpg"/><Relationship Id="rId19" Type="http://schemas.openxmlformats.org/officeDocument/2006/relationships/hyperlink" Target="mailto:amaieenergia@pec.it" TargetMode="Externa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8.jp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998</TotalTime>
  <Pages>1</Pages>
  <Words>11805</Words>
  <Characters>67290</Characters>
  <Application>Microsoft Office Word</Application>
  <DocSecurity>0</DocSecurity>
  <Lines>560</Lines>
  <Paragraphs>157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Perotto Ghi</dc:creator>
  <cp:keywords/>
  <cp:lastModifiedBy>Leonardo Perotto Ghi</cp:lastModifiedBy>
  <cp:revision>104</cp:revision>
  <cp:lastPrinted>2018-08-10T08:08:00Z</cp:lastPrinted>
  <dcterms:created xsi:type="dcterms:W3CDTF">2018-06-21T07:28:00Z</dcterms:created>
  <dcterms:modified xsi:type="dcterms:W3CDTF">2018-09-07T10:25:00Z</dcterms:modified>
</cp:coreProperties>
</file>