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4E99" w:rsidRPr="001E5ECD" w:rsidRDefault="00A94E99" w:rsidP="00877B50">
      <w:pPr>
        <w:pStyle w:val="Nessunaspaziatura"/>
        <w:spacing w:after="120"/>
      </w:pPr>
    </w:p>
    <w:p w:rsidR="00980C48" w:rsidRPr="00980C48" w:rsidRDefault="00980C48" w:rsidP="00877B50">
      <w:pPr>
        <w:spacing w:after="120"/>
        <w:jc w:val="center"/>
        <w:rPr>
          <w:rFonts w:ascii="Calibri" w:hAnsi="Calibri" w:cs="Arial"/>
          <w:b/>
          <w:color w:val="0070C0"/>
          <w:sz w:val="36"/>
          <w:szCs w:val="36"/>
          <w:lang w:val="it-IT"/>
        </w:rPr>
      </w:pPr>
    </w:p>
    <w:p w:rsidR="009E6F88" w:rsidRPr="00563C82" w:rsidRDefault="009E6F88" w:rsidP="00877B50">
      <w:pPr>
        <w:spacing w:after="120"/>
        <w:ind w:right="128"/>
        <w:jc w:val="both"/>
        <w:rPr>
          <w:rFonts w:asciiTheme="minorHAnsi" w:hAnsiTheme="minorHAnsi"/>
          <w:b/>
          <w:lang w:val="it-IT"/>
        </w:rPr>
      </w:pPr>
    </w:p>
    <w:p w:rsidR="00A70CDD" w:rsidRPr="00853AB0" w:rsidRDefault="00A70CDD" w:rsidP="00877B50">
      <w:pPr>
        <w:spacing w:after="120"/>
        <w:jc w:val="center"/>
        <w:rPr>
          <w:rFonts w:asciiTheme="minorHAnsi" w:hAnsiTheme="minorHAnsi" w:cs="Arial"/>
          <w:sz w:val="56"/>
          <w:lang w:val="it-IT"/>
        </w:rPr>
      </w:pPr>
      <w:r w:rsidRPr="00853AB0">
        <w:rPr>
          <w:rFonts w:asciiTheme="minorHAnsi" w:hAnsiTheme="minorHAnsi" w:cs="Arial"/>
          <w:sz w:val="56"/>
          <w:lang w:val="it-IT"/>
        </w:rPr>
        <w:t>Stazione Appaltante</w:t>
      </w:r>
    </w:p>
    <w:p w:rsidR="00694FBC" w:rsidRPr="00400B2B" w:rsidRDefault="00694FBC" w:rsidP="00877B50">
      <w:pPr>
        <w:spacing w:after="120"/>
        <w:jc w:val="center"/>
        <w:rPr>
          <w:rFonts w:asciiTheme="minorHAnsi" w:hAnsiTheme="minorHAnsi" w:cs="Arial"/>
          <w:sz w:val="32"/>
          <w:szCs w:val="32"/>
          <w:lang w:val="it-IT"/>
        </w:rPr>
      </w:pPr>
    </w:p>
    <w:p w:rsidR="00400B2B" w:rsidRPr="00400B2B" w:rsidRDefault="00400B2B" w:rsidP="00877B50">
      <w:pPr>
        <w:spacing w:after="120"/>
        <w:jc w:val="center"/>
        <w:rPr>
          <w:rFonts w:asciiTheme="minorHAnsi" w:hAnsiTheme="minorHAnsi" w:cs="Arial"/>
          <w:sz w:val="32"/>
          <w:szCs w:val="32"/>
          <w:lang w:val="it-IT"/>
        </w:rPr>
      </w:pPr>
    </w:p>
    <w:tbl>
      <w:tblPr>
        <w:tblW w:w="8363"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35"/>
        <w:gridCol w:w="5528"/>
      </w:tblGrid>
      <w:tr w:rsidR="00DD03B0" w:rsidRPr="00723D8C" w:rsidTr="00DD03B0">
        <w:trPr>
          <w:trHeight w:val="705"/>
        </w:trPr>
        <w:tc>
          <w:tcPr>
            <w:tcW w:w="2835" w:type="dxa"/>
            <w:vMerge w:val="restart"/>
            <w:tcBorders>
              <w:top w:val="single" w:sz="4" w:space="0" w:color="auto"/>
              <w:left w:val="single" w:sz="4" w:space="0" w:color="auto"/>
              <w:bottom w:val="single" w:sz="4" w:space="0" w:color="auto"/>
              <w:right w:val="single" w:sz="4" w:space="0" w:color="auto"/>
            </w:tcBorders>
            <w:vAlign w:val="center"/>
          </w:tcPr>
          <w:p w:rsidR="00DD03B0" w:rsidRPr="00DD03B0" w:rsidRDefault="00E67CFE" w:rsidP="00877B50">
            <w:pPr>
              <w:spacing w:after="120"/>
              <w:jc w:val="center"/>
              <w:rPr>
                <w:rFonts w:asciiTheme="minorHAnsi" w:hAnsiTheme="minorHAnsi" w:cs="Arial"/>
                <w:b/>
                <w:sz w:val="28"/>
                <w:szCs w:val="28"/>
              </w:rPr>
            </w:pPr>
            <w:r>
              <w:rPr>
                <w:noProof/>
                <w:lang w:val="it-IT" w:eastAsia="it-IT"/>
              </w:rPr>
              <w:drawing>
                <wp:inline distT="0" distB="0" distL="0" distR="0" wp14:anchorId="4AA57695" wp14:editId="48C2FE68">
                  <wp:extent cx="1233805" cy="1278890"/>
                  <wp:effectExtent l="0" t="0" r="4445" b="0"/>
                  <wp:docPr id="3" name="Immagine 3" descr="http://www.amaie.it/ae_logo.JPG"/>
                  <wp:cNvGraphicFramePr/>
                  <a:graphic xmlns:a="http://schemas.openxmlformats.org/drawingml/2006/main">
                    <a:graphicData uri="http://schemas.openxmlformats.org/drawingml/2006/picture">
                      <pic:pic xmlns:pic="http://schemas.openxmlformats.org/drawingml/2006/picture">
                        <pic:nvPicPr>
                          <pic:cNvPr id="1" name="Immagine 1" descr="http://www.amaie.it/ae_logo.JP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3805" cy="1278890"/>
                          </a:xfrm>
                          <a:prstGeom prst="rect">
                            <a:avLst/>
                          </a:prstGeom>
                          <a:noFill/>
                          <a:ln>
                            <a:noFill/>
                          </a:ln>
                        </pic:spPr>
                      </pic:pic>
                    </a:graphicData>
                  </a:graphic>
                </wp:inline>
              </w:drawing>
            </w:r>
          </w:p>
        </w:tc>
        <w:tc>
          <w:tcPr>
            <w:tcW w:w="5528" w:type="dxa"/>
            <w:tcBorders>
              <w:top w:val="single" w:sz="4" w:space="0" w:color="auto"/>
              <w:left w:val="single" w:sz="4" w:space="0" w:color="auto"/>
              <w:bottom w:val="single" w:sz="4" w:space="0" w:color="auto"/>
              <w:right w:val="single" w:sz="4" w:space="0" w:color="auto"/>
            </w:tcBorders>
            <w:vAlign w:val="center"/>
            <w:hideMark/>
          </w:tcPr>
          <w:p w:rsidR="00DD03B0" w:rsidRPr="00E67CFE" w:rsidRDefault="00E67CFE" w:rsidP="00877B50">
            <w:pPr>
              <w:spacing w:after="120"/>
              <w:jc w:val="center"/>
              <w:rPr>
                <w:rFonts w:asciiTheme="minorHAnsi" w:hAnsiTheme="minorHAnsi" w:cs="Arial"/>
                <w:b/>
                <w:sz w:val="28"/>
                <w:szCs w:val="28"/>
                <w:lang w:val="it-IT"/>
              </w:rPr>
            </w:pPr>
            <w:r w:rsidRPr="00E67CFE">
              <w:rPr>
                <w:rFonts w:asciiTheme="minorHAnsi" w:hAnsiTheme="minorHAnsi" w:cs="Arial"/>
                <w:b/>
                <w:bCs/>
                <w:iCs/>
                <w:sz w:val="28"/>
                <w:szCs w:val="28"/>
                <w:lang w:val="it-IT"/>
              </w:rPr>
              <w:t>AMAIE ENERGIA E SERVIZI SRL</w:t>
            </w:r>
          </w:p>
        </w:tc>
      </w:tr>
      <w:tr w:rsidR="00DD03B0" w:rsidRPr="00DD03B0" w:rsidTr="00DD03B0">
        <w:trPr>
          <w:trHeight w:val="705"/>
        </w:trPr>
        <w:tc>
          <w:tcPr>
            <w:tcW w:w="2835" w:type="dxa"/>
            <w:vMerge/>
            <w:tcBorders>
              <w:top w:val="single" w:sz="4" w:space="0" w:color="auto"/>
              <w:left w:val="single" w:sz="4" w:space="0" w:color="auto"/>
              <w:bottom w:val="single" w:sz="4" w:space="0" w:color="auto"/>
              <w:right w:val="single" w:sz="4" w:space="0" w:color="auto"/>
            </w:tcBorders>
            <w:vAlign w:val="center"/>
            <w:hideMark/>
          </w:tcPr>
          <w:p w:rsidR="00DD03B0" w:rsidRPr="00DD03B0" w:rsidRDefault="00DD03B0" w:rsidP="00877B50">
            <w:pPr>
              <w:spacing w:after="120"/>
              <w:jc w:val="center"/>
              <w:rPr>
                <w:rFonts w:asciiTheme="minorHAnsi" w:hAnsiTheme="minorHAnsi" w:cs="Arial"/>
                <w:b/>
                <w:sz w:val="28"/>
                <w:szCs w:val="28"/>
                <w:lang w:val="it-IT"/>
              </w:rPr>
            </w:pPr>
          </w:p>
        </w:tc>
        <w:tc>
          <w:tcPr>
            <w:tcW w:w="5528" w:type="dxa"/>
            <w:tcBorders>
              <w:top w:val="single" w:sz="4" w:space="0" w:color="auto"/>
              <w:left w:val="single" w:sz="4" w:space="0" w:color="auto"/>
              <w:bottom w:val="single" w:sz="4" w:space="0" w:color="auto"/>
              <w:right w:val="single" w:sz="4" w:space="0" w:color="auto"/>
            </w:tcBorders>
            <w:vAlign w:val="center"/>
            <w:hideMark/>
          </w:tcPr>
          <w:p w:rsidR="00DD03B0" w:rsidRPr="00DD03B0" w:rsidRDefault="00E67CFE" w:rsidP="00877B50">
            <w:pPr>
              <w:spacing w:after="120"/>
              <w:jc w:val="center"/>
              <w:rPr>
                <w:rFonts w:asciiTheme="minorHAnsi" w:hAnsiTheme="minorHAnsi" w:cs="Arial"/>
                <w:b/>
                <w:sz w:val="28"/>
                <w:szCs w:val="28"/>
                <w:lang w:val="it-IT"/>
              </w:rPr>
            </w:pPr>
            <w:r w:rsidRPr="00E67CFE">
              <w:rPr>
                <w:rFonts w:asciiTheme="minorHAnsi" w:hAnsiTheme="minorHAnsi" w:cs="Arial"/>
                <w:b/>
                <w:sz w:val="28"/>
                <w:szCs w:val="28"/>
                <w:lang w:val="it-IT"/>
              </w:rPr>
              <w:t>VIA QUINTO MANSUINO N. 12</w:t>
            </w:r>
          </w:p>
        </w:tc>
      </w:tr>
      <w:tr w:rsidR="00DD03B0" w:rsidRPr="00DD03B0" w:rsidTr="00DD03B0">
        <w:trPr>
          <w:trHeight w:val="705"/>
        </w:trPr>
        <w:tc>
          <w:tcPr>
            <w:tcW w:w="2835" w:type="dxa"/>
            <w:vMerge/>
            <w:tcBorders>
              <w:top w:val="single" w:sz="4" w:space="0" w:color="auto"/>
              <w:left w:val="single" w:sz="4" w:space="0" w:color="auto"/>
              <w:bottom w:val="single" w:sz="4" w:space="0" w:color="auto"/>
              <w:right w:val="single" w:sz="4" w:space="0" w:color="auto"/>
            </w:tcBorders>
            <w:vAlign w:val="center"/>
            <w:hideMark/>
          </w:tcPr>
          <w:p w:rsidR="00DD03B0" w:rsidRPr="00DD03B0" w:rsidRDefault="00DD03B0" w:rsidP="00877B50">
            <w:pPr>
              <w:spacing w:after="120"/>
              <w:jc w:val="center"/>
              <w:rPr>
                <w:rFonts w:asciiTheme="minorHAnsi" w:hAnsiTheme="minorHAnsi" w:cs="Arial"/>
                <w:b/>
                <w:sz w:val="28"/>
                <w:szCs w:val="28"/>
                <w:lang w:val="it-IT"/>
              </w:rPr>
            </w:pPr>
          </w:p>
        </w:tc>
        <w:tc>
          <w:tcPr>
            <w:tcW w:w="5528" w:type="dxa"/>
            <w:tcBorders>
              <w:top w:val="single" w:sz="4" w:space="0" w:color="auto"/>
              <w:left w:val="single" w:sz="4" w:space="0" w:color="auto"/>
              <w:bottom w:val="single" w:sz="4" w:space="0" w:color="auto"/>
              <w:right w:val="single" w:sz="4" w:space="0" w:color="auto"/>
            </w:tcBorders>
            <w:vAlign w:val="center"/>
            <w:hideMark/>
          </w:tcPr>
          <w:p w:rsidR="00DD03B0" w:rsidRPr="00DD03B0" w:rsidRDefault="00E67CFE" w:rsidP="00877B50">
            <w:pPr>
              <w:spacing w:after="120"/>
              <w:jc w:val="center"/>
              <w:rPr>
                <w:rFonts w:asciiTheme="minorHAnsi" w:hAnsiTheme="minorHAnsi" w:cs="Arial"/>
                <w:b/>
                <w:sz w:val="28"/>
                <w:szCs w:val="28"/>
              </w:rPr>
            </w:pPr>
            <w:r w:rsidRPr="00E67CFE">
              <w:rPr>
                <w:rFonts w:asciiTheme="minorHAnsi" w:hAnsiTheme="minorHAnsi" w:cs="Arial"/>
                <w:b/>
                <w:sz w:val="28"/>
                <w:szCs w:val="28"/>
                <w:lang w:val="it-IT"/>
              </w:rPr>
              <w:t>18038 SANREMO (IM)</w:t>
            </w:r>
          </w:p>
        </w:tc>
      </w:tr>
      <w:tr w:rsidR="00DD03B0" w:rsidRPr="00DD03B0" w:rsidTr="00DD03B0">
        <w:trPr>
          <w:trHeight w:val="1151"/>
        </w:trPr>
        <w:tc>
          <w:tcPr>
            <w:tcW w:w="2835" w:type="dxa"/>
            <w:vMerge/>
            <w:tcBorders>
              <w:top w:val="single" w:sz="4" w:space="0" w:color="auto"/>
              <w:left w:val="single" w:sz="4" w:space="0" w:color="auto"/>
              <w:bottom w:val="single" w:sz="4" w:space="0" w:color="auto"/>
              <w:right w:val="single" w:sz="4" w:space="0" w:color="auto"/>
            </w:tcBorders>
            <w:vAlign w:val="center"/>
            <w:hideMark/>
          </w:tcPr>
          <w:p w:rsidR="00DD03B0" w:rsidRPr="00DD03B0" w:rsidRDefault="00DD03B0" w:rsidP="00877B50">
            <w:pPr>
              <w:spacing w:after="120"/>
              <w:jc w:val="center"/>
              <w:rPr>
                <w:rFonts w:asciiTheme="minorHAnsi" w:hAnsiTheme="minorHAnsi" w:cs="Arial"/>
                <w:b/>
                <w:sz w:val="28"/>
                <w:szCs w:val="28"/>
              </w:rPr>
            </w:pPr>
          </w:p>
        </w:tc>
        <w:tc>
          <w:tcPr>
            <w:tcW w:w="5528" w:type="dxa"/>
            <w:tcBorders>
              <w:top w:val="single" w:sz="4" w:space="0" w:color="auto"/>
              <w:left w:val="single" w:sz="4" w:space="0" w:color="auto"/>
              <w:bottom w:val="single" w:sz="4" w:space="0" w:color="auto"/>
              <w:right w:val="single" w:sz="4" w:space="0" w:color="auto"/>
            </w:tcBorders>
            <w:vAlign w:val="center"/>
            <w:hideMark/>
          </w:tcPr>
          <w:p w:rsidR="00DD03B0" w:rsidRPr="00DD03B0" w:rsidRDefault="00DD03B0" w:rsidP="00877B50">
            <w:pPr>
              <w:spacing w:after="120"/>
              <w:jc w:val="center"/>
              <w:rPr>
                <w:rFonts w:asciiTheme="minorHAnsi" w:hAnsiTheme="minorHAnsi" w:cs="Arial"/>
                <w:b/>
                <w:sz w:val="28"/>
                <w:szCs w:val="28"/>
              </w:rPr>
            </w:pPr>
            <w:r w:rsidRPr="00DD03B0">
              <w:rPr>
                <w:rFonts w:asciiTheme="minorHAnsi" w:hAnsiTheme="minorHAnsi" w:cs="Arial"/>
                <w:b/>
                <w:sz w:val="28"/>
                <w:szCs w:val="28"/>
              </w:rPr>
              <w:t xml:space="preserve">C.F/P.IVA. </w:t>
            </w:r>
            <w:r w:rsidR="00E67CFE" w:rsidRPr="00E67CFE">
              <w:rPr>
                <w:rFonts w:ascii="Calibri" w:eastAsia="Times" w:hAnsi="Calibri"/>
                <w:b/>
                <w:sz w:val="28"/>
                <w:szCs w:val="28"/>
                <w:lang w:val="it-IT"/>
              </w:rPr>
              <w:t>01350350086</w:t>
            </w:r>
          </w:p>
        </w:tc>
      </w:tr>
    </w:tbl>
    <w:p w:rsidR="00400B2B" w:rsidRPr="006029D4" w:rsidRDefault="00400B2B" w:rsidP="00877B50">
      <w:pPr>
        <w:spacing w:after="120"/>
        <w:jc w:val="center"/>
        <w:rPr>
          <w:rFonts w:asciiTheme="minorHAnsi" w:hAnsiTheme="minorHAnsi" w:cs="Arial"/>
          <w:b/>
          <w:sz w:val="28"/>
          <w:szCs w:val="28"/>
          <w:lang w:val="it-IT"/>
        </w:rPr>
      </w:pPr>
    </w:p>
    <w:p w:rsidR="00400B2B" w:rsidRPr="00206931" w:rsidRDefault="00400B2B" w:rsidP="00877B50">
      <w:pPr>
        <w:spacing w:after="120"/>
        <w:jc w:val="center"/>
        <w:rPr>
          <w:rFonts w:asciiTheme="minorHAnsi" w:hAnsiTheme="minorHAnsi" w:cs="Arial"/>
          <w:b/>
          <w:sz w:val="56"/>
          <w:szCs w:val="56"/>
          <w:lang w:val="it-IT"/>
        </w:rPr>
      </w:pPr>
      <w:r w:rsidRPr="00206931">
        <w:rPr>
          <w:rFonts w:asciiTheme="minorHAnsi" w:hAnsiTheme="minorHAnsi" w:cs="Arial"/>
          <w:b/>
          <w:sz w:val="56"/>
          <w:szCs w:val="56"/>
          <w:lang w:val="it-IT"/>
        </w:rPr>
        <w:t>DISCIPLINARE DI GARA</w:t>
      </w:r>
    </w:p>
    <w:p w:rsidR="00400B2B" w:rsidRPr="00206931" w:rsidRDefault="00400B2B" w:rsidP="00877B50">
      <w:pPr>
        <w:spacing w:after="120"/>
        <w:jc w:val="center"/>
        <w:rPr>
          <w:rFonts w:asciiTheme="minorHAnsi" w:hAnsiTheme="minorHAnsi" w:cs="Arial"/>
          <w:b/>
          <w:sz w:val="56"/>
          <w:szCs w:val="56"/>
          <w:lang w:val="it-IT"/>
        </w:rPr>
      </w:pPr>
      <w:r w:rsidRPr="00206931">
        <w:rPr>
          <w:rFonts w:asciiTheme="minorHAnsi" w:hAnsiTheme="minorHAnsi" w:cs="Arial"/>
          <w:b/>
          <w:sz w:val="56"/>
          <w:szCs w:val="56"/>
          <w:lang w:val="it-IT"/>
        </w:rPr>
        <w:t xml:space="preserve">PER L’AFFIDAMENTO DEI SERVIZI ASSICURATIVI </w:t>
      </w:r>
    </w:p>
    <w:p w:rsidR="00A70CDD" w:rsidRPr="00206931" w:rsidRDefault="00A70CDD" w:rsidP="00877B50">
      <w:pPr>
        <w:spacing w:after="120"/>
        <w:jc w:val="center"/>
        <w:rPr>
          <w:rFonts w:asciiTheme="minorHAnsi" w:hAnsiTheme="minorHAnsi" w:cs="Arial"/>
          <w:sz w:val="20"/>
          <w:szCs w:val="20"/>
          <w:lang w:val="it-IT"/>
        </w:rPr>
      </w:pPr>
    </w:p>
    <w:p w:rsidR="00400B2B" w:rsidRPr="00206931" w:rsidRDefault="00400B2B" w:rsidP="00877B50">
      <w:pPr>
        <w:spacing w:after="120"/>
        <w:jc w:val="center"/>
        <w:rPr>
          <w:rFonts w:asciiTheme="minorHAnsi" w:hAnsiTheme="minorHAnsi" w:cs="Arial"/>
          <w:sz w:val="20"/>
          <w:szCs w:val="20"/>
          <w:lang w:val="it-IT"/>
        </w:rPr>
      </w:pPr>
    </w:p>
    <w:p w:rsidR="00A70CDD" w:rsidRPr="00206931" w:rsidRDefault="00A70CDD" w:rsidP="00877B50">
      <w:pPr>
        <w:spacing w:after="120"/>
        <w:jc w:val="center"/>
        <w:rPr>
          <w:rFonts w:ascii="Arial" w:hAnsi="Arial" w:cs="Arial"/>
          <w:sz w:val="52"/>
          <w:szCs w:val="52"/>
          <w:lang w:val="it-IT"/>
        </w:rPr>
      </w:pPr>
    </w:p>
    <w:p w:rsidR="00A70CDD" w:rsidRPr="000F05F5" w:rsidRDefault="00A70CDD" w:rsidP="00877B50">
      <w:pPr>
        <w:spacing w:after="120"/>
        <w:rPr>
          <w:rFonts w:ascii="Calibri" w:hAnsi="Calibri" w:cs="Arial"/>
          <w:b/>
          <w:sz w:val="56"/>
          <w:szCs w:val="56"/>
          <w:lang w:val="it-IT"/>
        </w:rPr>
      </w:pPr>
    </w:p>
    <w:p w:rsidR="00B43283" w:rsidRDefault="00B43283" w:rsidP="00877B50">
      <w:pPr>
        <w:pStyle w:val="Corpotesto"/>
        <w:spacing w:after="120"/>
        <w:ind w:right="128"/>
        <w:rPr>
          <w:rFonts w:asciiTheme="minorHAnsi" w:hAnsiTheme="minorHAnsi"/>
          <w:b/>
          <w:sz w:val="22"/>
          <w:szCs w:val="22"/>
          <w:lang w:val="it-IT"/>
        </w:rPr>
      </w:pPr>
    </w:p>
    <w:p w:rsidR="006029D4" w:rsidRPr="00870C99" w:rsidRDefault="006029D4" w:rsidP="00877B50">
      <w:pPr>
        <w:pStyle w:val="Pidipagina"/>
        <w:spacing w:after="120"/>
        <w:rPr>
          <w:rFonts w:ascii="Calibri" w:hAnsi="Calibri"/>
          <w:lang w:val="it-IT"/>
        </w:rPr>
      </w:pPr>
      <w:r w:rsidRPr="00870C99">
        <w:rPr>
          <w:rFonts w:ascii="Calibri" w:hAnsi="Calibri"/>
          <w:lang w:val="it-IT"/>
        </w:rPr>
        <w:t xml:space="preserve">Data……………………………                         </w:t>
      </w:r>
      <w:r w:rsidRPr="00AE0D62">
        <w:rPr>
          <w:rFonts w:ascii="Calibri" w:hAnsi="Calibri"/>
          <w:lang w:val="it-IT"/>
        </w:rPr>
        <w:t>Timbro e firma per accettazione………………………….</w:t>
      </w:r>
    </w:p>
    <w:p w:rsidR="00B46544" w:rsidRDefault="00B46544">
      <w:pPr>
        <w:rPr>
          <w:rFonts w:asciiTheme="minorHAnsi" w:hAnsiTheme="minorHAnsi"/>
          <w:b/>
          <w:lang w:val="it-IT"/>
        </w:rPr>
      </w:pPr>
      <w:r>
        <w:rPr>
          <w:rFonts w:asciiTheme="minorHAnsi" w:hAnsiTheme="minorHAnsi"/>
          <w:b/>
          <w:lang w:val="it-IT"/>
        </w:rPr>
        <w:br w:type="page"/>
      </w:r>
    </w:p>
    <w:p w:rsidR="00A94E99" w:rsidRDefault="00A94E99" w:rsidP="00877B50">
      <w:pPr>
        <w:pStyle w:val="Corpotesto"/>
        <w:spacing w:after="120"/>
        <w:ind w:right="128"/>
        <w:jc w:val="left"/>
        <w:rPr>
          <w:rFonts w:asciiTheme="minorHAnsi" w:hAnsiTheme="minorHAnsi"/>
          <w:b/>
          <w:sz w:val="22"/>
          <w:szCs w:val="22"/>
        </w:rPr>
      </w:pPr>
      <w:r w:rsidRPr="001E5ECD">
        <w:rPr>
          <w:rFonts w:asciiTheme="minorHAnsi" w:hAnsiTheme="minorHAnsi"/>
          <w:b/>
          <w:sz w:val="22"/>
          <w:szCs w:val="22"/>
        </w:rPr>
        <w:lastRenderedPageBreak/>
        <w:t>INDICE:</w:t>
      </w:r>
    </w:p>
    <w:p w:rsidR="00B537C0" w:rsidRDefault="00B537C0" w:rsidP="00877B50">
      <w:pPr>
        <w:pStyle w:val="Corpotesto"/>
        <w:spacing w:after="120"/>
        <w:ind w:right="128"/>
        <w:jc w:val="left"/>
        <w:rPr>
          <w:rFonts w:asciiTheme="minorHAnsi" w:hAnsiTheme="minorHAnsi"/>
          <w:b/>
          <w:sz w:val="22"/>
          <w:szCs w:val="22"/>
        </w:rPr>
      </w:pPr>
    </w:p>
    <w:p w:rsidR="00E03A4D" w:rsidRDefault="00E03A4D" w:rsidP="00877B50">
      <w:pPr>
        <w:pStyle w:val="Corpotesto"/>
        <w:spacing w:after="120"/>
        <w:ind w:right="128"/>
        <w:jc w:val="left"/>
        <w:rPr>
          <w:rFonts w:asciiTheme="minorHAnsi" w:hAnsiTheme="minorHAnsi"/>
          <w:b/>
          <w:sz w:val="22"/>
          <w:szCs w:val="22"/>
        </w:rPr>
      </w:pPr>
    </w:p>
    <w:tbl>
      <w:tblPr>
        <w:tblStyle w:val="Grigliatabella"/>
        <w:tblW w:w="0" w:type="auto"/>
        <w:tblBorders>
          <w:left w:val="none" w:sz="0" w:space="0" w:color="auto"/>
          <w:right w:val="none" w:sz="0" w:space="0" w:color="auto"/>
          <w:insideV w:val="none" w:sz="0" w:space="0" w:color="auto"/>
        </w:tblBorders>
        <w:tblLook w:val="04A0" w:firstRow="1" w:lastRow="0" w:firstColumn="1" w:lastColumn="0" w:noHBand="0" w:noVBand="1"/>
      </w:tblPr>
      <w:tblGrid>
        <w:gridCol w:w="7933"/>
        <w:gridCol w:w="1257"/>
      </w:tblGrid>
      <w:tr w:rsidR="00A70CDD" w:rsidRPr="00B537C0" w:rsidTr="00A70CDD">
        <w:tc>
          <w:tcPr>
            <w:tcW w:w="7933" w:type="dxa"/>
          </w:tcPr>
          <w:p w:rsidR="00A70CDD" w:rsidRPr="00B537C0" w:rsidRDefault="00A70CDD" w:rsidP="00877B50">
            <w:pPr>
              <w:pStyle w:val="Corpotesto"/>
              <w:spacing w:after="120"/>
              <w:ind w:right="128"/>
              <w:jc w:val="left"/>
              <w:rPr>
                <w:rFonts w:asciiTheme="minorHAnsi" w:hAnsiTheme="minorHAnsi"/>
                <w:szCs w:val="22"/>
              </w:rPr>
            </w:pPr>
            <w:proofErr w:type="spellStart"/>
            <w:r>
              <w:rPr>
                <w:rFonts w:asciiTheme="minorHAnsi" w:hAnsiTheme="minorHAnsi"/>
                <w:szCs w:val="22"/>
              </w:rPr>
              <w:t>Definizioni</w:t>
            </w:r>
            <w:proofErr w:type="spellEnd"/>
          </w:p>
          <w:p w:rsidR="00A70CDD" w:rsidRPr="00B537C0" w:rsidRDefault="00A70CDD" w:rsidP="00877B50">
            <w:pPr>
              <w:pStyle w:val="Corpotesto"/>
              <w:spacing w:after="120"/>
              <w:ind w:right="128"/>
              <w:jc w:val="left"/>
              <w:rPr>
                <w:rFonts w:asciiTheme="minorHAnsi" w:hAnsiTheme="minorHAnsi"/>
                <w:szCs w:val="22"/>
              </w:rPr>
            </w:pPr>
          </w:p>
        </w:tc>
        <w:tc>
          <w:tcPr>
            <w:tcW w:w="1257" w:type="dxa"/>
          </w:tcPr>
          <w:p w:rsidR="00A70CDD" w:rsidRPr="00C56623" w:rsidRDefault="00A70CDD" w:rsidP="00877B50">
            <w:pPr>
              <w:pStyle w:val="Corpotesto"/>
              <w:spacing w:after="120"/>
              <w:ind w:right="128"/>
              <w:jc w:val="left"/>
              <w:rPr>
                <w:rFonts w:asciiTheme="minorHAnsi" w:hAnsiTheme="minorHAnsi"/>
                <w:szCs w:val="22"/>
              </w:rPr>
            </w:pPr>
            <w:proofErr w:type="spellStart"/>
            <w:proofErr w:type="gramStart"/>
            <w:r w:rsidRPr="00C56623">
              <w:rPr>
                <w:rFonts w:asciiTheme="minorHAnsi" w:hAnsiTheme="minorHAnsi"/>
                <w:szCs w:val="22"/>
              </w:rPr>
              <w:t>pag</w:t>
            </w:r>
            <w:proofErr w:type="spellEnd"/>
            <w:proofErr w:type="gramEnd"/>
            <w:r w:rsidRPr="00C56623">
              <w:rPr>
                <w:rFonts w:asciiTheme="minorHAnsi" w:hAnsiTheme="minorHAnsi"/>
                <w:szCs w:val="22"/>
              </w:rPr>
              <w:t xml:space="preserve">. </w:t>
            </w:r>
            <w:r w:rsidR="00A17D8A" w:rsidRPr="00C56623">
              <w:rPr>
                <w:rFonts w:asciiTheme="minorHAnsi" w:hAnsiTheme="minorHAnsi"/>
                <w:szCs w:val="22"/>
              </w:rPr>
              <w:t>3</w:t>
            </w:r>
          </w:p>
        </w:tc>
      </w:tr>
      <w:tr w:rsidR="00E03A4D" w:rsidRPr="00B537C0" w:rsidTr="00B537C0">
        <w:tc>
          <w:tcPr>
            <w:tcW w:w="7933" w:type="dxa"/>
          </w:tcPr>
          <w:p w:rsidR="00E03A4D" w:rsidRPr="00B537C0" w:rsidRDefault="00E03A4D" w:rsidP="00877B50">
            <w:pPr>
              <w:pStyle w:val="Corpotesto"/>
              <w:spacing w:after="120"/>
              <w:ind w:right="128"/>
              <w:jc w:val="left"/>
              <w:rPr>
                <w:rFonts w:asciiTheme="minorHAnsi" w:hAnsiTheme="minorHAnsi"/>
                <w:szCs w:val="22"/>
              </w:rPr>
            </w:pPr>
            <w:proofErr w:type="spellStart"/>
            <w:r w:rsidRPr="00B537C0">
              <w:rPr>
                <w:rFonts w:asciiTheme="minorHAnsi" w:hAnsiTheme="minorHAnsi"/>
                <w:szCs w:val="22"/>
              </w:rPr>
              <w:t>Premesse</w:t>
            </w:r>
            <w:proofErr w:type="spellEnd"/>
          </w:p>
          <w:p w:rsidR="00B537C0" w:rsidRPr="00B537C0" w:rsidRDefault="00B537C0" w:rsidP="00877B50">
            <w:pPr>
              <w:pStyle w:val="Corpotesto"/>
              <w:spacing w:after="120"/>
              <w:ind w:right="128"/>
              <w:jc w:val="left"/>
              <w:rPr>
                <w:rFonts w:asciiTheme="minorHAnsi" w:hAnsiTheme="minorHAnsi"/>
                <w:szCs w:val="22"/>
              </w:rPr>
            </w:pPr>
          </w:p>
        </w:tc>
        <w:tc>
          <w:tcPr>
            <w:tcW w:w="1257" w:type="dxa"/>
          </w:tcPr>
          <w:p w:rsidR="00E03A4D" w:rsidRPr="00C56623" w:rsidRDefault="001C1DD4" w:rsidP="00877B50">
            <w:pPr>
              <w:pStyle w:val="Corpotesto"/>
              <w:spacing w:after="120"/>
              <w:ind w:right="128"/>
              <w:jc w:val="left"/>
              <w:rPr>
                <w:rFonts w:asciiTheme="minorHAnsi" w:hAnsiTheme="minorHAnsi"/>
                <w:szCs w:val="22"/>
              </w:rPr>
            </w:pPr>
            <w:proofErr w:type="spellStart"/>
            <w:proofErr w:type="gramStart"/>
            <w:r w:rsidRPr="00C56623">
              <w:rPr>
                <w:rFonts w:asciiTheme="minorHAnsi" w:hAnsiTheme="minorHAnsi"/>
                <w:szCs w:val="22"/>
              </w:rPr>
              <w:t>p</w:t>
            </w:r>
            <w:r w:rsidR="00947128" w:rsidRPr="00C56623">
              <w:rPr>
                <w:rFonts w:asciiTheme="minorHAnsi" w:hAnsiTheme="minorHAnsi"/>
                <w:szCs w:val="22"/>
              </w:rPr>
              <w:t>ag</w:t>
            </w:r>
            <w:proofErr w:type="spellEnd"/>
            <w:proofErr w:type="gramEnd"/>
            <w:r w:rsidR="00E03A4D" w:rsidRPr="00C56623">
              <w:rPr>
                <w:rFonts w:asciiTheme="minorHAnsi" w:hAnsiTheme="minorHAnsi"/>
                <w:szCs w:val="22"/>
              </w:rPr>
              <w:t xml:space="preserve">. </w:t>
            </w:r>
            <w:r w:rsidR="00A17D8A" w:rsidRPr="00C56623">
              <w:rPr>
                <w:rFonts w:asciiTheme="minorHAnsi" w:hAnsiTheme="minorHAnsi"/>
                <w:szCs w:val="22"/>
              </w:rPr>
              <w:t>5</w:t>
            </w:r>
          </w:p>
        </w:tc>
      </w:tr>
      <w:tr w:rsidR="00E03A4D" w:rsidRPr="00C624C6" w:rsidTr="00B537C0">
        <w:tc>
          <w:tcPr>
            <w:tcW w:w="7933" w:type="dxa"/>
          </w:tcPr>
          <w:p w:rsidR="00E03A4D" w:rsidRPr="00A70CDD" w:rsidRDefault="00E03A4D" w:rsidP="00877B50">
            <w:pPr>
              <w:pStyle w:val="Corpotesto"/>
              <w:numPr>
                <w:ilvl w:val="0"/>
                <w:numId w:val="11"/>
              </w:numPr>
              <w:spacing w:after="120"/>
              <w:ind w:right="128"/>
              <w:jc w:val="left"/>
              <w:rPr>
                <w:rFonts w:asciiTheme="minorHAnsi" w:hAnsiTheme="minorHAnsi"/>
                <w:szCs w:val="22"/>
                <w:lang w:val="it-IT"/>
              </w:rPr>
            </w:pPr>
            <w:r w:rsidRPr="00A70CDD">
              <w:rPr>
                <w:rFonts w:asciiTheme="minorHAnsi" w:hAnsiTheme="minorHAnsi"/>
                <w:szCs w:val="22"/>
                <w:lang w:val="it-IT"/>
              </w:rPr>
              <w:t>Oggetto dell’appalto – modalità di esecuzione – importo a base di gara</w:t>
            </w:r>
          </w:p>
          <w:p w:rsidR="00B537C0" w:rsidRPr="00A70CDD" w:rsidRDefault="00B537C0" w:rsidP="00877B50">
            <w:pPr>
              <w:pStyle w:val="Corpotesto"/>
              <w:spacing w:after="120"/>
              <w:ind w:left="360" w:right="128"/>
              <w:jc w:val="left"/>
              <w:rPr>
                <w:rFonts w:asciiTheme="minorHAnsi" w:hAnsiTheme="minorHAnsi"/>
                <w:szCs w:val="22"/>
                <w:lang w:val="it-IT"/>
              </w:rPr>
            </w:pPr>
          </w:p>
        </w:tc>
        <w:tc>
          <w:tcPr>
            <w:tcW w:w="1257" w:type="dxa"/>
          </w:tcPr>
          <w:p w:rsidR="00E03A4D" w:rsidRPr="00C56623" w:rsidRDefault="00C624C6" w:rsidP="00877B50">
            <w:pPr>
              <w:pStyle w:val="Corpotesto"/>
              <w:spacing w:after="120"/>
              <w:ind w:right="128"/>
              <w:jc w:val="left"/>
              <w:rPr>
                <w:rFonts w:asciiTheme="minorHAnsi" w:hAnsiTheme="minorHAnsi"/>
                <w:szCs w:val="22"/>
                <w:lang w:val="it-IT"/>
              </w:rPr>
            </w:pPr>
            <w:r w:rsidRPr="00C56623">
              <w:rPr>
                <w:rFonts w:asciiTheme="minorHAnsi" w:hAnsiTheme="minorHAnsi"/>
                <w:szCs w:val="22"/>
                <w:lang w:val="it-IT"/>
              </w:rPr>
              <w:t>P</w:t>
            </w:r>
            <w:r w:rsidR="00947128" w:rsidRPr="00C56623">
              <w:rPr>
                <w:rFonts w:asciiTheme="minorHAnsi" w:hAnsiTheme="minorHAnsi"/>
                <w:szCs w:val="22"/>
                <w:lang w:val="it-IT"/>
              </w:rPr>
              <w:t>ag</w:t>
            </w:r>
            <w:r w:rsidRPr="00C56623">
              <w:rPr>
                <w:rFonts w:asciiTheme="minorHAnsi" w:hAnsiTheme="minorHAnsi"/>
                <w:szCs w:val="22"/>
                <w:lang w:val="it-IT"/>
              </w:rPr>
              <w:t>. 6</w:t>
            </w:r>
            <w:r w:rsidR="00E03A4D" w:rsidRPr="00C56623">
              <w:rPr>
                <w:rFonts w:asciiTheme="minorHAnsi" w:hAnsiTheme="minorHAnsi"/>
                <w:szCs w:val="22"/>
                <w:lang w:val="it-IT"/>
              </w:rPr>
              <w:t xml:space="preserve"> </w:t>
            </w:r>
          </w:p>
        </w:tc>
      </w:tr>
      <w:tr w:rsidR="00B537C0" w:rsidRPr="00C624C6" w:rsidTr="00B537C0">
        <w:tc>
          <w:tcPr>
            <w:tcW w:w="7933" w:type="dxa"/>
          </w:tcPr>
          <w:p w:rsidR="00B537C0" w:rsidRPr="00A70CDD" w:rsidRDefault="00B537C0" w:rsidP="00877B50">
            <w:pPr>
              <w:pStyle w:val="Corpotesto"/>
              <w:numPr>
                <w:ilvl w:val="0"/>
                <w:numId w:val="11"/>
              </w:numPr>
              <w:spacing w:after="120"/>
              <w:ind w:right="128"/>
              <w:jc w:val="left"/>
              <w:rPr>
                <w:rFonts w:asciiTheme="minorHAnsi" w:hAnsiTheme="minorHAnsi"/>
                <w:szCs w:val="22"/>
                <w:lang w:val="it-IT"/>
              </w:rPr>
            </w:pPr>
            <w:r w:rsidRPr="00A70CDD">
              <w:rPr>
                <w:rFonts w:asciiTheme="minorHAnsi" w:hAnsiTheme="minorHAnsi"/>
                <w:szCs w:val="22"/>
                <w:lang w:val="it-IT"/>
              </w:rPr>
              <w:t>Soggetti ammessi alla gara e cause di esclusione</w:t>
            </w:r>
          </w:p>
          <w:p w:rsidR="00B537C0" w:rsidRPr="00A70CDD" w:rsidRDefault="00B537C0" w:rsidP="00877B50">
            <w:pPr>
              <w:pStyle w:val="Corpotesto"/>
              <w:spacing w:after="120"/>
              <w:ind w:left="360" w:right="128"/>
              <w:jc w:val="left"/>
              <w:rPr>
                <w:rFonts w:asciiTheme="minorHAnsi" w:hAnsiTheme="minorHAnsi"/>
                <w:szCs w:val="22"/>
                <w:lang w:val="it-IT"/>
              </w:rPr>
            </w:pPr>
          </w:p>
        </w:tc>
        <w:tc>
          <w:tcPr>
            <w:tcW w:w="1257" w:type="dxa"/>
          </w:tcPr>
          <w:p w:rsidR="00B537C0" w:rsidRPr="00C56623" w:rsidRDefault="001C1DD4" w:rsidP="00877B50">
            <w:pPr>
              <w:spacing w:after="120"/>
              <w:rPr>
                <w:lang w:val="it-IT"/>
              </w:rPr>
            </w:pPr>
            <w:r w:rsidRPr="00C56623">
              <w:rPr>
                <w:rFonts w:asciiTheme="minorHAnsi" w:hAnsiTheme="minorHAnsi"/>
                <w:sz w:val="24"/>
                <w:lang w:val="it-IT"/>
              </w:rPr>
              <w:t>p</w:t>
            </w:r>
            <w:r w:rsidR="00947128" w:rsidRPr="00C56623">
              <w:rPr>
                <w:rFonts w:asciiTheme="minorHAnsi" w:hAnsiTheme="minorHAnsi"/>
                <w:sz w:val="24"/>
                <w:lang w:val="it-IT"/>
              </w:rPr>
              <w:t>ag</w:t>
            </w:r>
            <w:r w:rsidR="00B537C0" w:rsidRPr="00C56623">
              <w:rPr>
                <w:rFonts w:asciiTheme="minorHAnsi" w:hAnsiTheme="minorHAnsi"/>
                <w:sz w:val="24"/>
                <w:lang w:val="it-IT"/>
              </w:rPr>
              <w:t xml:space="preserve">. </w:t>
            </w:r>
            <w:r w:rsidR="00C624C6" w:rsidRPr="00C56623">
              <w:rPr>
                <w:rFonts w:asciiTheme="minorHAnsi" w:hAnsiTheme="minorHAnsi"/>
                <w:sz w:val="24"/>
                <w:lang w:val="it-IT"/>
              </w:rPr>
              <w:t>7</w:t>
            </w:r>
          </w:p>
        </w:tc>
      </w:tr>
      <w:tr w:rsidR="00B537C0" w:rsidRPr="00C624C6" w:rsidTr="00B537C0">
        <w:tc>
          <w:tcPr>
            <w:tcW w:w="7933" w:type="dxa"/>
          </w:tcPr>
          <w:p w:rsidR="00B537C0" w:rsidRPr="00C624C6" w:rsidRDefault="00B537C0" w:rsidP="00877B50">
            <w:pPr>
              <w:pStyle w:val="Corpotesto"/>
              <w:numPr>
                <w:ilvl w:val="0"/>
                <w:numId w:val="11"/>
              </w:numPr>
              <w:spacing w:after="120"/>
              <w:ind w:right="128"/>
              <w:jc w:val="left"/>
              <w:rPr>
                <w:rFonts w:asciiTheme="minorHAnsi" w:hAnsiTheme="minorHAnsi"/>
                <w:szCs w:val="22"/>
                <w:lang w:val="it-IT"/>
              </w:rPr>
            </w:pPr>
            <w:r w:rsidRPr="00C624C6">
              <w:rPr>
                <w:rFonts w:asciiTheme="minorHAnsi" w:hAnsiTheme="minorHAnsi"/>
                <w:szCs w:val="22"/>
                <w:lang w:val="it-IT"/>
              </w:rPr>
              <w:t>Condizioni speciali di partecipazione</w:t>
            </w:r>
          </w:p>
          <w:p w:rsidR="00B537C0" w:rsidRPr="00C624C6" w:rsidRDefault="00B537C0" w:rsidP="00877B50">
            <w:pPr>
              <w:pStyle w:val="Corpotesto"/>
              <w:spacing w:after="120"/>
              <w:ind w:left="360" w:right="128"/>
              <w:jc w:val="left"/>
              <w:rPr>
                <w:rFonts w:asciiTheme="minorHAnsi" w:hAnsiTheme="minorHAnsi"/>
                <w:szCs w:val="22"/>
                <w:lang w:val="it-IT"/>
              </w:rPr>
            </w:pPr>
          </w:p>
        </w:tc>
        <w:tc>
          <w:tcPr>
            <w:tcW w:w="1257" w:type="dxa"/>
          </w:tcPr>
          <w:p w:rsidR="00B537C0" w:rsidRPr="00C56623" w:rsidRDefault="001C1DD4" w:rsidP="00877B50">
            <w:pPr>
              <w:spacing w:after="120"/>
              <w:rPr>
                <w:lang w:val="it-IT"/>
              </w:rPr>
            </w:pPr>
            <w:r w:rsidRPr="00C56623">
              <w:rPr>
                <w:rFonts w:asciiTheme="minorHAnsi" w:hAnsiTheme="minorHAnsi"/>
                <w:sz w:val="24"/>
                <w:lang w:val="it-IT"/>
              </w:rPr>
              <w:t>p</w:t>
            </w:r>
            <w:r w:rsidR="00947128" w:rsidRPr="00C56623">
              <w:rPr>
                <w:rFonts w:asciiTheme="minorHAnsi" w:hAnsiTheme="minorHAnsi"/>
                <w:sz w:val="24"/>
                <w:lang w:val="it-IT"/>
              </w:rPr>
              <w:t>ag</w:t>
            </w:r>
            <w:r w:rsidR="00B537C0" w:rsidRPr="00C56623">
              <w:rPr>
                <w:rFonts w:asciiTheme="minorHAnsi" w:hAnsiTheme="minorHAnsi"/>
                <w:sz w:val="24"/>
                <w:lang w:val="it-IT"/>
              </w:rPr>
              <w:t xml:space="preserve">. </w:t>
            </w:r>
            <w:r w:rsidR="00C56623" w:rsidRPr="00C56623">
              <w:rPr>
                <w:rFonts w:asciiTheme="minorHAnsi" w:hAnsiTheme="minorHAnsi"/>
                <w:sz w:val="24"/>
                <w:lang w:val="it-IT"/>
              </w:rPr>
              <w:t>8</w:t>
            </w:r>
          </w:p>
        </w:tc>
      </w:tr>
      <w:tr w:rsidR="00B537C0" w:rsidRPr="00B537C0" w:rsidTr="00B537C0">
        <w:tc>
          <w:tcPr>
            <w:tcW w:w="7933" w:type="dxa"/>
          </w:tcPr>
          <w:p w:rsidR="00B537C0" w:rsidRPr="00A70CDD" w:rsidRDefault="00B537C0" w:rsidP="00877B50">
            <w:pPr>
              <w:pStyle w:val="Corpotesto"/>
              <w:numPr>
                <w:ilvl w:val="0"/>
                <w:numId w:val="11"/>
              </w:numPr>
              <w:spacing w:after="120"/>
              <w:ind w:right="128"/>
              <w:jc w:val="left"/>
              <w:rPr>
                <w:rFonts w:asciiTheme="minorHAnsi" w:hAnsiTheme="minorHAnsi"/>
                <w:szCs w:val="22"/>
                <w:lang w:val="it-IT"/>
              </w:rPr>
            </w:pPr>
            <w:r w:rsidRPr="00A70CDD">
              <w:rPr>
                <w:rFonts w:asciiTheme="minorHAnsi" w:hAnsiTheme="minorHAnsi"/>
                <w:szCs w:val="22"/>
                <w:lang w:val="it-IT"/>
              </w:rPr>
              <w:t>Presa vision</w:t>
            </w:r>
            <w:r w:rsidR="00947128" w:rsidRPr="00A70CDD">
              <w:rPr>
                <w:rFonts w:asciiTheme="minorHAnsi" w:hAnsiTheme="minorHAnsi"/>
                <w:szCs w:val="22"/>
                <w:lang w:val="it-IT"/>
              </w:rPr>
              <w:t>e</w:t>
            </w:r>
            <w:r w:rsidRPr="00A70CDD">
              <w:rPr>
                <w:rFonts w:asciiTheme="minorHAnsi" w:hAnsiTheme="minorHAnsi"/>
                <w:szCs w:val="22"/>
                <w:lang w:val="it-IT"/>
              </w:rPr>
              <w:t xml:space="preserve"> della documentazione di gara</w:t>
            </w:r>
          </w:p>
          <w:p w:rsidR="00B537C0" w:rsidRPr="00A70CDD" w:rsidRDefault="00B537C0" w:rsidP="00877B50">
            <w:pPr>
              <w:pStyle w:val="Corpotesto"/>
              <w:spacing w:after="120"/>
              <w:ind w:left="360" w:right="128"/>
              <w:jc w:val="left"/>
              <w:rPr>
                <w:rFonts w:asciiTheme="minorHAnsi" w:hAnsiTheme="minorHAnsi"/>
                <w:szCs w:val="22"/>
                <w:lang w:val="it-IT"/>
              </w:rPr>
            </w:pPr>
          </w:p>
        </w:tc>
        <w:tc>
          <w:tcPr>
            <w:tcW w:w="1257" w:type="dxa"/>
          </w:tcPr>
          <w:p w:rsidR="00B537C0" w:rsidRPr="00C56623" w:rsidRDefault="001C1DD4" w:rsidP="00877B50">
            <w:pPr>
              <w:spacing w:after="120"/>
            </w:pPr>
            <w:proofErr w:type="spellStart"/>
            <w:proofErr w:type="gramStart"/>
            <w:r w:rsidRPr="00C56623">
              <w:rPr>
                <w:rFonts w:asciiTheme="minorHAnsi" w:hAnsiTheme="minorHAnsi"/>
                <w:sz w:val="24"/>
              </w:rPr>
              <w:t>p</w:t>
            </w:r>
            <w:r w:rsidR="00947128" w:rsidRPr="00C56623">
              <w:rPr>
                <w:rFonts w:asciiTheme="minorHAnsi" w:hAnsiTheme="minorHAnsi"/>
                <w:sz w:val="24"/>
              </w:rPr>
              <w:t>ag</w:t>
            </w:r>
            <w:proofErr w:type="spellEnd"/>
            <w:proofErr w:type="gramEnd"/>
            <w:r w:rsidR="00B537C0" w:rsidRPr="00C56623">
              <w:rPr>
                <w:rFonts w:asciiTheme="minorHAnsi" w:hAnsiTheme="minorHAnsi"/>
                <w:sz w:val="24"/>
              </w:rPr>
              <w:t xml:space="preserve">. </w:t>
            </w:r>
            <w:r w:rsidR="00C56623" w:rsidRPr="00C56623">
              <w:rPr>
                <w:rFonts w:asciiTheme="minorHAnsi" w:hAnsiTheme="minorHAnsi"/>
                <w:sz w:val="24"/>
              </w:rPr>
              <w:t>8</w:t>
            </w:r>
          </w:p>
        </w:tc>
      </w:tr>
      <w:tr w:rsidR="00B537C0" w:rsidRPr="00B537C0" w:rsidTr="00B537C0">
        <w:tc>
          <w:tcPr>
            <w:tcW w:w="7933" w:type="dxa"/>
          </w:tcPr>
          <w:p w:rsidR="00B537C0" w:rsidRPr="00B537C0" w:rsidRDefault="00B537C0" w:rsidP="00877B50">
            <w:pPr>
              <w:pStyle w:val="Corpotesto"/>
              <w:numPr>
                <w:ilvl w:val="0"/>
                <w:numId w:val="11"/>
              </w:numPr>
              <w:spacing w:after="120"/>
              <w:ind w:right="128"/>
              <w:jc w:val="left"/>
              <w:rPr>
                <w:rFonts w:asciiTheme="minorHAnsi" w:hAnsiTheme="minorHAnsi"/>
                <w:szCs w:val="22"/>
              </w:rPr>
            </w:pPr>
            <w:proofErr w:type="spellStart"/>
            <w:r w:rsidRPr="00B537C0">
              <w:rPr>
                <w:rFonts w:asciiTheme="minorHAnsi" w:hAnsiTheme="minorHAnsi"/>
                <w:szCs w:val="22"/>
              </w:rPr>
              <w:t>Chiarimenti</w:t>
            </w:r>
            <w:proofErr w:type="spellEnd"/>
            <w:r w:rsidR="00BD171B">
              <w:rPr>
                <w:rFonts w:asciiTheme="minorHAnsi" w:hAnsiTheme="minorHAnsi"/>
                <w:szCs w:val="22"/>
              </w:rPr>
              <w:t xml:space="preserve"> e </w:t>
            </w:r>
            <w:proofErr w:type="spellStart"/>
            <w:r w:rsidR="00BD171B">
              <w:rPr>
                <w:rFonts w:asciiTheme="minorHAnsi" w:hAnsiTheme="minorHAnsi"/>
                <w:szCs w:val="22"/>
              </w:rPr>
              <w:t>comunicazioni</w:t>
            </w:r>
            <w:proofErr w:type="spellEnd"/>
          </w:p>
          <w:p w:rsidR="00B537C0" w:rsidRPr="00B537C0" w:rsidRDefault="00B537C0" w:rsidP="00877B50">
            <w:pPr>
              <w:pStyle w:val="Corpotesto"/>
              <w:spacing w:after="120"/>
              <w:ind w:left="360" w:right="128"/>
              <w:jc w:val="left"/>
              <w:rPr>
                <w:rFonts w:asciiTheme="minorHAnsi" w:hAnsiTheme="minorHAnsi"/>
                <w:szCs w:val="22"/>
              </w:rPr>
            </w:pPr>
          </w:p>
        </w:tc>
        <w:tc>
          <w:tcPr>
            <w:tcW w:w="1257" w:type="dxa"/>
          </w:tcPr>
          <w:p w:rsidR="00B537C0" w:rsidRPr="00C56623" w:rsidRDefault="001C1DD4" w:rsidP="00877B50">
            <w:pPr>
              <w:spacing w:after="120"/>
            </w:pPr>
            <w:proofErr w:type="spellStart"/>
            <w:proofErr w:type="gramStart"/>
            <w:r w:rsidRPr="00C56623">
              <w:rPr>
                <w:rFonts w:asciiTheme="minorHAnsi" w:hAnsiTheme="minorHAnsi"/>
                <w:sz w:val="24"/>
              </w:rPr>
              <w:t>p</w:t>
            </w:r>
            <w:r w:rsidR="00947128" w:rsidRPr="00C56623">
              <w:rPr>
                <w:rFonts w:asciiTheme="minorHAnsi" w:hAnsiTheme="minorHAnsi"/>
                <w:sz w:val="24"/>
              </w:rPr>
              <w:t>ag</w:t>
            </w:r>
            <w:proofErr w:type="spellEnd"/>
            <w:proofErr w:type="gramEnd"/>
            <w:r w:rsidR="00B537C0" w:rsidRPr="00C56623">
              <w:rPr>
                <w:rFonts w:asciiTheme="minorHAnsi" w:hAnsiTheme="minorHAnsi"/>
                <w:sz w:val="24"/>
              </w:rPr>
              <w:t xml:space="preserve">. </w:t>
            </w:r>
            <w:r w:rsidR="00C624C6" w:rsidRPr="00C56623">
              <w:rPr>
                <w:rFonts w:asciiTheme="minorHAnsi" w:hAnsiTheme="minorHAnsi"/>
                <w:sz w:val="24"/>
              </w:rPr>
              <w:t>9</w:t>
            </w:r>
          </w:p>
        </w:tc>
      </w:tr>
      <w:tr w:rsidR="00B537C0" w:rsidRPr="00B537C0" w:rsidTr="00B537C0">
        <w:tc>
          <w:tcPr>
            <w:tcW w:w="7933" w:type="dxa"/>
          </w:tcPr>
          <w:p w:rsidR="00B537C0" w:rsidRPr="00A70CDD" w:rsidRDefault="00B537C0" w:rsidP="00877B50">
            <w:pPr>
              <w:pStyle w:val="Corpotesto"/>
              <w:numPr>
                <w:ilvl w:val="0"/>
                <w:numId w:val="11"/>
              </w:numPr>
              <w:spacing w:after="120"/>
              <w:ind w:right="128"/>
              <w:jc w:val="left"/>
              <w:rPr>
                <w:rFonts w:asciiTheme="minorHAnsi" w:hAnsiTheme="minorHAnsi"/>
                <w:szCs w:val="22"/>
                <w:lang w:val="it-IT"/>
              </w:rPr>
            </w:pPr>
            <w:r w:rsidRPr="00A70CDD">
              <w:rPr>
                <w:rFonts w:asciiTheme="minorHAnsi" w:hAnsiTheme="minorHAnsi"/>
                <w:szCs w:val="22"/>
                <w:lang w:val="it-IT"/>
              </w:rPr>
              <w:t xml:space="preserve">Requisiti minimi di partecipazione </w:t>
            </w:r>
          </w:p>
          <w:p w:rsidR="00B537C0" w:rsidRPr="00A70CDD" w:rsidRDefault="00B537C0" w:rsidP="00877B50">
            <w:pPr>
              <w:pStyle w:val="Corpotesto"/>
              <w:spacing w:after="120"/>
              <w:ind w:left="360" w:right="128"/>
              <w:jc w:val="left"/>
              <w:rPr>
                <w:rFonts w:asciiTheme="minorHAnsi" w:hAnsiTheme="minorHAnsi"/>
                <w:szCs w:val="22"/>
                <w:lang w:val="it-IT"/>
              </w:rPr>
            </w:pPr>
          </w:p>
        </w:tc>
        <w:tc>
          <w:tcPr>
            <w:tcW w:w="1257" w:type="dxa"/>
          </w:tcPr>
          <w:p w:rsidR="00B537C0" w:rsidRPr="00C56623" w:rsidRDefault="001C1DD4" w:rsidP="00877B50">
            <w:pPr>
              <w:spacing w:after="120"/>
            </w:pPr>
            <w:proofErr w:type="spellStart"/>
            <w:proofErr w:type="gramStart"/>
            <w:r w:rsidRPr="00C56623">
              <w:rPr>
                <w:rFonts w:asciiTheme="minorHAnsi" w:hAnsiTheme="minorHAnsi"/>
                <w:sz w:val="24"/>
              </w:rPr>
              <w:t>p</w:t>
            </w:r>
            <w:r w:rsidR="00947128" w:rsidRPr="00C56623">
              <w:rPr>
                <w:rFonts w:asciiTheme="minorHAnsi" w:hAnsiTheme="minorHAnsi"/>
                <w:sz w:val="24"/>
              </w:rPr>
              <w:t>ag</w:t>
            </w:r>
            <w:proofErr w:type="spellEnd"/>
            <w:proofErr w:type="gramEnd"/>
            <w:r w:rsidR="00B537C0" w:rsidRPr="00C56623">
              <w:rPr>
                <w:rFonts w:asciiTheme="minorHAnsi" w:hAnsiTheme="minorHAnsi"/>
                <w:sz w:val="24"/>
              </w:rPr>
              <w:t xml:space="preserve">. </w:t>
            </w:r>
            <w:r w:rsidR="00C56623" w:rsidRPr="00C56623">
              <w:rPr>
                <w:rFonts w:asciiTheme="minorHAnsi" w:hAnsiTheme="minorHAnsi"/>
                <w:sz w:val="24"/>
              </w:rPr>
              <w:t>9</w:t>
            </w:r>
          </w:p>
        </w:tc>
      </w:tr>
      <w:tr w:rsidR="00B537C0" w:rsidRPr="00B537C0" w:rsidTr="00B537C0">
        <w:tc>
          <w:tcPr>
            <w:tcW w:w="7933" w:type="dxa"/>
          </w:tcPr>
          <w:p w:rsidR="00B537C0" w:rsidRPr="00A70CDD" w:rsidRDefault="00B537C0" w:rsidP="00877B50">
            <w:pPr>
              <w:pStyle w:val="Corpotesto"/>
              <w:numPr>
                <w:ilvl w:val="0"/>
                <w:numId w:val="11"/>
              </w:numPr>
              <w:spacing w:after="120"/>
              <w:ind w:right="128"/>
              <w:jc w:val="left"/>
              <w:rPr>
                <w:rFonts w:asciiTheme="minorHAnsi" w:hAnsiTheme="minorHAnsi"/>
                <w:szCs w:val="22"/>
                <w:lang w:val="it-IT"/>
              </w:rPr>
            </w:pPr>
            <w:r w:rsidRPr="00A70CDD">
              <w:rPr>
                <w:rFonts w:asciiTheme="minorHAnsi" w:hAnsiTheme="minorHAnsi"/>
                <w:szCs w:val="22"/>
                <w:lang w:val="it-IT"/>
              </w:rPr>
              <w:t>Termine e modalità di presentazione delle offerte</w:t>
            </w:r>
          </w:p>
          <w:p w:rsidR="00B537C0" w:rsidRPr="00A70CDD" w:rsidRDefault="00B537C0" w:rsidP="00877B50">
            <w:pPr>
              <w:pStyle w:val="Corpotesto"/>
              <w:spacing w:after="120"/>
              <w:ind w:left="360" w:right="128"/>
              <w:jc w:val="left"/>
              <w:rPr>
                <w:rFonts w:asciiTheme="minorHAnsi" w:hAnsiTheme="minorHAnsi"/>
                <w:szCs w:val="22"/>
                <w:lang w:val="it-IT"/>
              </w:rPr>
            </w:pPr>
          </w:p>
        </w:tc>
        <w:tc>
          <w:tcPr>
            <w:tcW w:w="1257" w:type="dxa"/>
          </w:tcPr>
          <w:p w:rsidR="00B537C0" w:rsidRPr="00C56623" w:rsidRDefault="001C1DD4" w:rsidP="00877B50">
            <w:pPr>
              <w:spacing w:after="120"/>
            </w:pPr>
            <w:proofErr w:type="spellStart"/>
            <w:proofErr w:type="gramStart"/>
            <w:r w:rsidRPr="00C56623">
              <w:rPr>
                <w:rFonts w:asciiTheme="minorHAnsi" w:hAnsiTheme="minorHAnsi"/>
                <w:sz w:val="24"/>
              </w:rPr>
              <w:t>p</w:t>
            </w:r>
            <w:r w:rsidR="00947128" w:rsidRPr="00C56623">
              <w:rPr>
                <w:rFonts w:asciiTheme="minorHAnsi" w:hAnsiTheme="minorHAnsi"/>
                <w:sz w:val="24"/>
              </w:rPr>
              <w:t>ag</w:t>
            </w:r>
            <w:proofErr w:type="spellEnd"/>
            <w:proofErr w:type="gramEnd"/>
            <w:r w:rsidR="00B537C0" w:rsidRPr="00C56623">
              <w:rPr>
                <w:rFonts w:asciiTheme="minorHAnsi" w:hAnsiTheme="minorHAnsi"/>
                <w:sz w:val="24"/>
              </w:rPr>
              <w:t xml:space="preserve">. </w:t>
            </w:r>
            <w:r w:rsidR="00C624C6" w:rsidRPr="00C56623">
              <w:rPr>
                <w:rFonts w:asciiTheme="minorHAnsi" w:hAnsiTheme="minorHAnsi"/>
                <w:sz w:val="24"/>
              </w:rPr>
              <w:t>1</w:t>
            </w:r>
            <w:r w:rsidR="00B622CE" w:rsidRPr="00C56623">
              <w:rPr>
                <w:rFonts w:asciiTheme="minorHAnsi" w:hAnsiTheme="minorHAnsi"/>
                <w:sz w:val="24"/>
              </w:rPr>
              <w:t>2</w:t>
            </w:r>
          </w:p>
        </w:tc>
      </w:tr>
      <w:tr w:rsidR="00B537C0" w:rsidRPr="00BD171B" w:rsidTr="00B537C0">
        <w:tc>
          <w:tcPr>
            <w:tcW w:w="7933" w:type="dxa"/>
          </w:tcPr>
          <w:p w:rsidR="00B537C0" w:rsidRPr="00B537C0" w:rsidRDefault="00B537C0" w:rsidP="00877B50">
            <w:pPr>
              <w:pStyle w:val="Corpotesto"/>
              <w:numPr>
                <w:ilvl w:val="0"/>
                <w:numId w:val="11"/>
              </w:numPr>
              <w:spacing w:after="120"/>
              <w:ind w:right="128"/>
              <w:jc w:val="left"/>
              <w:rPr>
                <w:rFonts w:asciiTheme="minorHAnsi" w:hAnsiTheme="minorHAnsi"/>
                <w:szCs w:val="22"/>
              </w:rPr>
            </w:pPr>
            <w:proofErr w:type="spellStart"/>
            <w:r w:rsidRPr="00B537C0">
              <w:rPr>
                <w:rFonts w:asciiTheme="minorHAnsi" w:hAnsiTheme="minorHAnsi"/>
                <w:szCs w:val="22"/>
              </w:rPr>
              <w:t>Soccorso</w:t>
            </w:r>
            <w:proofErr w:type="spellEnd"/>
            <w:r w:rsidRPr="00B537C0">
              <w:rPr>
                <w:rFonts w:asciiTheme="minorHAnsi" w:hAnsiTheme="minorHAnsi"/>
                <w:szCs w:val="22"/>
              </w:rPr>
              <w:t xml:space="preserve"> </w:t>
            </w:r>
            <w:proofErr w:type="spellStart"/>
            <w:r w:rsidRPr="00B537C0">
              <w:rPr>
                <w:rFonts w:asciiTheme="minorHAnsi" w:hAnsiTheme="minorHAnsi"/>
                <w:szCs w:val="22"/>
              </w:rPr>
              <w:t>istruttorio</w:t>
            </w:r>
            <w:proofErr w:type="spellEnd"/>
          </w:p>
          <w:p w:rsidR="00B537C0" w:rsidRPr="00B537C0" w:rsidRDefault="00B537C0" w:rsidP="00877B50">
            <w:pPr>
              <w:pStyle w:val="Corpotesto"/>
              <w:spacing w:after="120"/>
              <w:ind w:left="360" w:right="128"/>
              <w:jc w:val="left"/>
              <w:rPr>
                <w:rFonts w:asciiTheme="minorHAnsi" w:hAnsiTheme="minorHAnsi"/>
                <w:szCs w:val="22"/>
              </w:rPr>
            </w:pPr>
          </w:p>
        </w:tc>
        <w:tc>
          <w:tcPr>
            <w:tcW w:w="1257" w:type="dxa"/>
          </w:tcPr>
          <w:p w:rsidR="00B537C0" w:rsidRPr="00C56623" w:rsidRDefault="001C1DD4" w:rsidP="00877B50">
            <w:pPr>
              <w:spacing w:after="120"/>
              <w:rPr>
                <w:lang w:val="it-IT"/>
              </w:rPr>
            </w:pPr>
            <w:r w:rsidRPr="00C56623">
              <w:rPr>
                <w:rFonts w:asciiTheme="minorHAnsi" w:hAnsiTheme="minorHAnsi"/>
                <w:sz w:val="24"/>
                <w:lang w:val="it-IT"/>
              </w:rPr>
              <w:t>p</w:t>
            </w:r>
            <w:r w:rsidR="00947128" w:rsidRPr="00C56623">
              <w:rPr>
                <w:rFonts w:asciiTheme="minorHAnsi" w:hAnsiTheme="minorHAnsi"/>
                <w:sz w:val="24"/>
                <w:lang w:val="it-IT"/>
              </w:rPr>
              <w:t>ag</w:t>
            </w:r>
            <w:r w:rsidR="00B537C0" w:rsidRPr="00C56623">
              <w:rPr>
                <w:rFonts w:asciiTheme="minorHAnsi" w:hAnsiTheme="minorHAnsi"/>
                <w:sz w:val="24"/>
                <w:lang w:val="it-IT"/>
              </w:rPr>
              <w:t xml:space="preserve">. </w:t>
            </w:r>
            <w:r w:rsidR="00C56623" w:rsidRPr="00C56623">
              <w:rPr>
                <w:rFonts w:asciiTheme="minorHAnsi" w:hAnsiTheme="minorHAnsi"/>
                <w:sz w:val="24"/>
                <w:lang w:val="it-IT"/>
              </w:rPr>
              <w:t>17</w:t>
            </w:r>
          </w:p>
        </w:tc>
      </w:tr>
      <w:tr w:rsidR="00B537C0" w:rsidRPr="00BD171B" w:rsidTr="00B537C0">
        <w:tc>
          <w:tcPr>
            <w:tcW w:w="7933" w:type="dxa"/>
          </w:tcPr>
          <w:p w:rsidR="00B537C0" w:rsidRPr="00A70CDD" w:rsidRDefault="00B537C0" w:rsidP="00877B50">
            <w:pPr>
              <w:pStyle w:val="Corpotesto"/>
              <w:numPr>
                <w:ilvl w:val="0"/>
                <w:numId w:val="11"/>
              </w:numPr>
              <w:spacing w:after="120"/>
              <w:ind w:right="128"/>
              <w:jc w:val="left"/>
              <w:rPr>
                <w:rFonts w:asciiTheme="minorHAnsi" w:hAnsiTheme="minorHAnsi"/>
                <w:szCs w:val="22"/>
                <w:lang w:val="it-IT"/>
              </w:rPr>
            </w:pPr>
            <w:r w:rsidRPr="00A70CDD">
              <w:rPr>
                <w:rFonts w:asciiTheme="minorHAnsi" w:hAnsiTheme="minorHAnsi"/>
                <w:szCs w:val="22"/>
                <w:lang w:val="it-IT"/>
              </w:rPr>
              <w:t>Modalità di svolgimento della procedura di gara</w:t>
            </w:r>
          </w:p>
          <w:p w:rsidR="00B537C0" w:rsidRPr="00A70CDD" w:rsidRDefault="00B537C0" w:rsidP="00877B50">
            <w:pPr>
              <w:pStyle w:val="Corpotesto"/>
              <w:spacing w:after="120"/>
              <w:ind w:left="360" w:right="128"/>
              <w:jc w:val="left"/>
              <w:rPr>
                <w:rFonts w:asciiTheme="minorHAnsi" w:hAnsiTheme="minorHAnsi"/>
                <w:szCs w:val="22"/>
                <w:lang w:val="it-IT"/>
              </w:rPr>
            </w:pPr>
          </w:p>
        </w:tc>
        <w:tc>
          <w:tcPr>
            <w:tcW w:w="1257" w:type="dxa"/>
          </w:tcPr>
          <w:p w:rsidR="00B537C0" w:rsidRPr="00C56623" w:rsidRDefault="001C1DD4" w:rsidP="00877B50">
            <w:pPr>
              <w:spacing w:after="120"/>
              <w:rPr>
                <w:lang w:val="it-IT"/>
              </w:rPr>
            </w:pPr>
            <w:r w:rsidRPr="00C56623">
              <w:rPr>
                <w:rFonts w:asciiTheme="minorHAnsi" w:hAnsiTheme="minorHAnsi"/>
                <w:sz w:val="24"/>
                <w:lang w:val="it-IT"/>
              </w:rPr>
              <w:t>p</w:t>
            </w:r>
            <w:r w:rsidR="00947128" w:rsidRPr="00C56623">
              <w:rPr>
                <w:rFonts w:asciiTheme="minorHAnsi" w:hAnsiTheme="minorHAnsi"/>
                <w:sz w:val="24"/>
                <w:lang w:val="it-IT"/>
              </w:rPr>
              <w:t>ag</w:t>
            </w:r>
            <w:r w:rsidR="00B537C0" w:rsidRPr="00C56623">
              <w:rPr>
                <w:rFonts w:asciiTheme="minorHAnsi" w:hAnsiTheme="minorHAnsi"/>
                <w:sz w:val="24"/>
                <w:lang w:val="it-IT"/>
              </w:rPr>
              <w:t xml:space="preserve">. </w:t>
            </w:r>
            <w:r w:rsidR="00C56623" w:rsidRPr="00C56623">
              <w:rPr>
                <w:rFonts w:asciiTheme="minorHAnsi" w:hAnsiTheme="minorHAnsi"/>
                <w:sz w:val="24"/>
                <w:lang w:val="it-IT"/>
              </w:rPr>
              <w:t>18</w:t>
            </w:r>
          </w:p>
        </w:tc>
      </w:tr>
      <w:tr w:rsidR="00B537C0" w:rsidRPr="00BD171B" w:rsidTr="00B537C0">
        <w:tc>
          <w:tcPr>
            <w:tcW w:w="7933" w:type="dxa"/>
          </w:tcPr>
          <w:p w:rsidR="00B537C0" w:rsidRPr="000373A3" w:rsidRDefault="00B537C0" w:rsidP="00877B50">
            <w:pPr>
              <w:pStyle w:val="Corpotesto"/>
              <w:numPr>
                <w:ilvl w:val="0"/>
                <w:numId w:val="11"/>
              </w:numPr>
              <w:spacing w:after="120"/>
              <w:ind w:right="128"/>
              <w:jc w:val="left"/>
              <w:rPr>
                <w:rFonts w:asciiTheme="minorHAnsi" w:hAnsiTheme="minorHAnsi"/>
                <w:szCs w:val="22"/>
                <w:lang w:val="it-IT"/>
              </w:rPr>
            </w:pPr>
            <w:r w:rsidRPr="000373A3">
              <w:rPr>
                <w:rFonts w:asciiTheme="minorHAnsi" w:hAnsiTheme="minorHAnsi"/>
                <w:szCs w:val="22"/>
                <w:lang w:val="it-IT"/>
              </w:rPr>
              <w:t>Criteri di aggiudicazione</w:t>
            </w:r>
          </w:p>
          <w:p w:rsidR="00B537C0" w:rsidRPr="000373A3" w:rsidRDefault="00B537C0" w:rsidP="00877B50">
            <w:pPr>
              <w:pStyle w:val="Corpotesto"/>
              <w:spacing w:after="120"/>
              <w:ind w:left="360" w:right="128"/>
              <w:jc w:val="left"/>
              <w:rPr>
                <w:rFonts w:asciiTheme="minorHAnsi" w:hAnsiTheme="minorHAnsi"/>
                <w:szCs w:val="22"/>
                <w:lang w:val="it-IT"/>
              </w:rPr>
            </w:pPr>
          </w:p>
        </w:tc>
        <w:tc>
          <w:tcPr>
            <w:tcW w:w="1257" w:type="dxa"/>
          </w:tcPr>
          <w:p w:rsidR="00B537C0" w:rsidRPr="00C56623" w:rsidRDefault="001C1DD4" w:rsidP="00877B50">
            <w:pPr>
              <w:spacing w:after="120"/>
              <w:rPr>
                <w:lang w:val="it-IT"/>
              </w:rPr>
            </w:pPr>
            <w:r w:rsidRPr="00C56623">
              <w:rPr>
                <w:rFonts w:asciiTheme="minorHAnsi" w:hAnsiTheme="minorHAnsi"/>
                <w:sz w:val="24"/>
                <w:lang w:val="it-IT"/>
              </w:rPr>
              <w:t>p</w:t>
            </w:r>
            <w:r w:rsidR="00947128" w:rsidRPr="00C56623">
              <w:rPr>
                <w:rFonts w:asciiTheme="minorHAnsi" w:hAnsiTheme="minorHAnsi"/>
                <w:sz w:val="24"/>
                <w:lang w:val="it-IT"/>
              </w:rPr>
              <w:t>ag</w:t>
            </w:r>
            <w:r w:rsidR="00B537C0" w:rsidRPr="00C56623">
              <w:rPr>
                <w:rFonts w:asciiTheme="minorHAnsi" w:hAnsiTheme="minorHAnsi"/>
                <w:sz w:val="24"/>
                <w:lang w:val="it-IT"/>
              </w:rPr>
              <w:t xml:space="preserve">. </w:t>
            </w:r>
            <w:r w:rsidR="00C56623" w:rsidRPr="00C56623">
              <w:rPr>
                <w:rFonts w:asciiTheme="minorHAnsi" w:hAnsiTheme="minorHAnsi"/>
                <w:sz w:val="24"/>
                <w:lang w:val="it-IT"/>
              </w:rPr>
              <w:t>19</w:t>
            </w:r>
          </w:p>
        </w:tc>
      </w:tr>
      <w:tr w:rsidR="00B537C0" w:rsidRPr="00B537C0" w:rsidTr="00B537C0">
        <w:tc>
          <w:tcPr>
            <w:tcW w:w="7933" w:type="dxa"/>
          </w:tcPr>
          <w:p w:rsidR="00B537C0" w:rsidRPr="000373A3" w:rsidRDefault="00B537C0" w:rsidP="00877B50">
            <w:pPr>
              <w:pStyle w:val="Corpotesto"/>
              <w:numPr>
                <w:ilvl w:val="0"/>
                <w:numId w:val="11"/>
              </w:numPr>
              <w:spacing w:after="120"/>
              <w:ind w:right="128"/>
              <w:jc w:val="left"/>
              <w:rPr>
                <w:rFonts w:asciiTheme="minorHAnsi" w:hAnsiTheme="minorHAnsi"/>
                <w:szCs w:val="22"/>
                <w:lang w:val="it-IT"/>
              </w:rPr>
            </w:pPr>
            <w:r w:rsidRPr="000373A3">
              <w:rPr>
                <w:rFonts w:asciiTheme="minorHAnsi" w:hAnsiTheme="minorHAnsi"/>
                <w:szCs w:val="22"/>
                <w:lang w:val="it-IT"/>
              </w:rPr>
              <w:t>Obblighi dell’aggiudicatario</w:t>
            </w:r>
          </w:p>
          <w:p w:rsidR="00B537C0" w:rsidRPr="000373A3" w:rsidRDefault="00B537C0" w:rsidP="00877B50">
            <w:pPr>
              <w:pStyle w:val="Corpotesto"/>
              <w:spacing w:after="120"/>
              <w:ind w:left="360" w:right="128"/>
              <w:jc w:val="left"/>
              <w:rPr>
                <w:rFonts w:asciiTheme="minorHAnsi" w:hAnsiTheme="minorHAnsi"/>
                <w:szCs w:val="22"/>
                <w:lang w:val="it-IT"/>
              </w:rPr>
            </w:pPr>
          </w:p>
        </w:tc>
        <w:tc>
          <w:tcPr>
            <w:tcW w:w="1257" w:type="dxa"/>
          </w:tcPr>
          <w:p w:rsidR="00B537C0" w:rsidRPr="00C56623" w:rsidRDefault="001C1DD4" w:rsidP="00877B50">
            <w:pPr>
              <w:spacing w:after="120"/>
            </w:pPr>
            <w:proofErr w:type="spellStart"/>
            <w:r w:rsidRPr="00C56623">
              <w:rPr>
                <w:rFonts w:asciiTheme="minorHAnsi" w:hAnsiTheme="minorHAnsi"/>
                <w:sz w:val="24"/>
                <w:lang w:val="it-IT"/>
              </w:rPr>
              <w:t>p</w:t>
            </w:r>
            <w:r w:rsidR="00947128" w:rsidRPr="00C56623">
              <w:rPr>
                <w:rFonts w:asciiTheme="minorHAnsi" w:hAnsiTheme="minorHAnsi"/>
                <w:sz w:val="24"/>
                <w:lang w:val="it-IT"/>
              </w:rPr>
              <w:t>a</w:t>
            </w:r>
            <w:proofErr w:type="spellEnd"/>
            <w:r w:rsidR="00947128" w:rsidRPr="00C56623">
              <w:rPr>
                <w:rFonts w:asciiTheme="minorHAnsi" w:hAnsiTheme="minorHAnsi"/>
                <w:sz w:val="24"/>
              </w:rPr>
              <w:t>g</w:t>
            </w:r>
            <w:r w:rsidR="00B537C0" w:rsidRPr="00C56623">
              <w:rPr>
                <w:rFonts w:asciiTheme="minorHAnsi" w:hAnsiTheme="minorHAnsi"/>
                <w:sz w:val="24"/>
              </w:rPr>
              <w:t xml:space="preserve">. </w:t>
            </w:r>
            <w:r w:rsidR="00D062EE">
              <w:rPr>
                <w:rFonts w:asciiTheme="minorHAnsi" w:hAnsiTheme="minorHAnsi"/>
                <w:sz w:val="24"/>
              </w:rPr>
              <w:t>33</w:t>
            </w:r>
          </w:p>
        </w:tc>
      </w:tr>
      <w:tr w:rsidR="008656B1" w:rsidRPr="00F20288" w:rsidTr="00B537C0">
        <w:tc>
          <w:tcPr>
            <w:tcW w:w="7933" w:type="dxa"/>
          </w:tcPr>
          <w:p w:rsidR="008656B1" w:rsidRPr="008C6799" w:rsidRDefault="008656B1" w:rsidP="00877B50">
            <w:pPr>
              <w:pStyle w:val="Corpotesto"/>
              <w:numPr>
                <w:ilvl w:val="0"/>
                <w:numId w:val="11"/>
              </w:numPr>
              <w:spacing w:after="120"/>
              <w:ind w:right="128"/>
              <w:jc w:val="left"/>
              <w:rPr>
                <w:rFonts w:asciiTheme="minorHAnsi" w:hAnsiTheme="minorHAnsi"/>
                <w:szCs w:val="22"/>
                <w:lang w:val="it-IT"/>
              </w:rPr>
            </w:pPr>
            <w:r w:rsidRPr="008C6799">
              <w:rPr>
                <w:rFonts w:asciiTheme="minorHAnsi" w:hAnsiTheme="minorHAnsi"/>
                <w:szCs w:val="22"/>
                <w:lang w:val="it-IT"/>
              </w:rPr>
              <w:t xml:space="preserve">Precisazioni in merito al </w:t>
            </w:r>
            <w:r w:rsidRPr="00B43283">
              <w:rPr>
                <w:rFonts w:asciiTheme="minorHAnsi" w:hAnsiTheme="minorHAnsi"/>
                <w:szCs w:val="22"/>
                <w:lang w:val="it-IT"/>
              </w:rPr>
              <w:t xml:space="preserve">Lotto </w:t>
            </w:r>
            <w:r w:rsidR="00D062EE">
              <w:rPr>
                <w:rFonts w:asciiTheme="minorHAnsi" w:hAnsiTheme="minorHAnsi"/>
                <w:szCs w:val="22"/>
                <w:lang w:val="it-IT"/>
              </w:rPr>
              <w:t>4</w:t>
            </w:r>
            <w:r w:rsidR="00B43283" w:rsidRPr="00B43283">
              <w:rPr>
                <w:rFonts w:asciiTheme="minorHAnsi" w:hAnsiTheme="minorHAnsi"/>
                <w:szCs w:val="22"/>
                <w:lang w:val="it-IT"/>
              </w:rPr>
              <w:t xml:space="preserve"> </w:t>
            </w:r>
            <w:r w:rsidRPr="00B43283">
              <w:rPr>
                <w:rFonts w:asciiTheme="minorHAnsi" w:hAnsiTheme="minorHAnsi"/>
                <w:szCs w:val="22"/>
                <w:lang w:val="it-IT"/>
              </w:rPr>
              <w:t>- RCA libro matricola</w:t>
            </w:r>
            <w:r w:rsidRPr="008C6799">
              <w:rPr>
                <w:rFonts w:asciiTheme="minorHAnsi" w:hAnsiTheme="minorHAnsi"/>
                <w:szCs w:val="22"/>
                <w:lang w:val="it-IT"/>
              </w:rPr>
              <w:t xml:space="preserve"> </w:t>
            </w:r>
          </w:p>
        </w:tc>
        <w:tc>
          <w:tcPr>
            <w:tcW w:w="1257" w:type="dxa"/>
          </w:tcPr>
          <w:p w:rsidR="008656B1" w:rsidRPr="00C56623" w:rsidRDefault="008656B1" w:rsidP="00877B50">
            <w:pPr>
              <w:pStyle w:val="Corpotesto"/>
              <w:spacing w:after="120"/>
              <w:ind w:right="128"/>
              <w:jc w:val="left"/>
              <w:rPr>
                <w:rFonts w:asciiTheme="minorHAnsi" w:hAnsiTheme="minorHAnsi"/>
                <w:szCs w:val="22"/>
              </w:rPr>
            </w:pPr>
            <w:proofErr w:type="spellStart"/>
            <w:proofErr w:type="gramStart"/>
            <w:r w:rsidRPr="00C56623">
              <w:rPr>
                <w:rFonts w:asciiTheme="minorHAnsi" w:hAnsiTheme="minorHAnsi"/>
                <w:szCs w:val="22"/>
              </w:rPr>
              <w:t>pag</w:t>
            </w:r>
            <w:proofErr w:type="spellEnd"/>
            <w:proofErr w:type="gramEnd"/>
            <w:r w:rsidRPr="00C56623">
              <w:rPr>
                <w:rFonts w:asciiTheme="minorHAnsi" w:hAnsiTheme="minorHAnsi"/>
                <w:szCs w:val="22"/>
              </w:rPr>
              <w:t xml:space="preserve">. </w:t>
            </w:r>
            <w:r w:rsidR="00D062EE">
              <w:rPr>
                <w:rFonts w:asciiTheme="minorHAnsi" w:hAnsiTheme="minorHAnsi"/>
                <w:szCs w:val="22"/>
              </w:rPr>
              <w:t>35</w:t>
            </w:r>
          </w:p>
          <w:p w:rsidR="008656B1" w:rsidRPr="00C56623" w:rsidRDefault="008656B1" w:rsidP="00877B50">
            <w:pPr>
              <w:pStyle w:val="Corpotesto"/>
              <w:spacing w:after="120"/>
              <w:ind w:left="360" w:right="128"/>
              <w:jc w:val="left"/>
              <w:rPr>
                <w:rFonts w:asciiTheme="minorHAnsi" w:hAnsiTheme="minorHAnsi"/>
                <w:szCs w:val="22"/>
              </w:rPr>
            </w:pPr>
          </w:p>
        </w:tc>
      </w:tr>
      <w:tr w:rsidR="00B537C0" w:rsidRPr="00BD171B" w:rsidTr="00B537C0">
        <w:tc>
          <w:tcPr>
            <w:tcW w:w="7933" w:type="dxa"/>
          </w:tcPr>
          <w:p w:rsidR="00B537C0" w:rsidRPr="00B537C0" w:rsidRDefault="00B537C0" w:rsidP="00877B50">
            <w:pPr>
              <w:pStyle w:val="Corpotesto"/>
              <w:numPr>
                <w:ilvl w:val="0"/>
                <w:numId w:val="11"/>
              </w:numPr>
              <w:spacing w:after="120"/>
              <w:ind w:right="128"/>
              <w:jc w:val="left"/>
              <w:rPr>
                <w:rFonts w:asciiTheme="minorHAnsi" w:hAnsiTheme="minorHAnsi"/>
                <w:szCs w:val="22"/>
              </w:rPr>
            </w:pPr>
            <w:proofErr w:type="spellStart"/>
            <w:r w:rsidRPr="00B537C0">
              <w:rPr>
                <w:rFonts w:asciiTheme="minorHAnsi" w:hAnsiTheme="minorHAnsi"/>
                <w:szCs w:val="22"/>
              </w:rPr>
              <w:t>Informa</w:t>
            </w:r>
            <w:r w:rsidR="00D062EE">
              <w:rPr>
                <w:rFonts w:asciiTheme="minorHAnsi" w:hAnsiTheme="minorHAnsi"/>
                <w:szCs w:val="22"/>
              </w:rPr>
              <w:t>zioni</w:t>
            </w:r>
            <w:proofErr w:type="spellEnd"/>
            <w:r w:rsidR="00D062EE">
              <w:rPr>
                <w:rFonts w:asciiTheme="minorHAnsi" w:hAnsiTheme="minorHAnsi"/>
                <w:szCs w:val="22"/>
              </w:rPr>
              <w:t xml:space="preserve"> </w:t>
            </w:r>
            <w:proofErr w:type="spellStart"/>
            <w:r w:rsidR="00D062EE">
              <w:rPr>
                <w:rFonts w:asciiTheme="minorHAnsi" w:hAnsiTheme="minorHAnsi"/>
                <w:szCs w:val="22"/>
              </w:rPr>
              <w:t>complementari</w:t>
            </w:r>
            <w:proofErr w:type="spellEnd"/>
            <w:r w:rsidR="00D062EE">
              <w:rPr>
                <w:rFonts w:asciiTheme="minorHAnsi" w:hAnsiTheme="minorHAnsi"/>
                <w:szCs w:val="22"/>
              </w:rPr>
              <w:t xml:space="preserve"> </w:t>
            </w:r>
          </w:p>
          <w:p w:rsidR="00B537C0" w:rsidRPr="00B537C0" w:rsidRDefault="00B537C0" w:rsidP="00877B50">
            <w:pPr>
              <w:pStyle w:val="Corpotesto"/>
              <w:spacing w:after="120"/>
              <w:ind w:left="360" w:right="128"/>
              <w:jc w:val="left"/>
              <w:rPr>
                <w:rFonts w:asciiTheme="minorHAnsi" w:hAnsiTheme="minorHAnsi"/>
                <w:szCs w:val="22"/>
              </w:rPr>
            </w:pPr>
          </w:p>
        </w:tc>
        <w:tc>
          <w:tcPr>
            <w:tcW w:w="1257" w:type="dxa"/>
          </w:tcPr>
          <w:p w:rsidR="00B537C0" w:rsidRPr="00C56623" w:rsidRDefault="001C1DD4" w:rsidP="00877B50">
            <w:pPr>
              <w:spacing w:after="120"/>
              <w:rPr>
                <w:lang w:val="it-IT"/>
              </w:rPr>
            </w:pPr>
            <w:r w:rsidRPr="00C56623">
              <w:rPr>
                <w:rFonts w:asciiTheme="minorHAnsi" w:hAnsiTheme="minorHAnsi"/>
                <w:sz w:val="24"/>
                <w:lang w:val="it-IT"/>
              </w:rPr>
              <w:t>p</w:t>
            </w:r>
            <w:r w:rsidR="00947128" w:rsidRPr="00C56623">
              <w:rPr>
                <w:rFonts w:asciiTheme="minorHAnsi" w:hAnsiTheme="minorHAnsi"/>
                <w:sz w:val="24"/>
                <w:lang w:val="it-IT"/>
              </w:rPr>
              <w:t>ag</w:t>
            </w:r>
            <w:r w:rsidR="00B537C0" w:rsidRPr="00C56623">
              <w:rPr>
                <w:rFonts w:asciiTheme="minorHAnsi" w:hAnsiTheme="minorHAnsi"/>
                <w:sz w:val="24"/>
                <w:lang w:val="it-IT"/>
              </w:rPr>
              <w:t xml:space="preserve">. </w:t>
            </w:r>
            <w:r w:rsidR="00D062EE">
              <w:rPr>
                <w:rFonts w:asciiTheme="minorHAnsi" w:hAnsiTheme="minorHAnsi"/>
                <w:sz w:val="24"/>
                <w:lang w:val="it-IT"/>
              </w:rPr>
              <w:t>35</w:t>
            </w:r>
          </w:p>
        </w:tc>
      </w:tr>
    </w:tbl>
    <w:p w:rsidR="00A70CDD" w:rsidRPr="00136345" w:rsidRDefault="00A70CDD" w:rsidP="00877B50">
      <w:pPr>
        <w:pStyle w:val="Titolo2"/>
        <w:tabs>
          <w:tab w:val="left" w:pos="708"/>
        </w:tabs>
        <w:spacing w:after="120"/>
        <w:ind w:left="576" w:hanging="576"/>
        <w:jc w:val="center"/>
        <w:rPr>
          <w:rFonts w:asciiTheme="minorHAnsi" w:hAnsiTheme="minorHAnsi"/>
          <w:i/>
          <w:sz w:val="22"/>
          <w:szCs w:val="22"/>
          <w:lang w:val="it-IT"/>
        </w:rPr>
      </w:pPr>
      <w:bookmarkStart w:id="0" w:name="_Toc405905123"/>
      <w:bookmarkStart w:id="1" w:name="_Toc451762328"/>
      <w:r w:rsidRPr="00136345">
        <w:rPr>
          <w:rFonts w:asciiTheme="minorHAnsi" w:hAnsiTheme="minorHAnsi"/>
          <w:i/>
          <w:sz w:val="22"/>
          <w:szCs w:val="22"/>
          <w:lang w:val="it-IT"/>
        </w:rPr>
        <w:lastRenderedPageBreak/>
        <w:t>DEFINIZIONI RELATIVE AL PRESENTE DISCIPLINARE</w:t>
      </w:r>
      <w:bookmarkEnd w:id="0"/>
      <w:bookmarkEnd w:id="1"/>
      <w:r w:rsidRPr="00136345">
        <w:rPr>
          <w:rFonts w:asciiTheme="minorHAnsi" w:hAnsiTheme="minorHAnsi"/>
          <w:i/>
          <w:sz w:val="22"/>
          <w:szCs w:val="22"/>
          <w:lang w:val="it-IT"/>
        </w:rPr>
        <w:t xml:space="preserve"> </w:t>
      </w:r>
    </w:p>
    <w:tbl>
      <w:tblPr>
        <w:tblW w:w="0" w:type="auto"/>
        <w:tblLook w:val="01E0" w:firstRow="1" w:lastRow="1" w:firstColumn="1" w:lastColumn="1" w:noHBand="0" w:noVBand="0"/>
      </w:tblPr>
      <w:tblGrid>
        <w:gridCol w:w="3518"/>
        <w:gridCol w:w="6227"/>
      </w:tblGrid>
      <w:tr w:rsidR="00A70CDD" w:rsidRPr="00BD171B" w:rsidTr="00B46544">
        <w:tc>
          <w:tcPr>
            <w:tcW w:w="3518" w:type="dxa"/>
            <w:hideMark/>
          </w:tcPr>
          <w:p w:rsidR="00A70CDD" w:rsidRPr="00D809D4" w:rsidRDefault="00A70CDD" w:rsidP="00877B50">
            <w:pPr>
              <w:spacing w:after="120"/>
              <w:jc w:val="both"/>
              <w:rPr>
                <w:rFonts w:asciiTheme="minorHAnsi" w:hAnsiTheme="minorHAnsi" w:cs="Arial"/>
                <w:b/>
                <w:lang w:val="it-IT"/>
              </w:rPr>
            </w:pPr>
            <w:r w:rsidRPr="00D809D4">
              <w:rPr>
                <w:rFonts w:asciiTheme="minorHAnsi" w:hAnsiTheme="minorHAnsi" w:cs="Arial"/>
                <w:b/>
                <w:lang w:val="it-IT"/>
              </w:rPr>
              <w:t>La Stazione Appaltante</w:t>
            </w:r>
          </w:p>
        </w:tc>
        <w:tc>
          <w:tcPr>
            <w:tcW w:w="6227" w:type="dxa"/>
            <w:hideMark/>
          </w:tcPr>
          <w:p w:rsidR="00A70CDD" w:rsidRPr="00D809D4" w:rsidRDefault="00A70CDD" w:rsidP="00877B50">
            <w:pPr>
              <w:spacing w:after="120"/>
              <w:jc w:val="both"/>
              <w:rPr>
                <w:rFonts w:asciiTheme="minorHAnsi" w:hAnsiTheme="minorHAnsi" w:cs="Arial"/>
                <w:lang w:val="it-IT"/>
              </w:rPr>
            </w:pPr>
            <w:r w:rsidRPr="00D809D4">
              <w:rPr>
                <w:rFonts w:asciiTheme="minorHAnsi" w:hAnsiTheme="minorHAnsi" w:cs="Arial"/>
                <w:lang w:val="it-IT"/>
              </w:rPr>
              <w:t>L’Ente aggiudicatore della gara</w:t>
            </w:r>
          </w:p>
        </w:tc>
      </w:tr>
      <w:tr w:rsidR="00A70CDD" w:rsidRPr="00723D8C" w:rsidTr="00B46544">
        <w:tc>
          <w:tcPr>
            <w:tcW w:w="3518" w:type="dxa"/>
            <w:hideMark/>
          </w:tcPr>
          <w:p w:rsidR="00A70CDD" w:rsidRPr="007B0AD6" w:rsidRDefault="00A70CDD" w:rsidP="00877B50">
            <w:pPr>
              <w:spacing w:after="120"/>
              <w:jc w:val="both"/>
              <w:rPr>
                <w:rFonts w:asciiTheme="minorHAnsi" w:hAnsiTheme="minorHAnsi" w:cs="Arial"/>
                <w:b/>
              </w:rPr>
            </w:pPr>
            <w:proofErr w:type="spellStart"/>
            <w:r w:rsidRPr="00D809D4">
              <w:rPr>
                <w:rFonts w:asciiTheme="minorHAnsi" w:hAnsiTheme="minorHAnsi" w:cs="Arial"/>
                <w:b/>
                <w:lang w:val="it-IT"/>
              </w:rPr>
              <w:t>Aggiud</w:t>
            </w:r>
            <w:r w:rsidRPr="00BD171B">
              <w:rPr>
                <w:rFonts w:asciiTheme="minorHAnsi" w:hAnsiTheme="minorHAnsi" w:cs="Arial"/>
                <w:b/>
                <w:lang w:val="it-IT"/>
              </w:rPr>
              <w:t>i</w:t>
            </w:r>
            <w:r w:rsidRPr="007B0AD6">
              <w:rPr>
                <w:rFonts w:asciiTheme="minorHAnsi" w:hAnsiTheme="minorHAnsi" w:cs="Arial"/>
                <w:b/>
              </w:rPr>
              <w:t>catario</w:t>
            </w:r>
            <w:proofErr w:type="spellEnd"/>
          </w:p>
        </w:tc>
        <w:tc>
          <w:tcPr>
            <w:tcW w:w="6227" w:type="dxa"/>
            <w:hideMark/>
          </w:tcPr>
          <w:p w:rsidR="00A70CDD" w:rsidRPr="007B0AD6" w:rsidRDefault="00A70CDD" w:rsidP="00877B50">
            <w:pPr>
              <w:tabs>
                <w:tab w:val="left" w:pos="1545"/>
              </w:tabs>
              <w:spacing w:after="120"/>
              <w:jc w:val="both"/>
              <w:rPr>
                <w:rFonts w:asciiTheme="minorHAnsi" w:hAnsiTheme="minorHAnsi" w:cs="Arial"/>
                <w:lang w:val="it-IT"/>
              </w:rPr>
            </w:pPr>
            <w:r w:rsidRPr="007B0AD6">
              <w:rPr>
                <w:rFonts w:asciiTheme="minorHAnsi" w:hAnsiTheme="minorHAnsi" w:cs="Arial"/>
                <w:lang w:val="it-IT"/>
              </w:rPr>
              <w:t>L’Operatore Economico primo classificato nella graduatoria di valutazione delle offerte ratificata dalla Stazione Appaltante</w:t>
            </w:r>
          </w:p>
        </w:tc>
      </w:tr>
      <w:tr w:rsidR="00A70CDD" w:rsidRPr="00723D8C" w:rsidTr="00B46544">
        <w:tc>
          <w:tcPr>
            <w:tcW w:w="3518" w:type="dxa"/>
            <w:hideMark/>
          </w:tcPr>
          <w:p w:rsidR="00A70CDD" w:rsidRPr="007B0AD6" w:rsidRDefault="00A70CDD" w:rsidP="00877B50">
            <w:pPr>
              <w:spacing w:after="120"/>
              <w:jc w:val="both"/>
              <w:rPr>
                <w:rFonts w:asciiTheme="minorHAnsi" w:hAnsiTheme="minorHAnsi" w:cs="Arial"/>
                <w:b/>
              </w:rPr>
            </w:pPr>
            <w:proofErr w:type="spellStart"/>
            <w:r w:rsidRPr="007B0AD6">
              <w:rPr>
                <w:rFonts w:asciiTheme="minorHAnsi" w:hAnsiTheme="minorHAnsi" w:cs="Arial"/>
                <w:b/>
              </w:rPr>
              <w:t>Appaltatore</w:t>
            </w:r>
            <w:proofErr w:type="spellEnd"/>
          </w:p>
        </w:tc>
        <w:tc>
          <w:tcPr>
            <w:tcW w:w="6227" w:type="dxa"/>
            <w:hideMark/>
          </w:tcPr>
          <w:p w:rsidR="00A70CDD" w:rsidRPr="007B0AD6" w:rsidRDefault="00A70CDD" w:rsidP="00877B50">
            <w:pPr>
              <w:spacing w:after="120"/>
              <w:jc w:val="both"/>
              <w:rPr>
                <w:rFonts w:asciiTheme="minorHAnsi" w:hAnsiTheme="minorHAnsi" w:cs="Arial"/>
                <w:lang w:val="it-IT"/>
              </w:rPr>
            </w:pPr>
            <w:r w:rsidRPr="007B0AD6">
              <w:rPr>
                <w:rFonts w:asciiTheme="minorHAnsi" w:hAnsiTheme="minorHAnsi" w:cs="Arial"/>
                <w:lang w:val="it-IT"/>
              </w:rPr>
              <w:t>Il soggetto vincitore della gara, con il quale la Stazione Appaltante firmerà il contratto</w:t>
            </w:r>
          </w:p>
        </w:tc>
      </w:tr>
      <w:tr w:rsidR="00A70CDD" w:rsidRPr="00723D8C" w:rsidTr="00B46544">
        <w:tc>
          <w:tcPr>
            <w:tcW w:w="3518" w:type="dxa"/>
            <w:hideMark/>
          </w:tcPr>
          <w:p w:rsidR="00A70CDD" w:rsidRPr="007B0AD6" w:rsidRDefault="00A70CDD" w:rsidP="00877B50">
            <w:pPr>
              <w:spacing w:after="120"/>
              <w:jc w:val="both"/>
              <w:rPr>
                <w:rFonts w:asciiTheme="minorHAnsi" w:hAnsiTheme="minorHAnsi" w:cs="Arial"/>
                <w:b/>
              </w:rPr>
            </w:pPr>
            <w:proofErr w:type="spellStart"/>
            <w:r w:rsidRPr="007B0AD6">
              <w:rPr>
                <w:rFonts w:asciiTheme="minorHAnsi" w:hAnsiTheme="minorHAnsi" w:cs="Arial"/>
                <w:b/>
              </w:rPr>
              <w:t>Capitolato</w:t>
            </w:r>
            <w:proofErr w:type="spellEnd"/>
            <w:r w:rsidRPr="007B0AD6">
              <w:rPr>
                <w:rFonts w:asciiTheme="minorHAnsi" w:hAnsiTheme="minorHAnsi" w:cs="Arial"/>
                <w:b/>
              </w:rPr>
              <w:t xml:space="preserve"> </w:t>
            </w:r>
            <w:proofErr w:type="spellStart"/>
            <w:r w:rsidRPr="007B0AD6">
              <w:rPr>
                <w:rFonts w:asciiTheme="minorHAnsi" w:hAnsiTheme="minorHAnsi" w:cs="Arial"/>
                <w:b/>
              </w:rPr>
              <w:t>Speciale</w:t>
            </w:r>
            <w:proofErr w:type="spellEnd"/>
            <w:r w:rsidRPr="007B0AD6">
              <w:rPr>
                <w:rFonts w:asciiTheme="minorHAnsi" w:hAnsiTheme="minorHAnsi" w:cs="Arial"/>
                <w:b/>
              </w:rPr>
              <w:t xml:space="preserve"> (C.S.)</w:t>
            </w:r>
          </w:p>
        </w:tc>
        <w:tc>
          <w:tcPr>
            <w:tcW w:w="6227" w:type="dxa"/>
            <w:hideMark/>
          </w:tcPr>
          <w:p w:rsidR="00A70CDD" w:rsidRPr="007B0AD6" w:rsidRDefault="00A70CDD" w:rsidP="00877B50">
            <w:pPr>
              <w:spacing w:after="120"/>
              <w:jc w:val="both"/>
              <w:rPr>
                <w:rFonts w:asciiTheme="minorHAnsi" w:hAnsiTheme="minorHAnsi" w:cs="Arial"/>
                <w:lang w:val="it-IT"/>
              </w:rPr>
            </w:pPr>
            <w:r w:rsidRPr="007B0AD6">
              <w:rPr>
                <w:rFonts w:asciiTheme="minorHAnsi" w:hAnsiTheme="minorHAnsi" w:cs="Arial"/>
                <w:lang w:val="it-IT"/>
              </w:rPr>
              <w:t>I documenti contenenti le condizioni generali del Contratto che sarà stipulato fra la Stazione Appaltante e l’Aggiudicatario, cioè la polizza di assicurazione</w:t>
            </w:r>
          </w:p>
        </w:tc>
      </w:tr>
      <w:tr w:rsidR="00A70CDD" w:rsidRPr="00723D8C" w:rsidTr="00B46544">
        <w:tc>
          <w:tcPr>
            <w:tcW w:w="3518" w:type="dxa"/>
            <w:hideMark/>
          </w:tcPr>
          <w:p w:rsidR="00A70CDD" w:rsidRPr="007B0AD6" w:rsidRDefault="00A70CDD" w:rsidP="00877B50">
            <w:pPr>
              <w:spacing w:after="120"/>
              <w:jc w:val="both"/>
              <w:rPr>
                <w:rFonts w:asciiTheme="minorHAnsi" w:hAnsiTheme="minorHAnsi" w:cs="Arial"/>
                <w:b/>
              </w:rPr>
            </w:pPr>
            <w:proofErr w:type="spellStart"/>
            <w:r w:rsidRPr="007B0AD6">
              <w:rPr>
                <w:rFonts w:asciiTheme="minorHAnsi" w:hAnsiTheme="minorHAnsi" w:cs="Arial"/>
                <w:b/>
              </w:rPr>
              <w:t>Coassicurazione</w:t>
            </w:r>
            <w:proofErr w:type="spellEnd"/>
            <w:r w:rsidRPr="007B0AD6">
              <w:rPr>
                <w:rFonts w:asciiTheme="minorHAnsi" w:hAnsiTheme="minorHAnsi" w:cs="Arial"/>
                <w:b/>
              </w:rPr>
              <w:t xml:space="preserve"> </w:t>
            </w:r>
          </w:p>
        </w:tc>
        <w:tc>
          <w:tcPr>
            <w:tcW w:w="6227" w:type="dxa"/>
            <w:hideMark/>
          </w:tcPr>
          <w:p w:rsidR="00A70CDD" w:rsidRPr="007B0AD6" w:rsidRDefault="00A70CDD" w:rsidP="00877B50">
            <w:pPr>
              <w:spacing w:after="120"/>
              <w:jc w:val="both"/>
              <w:rPr>
                <w:rFonts w:asciiTheme="minorHAnsi" w:hAnsiTheme="minorHAnsi" w:cs="Arial"/>
                <w:lang w:val="it-IT"/>
              </w:rPr>
            </w:pPr>
            <w:r w:rsidRPr="007B0AD6">
              <w:rPr>
                <w:rFonts w:asciiTheme="minorHAnsi" w:hAnsiTheme="minorHAnsi" w:cs="Arial"/>
                <w:lang w:val="it-IT"/>
              </w:rPr>
              <w:t xml:space="preserve">Ai sensi dell’Art. 1911 C.C. la </w:t>
            </w:r>
            <w:r w:rsidR="007C2085" w:rsidRPr="007B0AD6">
              <w:rPr>
                <w:rFonts w:asciiTheme="minorHAnsi" w:hAnsiTheme="minorHAnsi" w:cs="Arial"/>
                <w:lang w:val="it-IT"/>
              </w:rPr>
              <w:t>ripartizione fra</w:t>
            </w:r>
            <w:r w:rsidRPr="007B0AD6">
              <w:rPr>
                <w:rFonts w:asciiTheme="minorHAnsi" w:hAnsiTheme="minorHAnsi" w:cs="Arial"/>
                <w:lang w:val="it-IT"/>
              </w:rPr>
              <w:t xml:space="preserve"> più assicuratori, in quote determinate, del rischio assicurato con un unico contratto di assicurazione </w:t>
            </w:r>
          </w:p>
        </w:tc>
      </w:tr>
      <w:tr w:rsidR="00A70CDD" w:rsidRPr="00723D8C" w:rsidTr="00B46544">
        <w:tc>
          <w:tcPr>
            <w:tcW w:w="3518" w:type="dxa"/>
            <w:hideMark/>
          </w:tcPr>
          <w:p w:rsidR="00A70CDD" w:rsidRPr="007B0AD6" w:rsidRDefault="00A70CDD" w:rsidP="00877B50">
            <w:pPr>
              <w:spacing w:after="120"/>
              <w:jc w:val="both"/>
              <w:rPr>
                <w:rFonts w:asciiTheme="minorHAnsi" w:hAnsiTheme="minorHAnsi" w:cs="Arial"/>
                <w:b/>
              </w:rPr>
            </w:pPr>
            <w:proofErr w:type="spellStart"/>
            <w:r w:rsidRPr="007B0AD6">
              <w:rPr>
                <w:rFonts w:asciiTheme="minorHAnsi" w:hAnsiTheme="minorHAnsi" w:cs="Arial"/>
                <w:b/>
              </w:rPr>
              <w:t>Coassicuratore</w:t>
            </w:r>
            <w:proofErr w:type="spellEnd"/>
          </w:p>
        </w:tc>
        <w:tc>
          <w:tcPr>
            <w:tcW w:w="6227" w:type="dxa"/>
            <w:hideMark/>
          </w:tcPr>
          <w:p w:rsidR="00A70CDD" w:rsidRPr="007B0AD6" w:rsidRDefault="00A70CDD" w:rsidP="00877B50">
            <w:pPr>
              <w:spacing w:after="120"/>
              <w:jc w:val="both"/>
              <w:rPr>
                <w:rFonts w:asciiTheme="minorHAnsi" w:hAnsiTheme="minorHAnsi" w:cs="Arial"/>
                <w:lang w:val="it-IT"/>
              </w:rPr>
            </w:pPr>
            <w:r w:rsidRPr="007B0AD6">
              <w:rPr>
                <w:rFonts w:asciiTheme="minorHAnsi" w:hAnsiTheme="minorHAnsi" w:cs="Arial"/>
                <w:lang w:val="it-IT"/>
              </w:rPr>
              <w:t>La Società presente nel riparto di coassicurazione</w:t>
            </w:r>
          </w:p>
        </w:tc>
      </w:tr>
      <w:tr w:rsidR="00A70CDD" w:rsidRPr="007B0AD6" w:rsidTr="00B46544">
        <w:tc>
          <w:tcPr>
            <w:tcW w:w="3518" w:type="dxa"/>
            <w:hideMark/>
          </w:tcPr>
          <w:p w:rsidR="00A70CDD" w:rsidRPr="007B0AD6" w:rsidRDefault="00A70CDD" w:rsidP="00877B50">
            <w:pPr>
              <w:spacing w:after="120"/>
              <w:jc w:val="both"/>
              <w:rPr>
                <w:rFonts w:asciiTheme="minorHAnsi" w:hAnsiTheme="minorHAnsi" w:cs="Arial"/>
                <w:b/>
              </w:rPr>
            </w:pPr>
            <w:proofErr w:type="spellStart"/>
            <w:r w:rsidRPr="007B0AD6">
              <w:rPr>
                <w:rFonts w:asciiTheme="minorHAnsi" w:hAnsiTheme="minorHAnsi" w:cs="Arial"/>
                <w:b/>
              </w:rPr>
              <w:t>Società</w:t>
            </w:r>
            <w:proofErr w:type="spellEnd"/>
          </w:p>
        </w:tc>
        <w:tc>
          <w:tcPr>
            <w:tcW w:w="6227" w:type="dxa"/>
            <w:hideMark/>
          </w:tcPr>
          <w:p w:rsidR="00A70CDD" w:rsidRPr="007B0AD6" w:rsidRDefault="00A70CDD" w:rsidP="00877B50">
            <w:pPr>
              <w:spacing w:after="120"/>
              <w:jc w:val="both"/>
              <w:rPr>
                <w:rFonts w:asciiTheme="minorHAnsi" w:hAnsiTheme="minorHAnsi" w:cs="Arial"/>
              </w:rPr>
            </w:pPr>
            <w:r w:rsidRPr="007B0AD6">
              <w:rPr>
                <w:rFonts w:asciiTheme="minorHAnsi" w:hAnsiTheme="minorHAnsi" w:cs="Arial"/>
              </w:rPr>
              <w:t xml:space="preserve">La </w:t>
            </w:r>
            <w:proofErr w:type="spellStart"/>
            <w:r w:rsidRPr="007B0AD6">
              <w:rPr>
                <w:rFonts w:asciiTheme="minorHAnsi" w:hAnsiTheme="minorHAnsi" w:cs="Arial"/>
              </w:rPr>
              <w:t>compagnia</w:t>
            </w:r>
            <w:proofErr w:type="spellEnd"/>
            <w:r w:rsidRPr="007B0AD6">
              <w:rPr>
                <w:rFonts w:asciiTheme="minorHAnsi" w:hAnsiTheme="minorHAnsi" w:cs="Arial"/>
              </w:rPr>
              <w:t xml:space="preserve"> di </w:t>
            </w:r>
            <w:proofErr w:type="spellStart"/>
            <w:r w:rsidRPr="007B0AD6">
              <w:rPr>
                <w:rFonts w:asciiTheme="minorHAnsi" w:hAnsiTheme="minorHAnsi" w:cs="Arial"/>
              </w:rPr>
              <w:t>assicurazione</w:t>
            </w:r>
            <w:proofErr w:type="spellEnd"/>
          </w:p>
        </w:tc>
      </w:tr>
      <w:tr w:rsidR="00A70CDD" w:rsidRPr="00723D8C" w:rsidTr="00B46544">
        <w:tc>
          <w:tcPr>
            <w:tcW w:w="3518" w:type="dxa"/>
          </w:tcPr>
          <w:p w:rsidR="00A70CDD" w:rsidRPr="007B0AD6" w:rsidRDefault="00A70CDD" w:rsidP="00877B50">
            <w:pPr>
              <w:spacing w:after="120"/>
              <w:jc w:val="both"/>
              <w:rPr>
                <w:rFonts w:asciiTheme="minorHAnsi" w:hAnsiTheme="minorHAnsi" w:cs="Arial"/>
                <w:b/>
              </w:rPr>
            </w:pPr>
            <w:proofErr w:type="spellStart"/>
            <w:r w:rsidRPr="007B0AD6">
              <w:rPr>
                <w:rFonts w:asciiTheme="minorHAnsi" w:hAnsiTheme="minorHAnsi" w:cs="Arial"/>
                <w:b/>
              </w:rPr>
              <w:t>Codice</w:t>
            </w:r>
            <w:proofErr w:type="spellEnd"/>
            <w:r w:rsidRPr="007B0AD6">
              <w:rPr>
                <w:rFonts w:asciiTheme="minorHAnsi" w:hAnsiTheme="minorHAnsi" w:cs="Arial"/>
                <w:b/>
              </w:rPr>
              <w:t xml:space="preserve"> </w:t>
            </w:r>
          </w:p>
        </w:tc>
        <w:tc>
          <w:tcPr>
            <w:tcW w:w="6227" w:type="dxa"/>
          </w:tcPr>
          <w:p w:rsidR="00A70CDD" w:rsidRPr="007B0AD6" w:rsidRDefault="00A70CDD" w:rsidP="00877B50">
            <w:pPr>
              <w:spacing w:after="120"/>
              <w:jc w:val="both"/>
              <w:rPr>
                <w:rFonts w:asciiTheme="minorHAnsi" w:hAnsiTheme="minorHAnsi" w:cs="Arial"/>
                <w:lang w:val="it-IT"/>
              </w:rPr>
            </w:pPr>
            <w:r w:rsidRPr="007B0AD6">
              <w:rPr>
                <w:rFonts w:asciiTheme="minorHAnsi" w:hAnsiTheme="minorHAnsi" w:cs="Arial"/>
                <w:lang w:val="it-IT"/>
              </w:rPr>
              <w:t xml:space="preserve">D.lgs. 50 del 18 Aprile 2016 e </w:t>
            </w:r>
            <w:proofErr w:type="spellStart"/>
            <w:r w:rsidRPr="007B0AD6">
              <w:rPr>
                <w:rFonts w:asciiTheme="minorHAnsi" w:hAnsiTheme="minorHAnsi" w:cs="Arial"/>
                <w:lang w:val="it-IT"/>
              </w:rPr>
              <w:t>ss.mm.ii</w:t>
            </w:r>
            <w:proofErr w:type="spellEnd"/>
            <w:r w:rsidRPr="007B0AD6">
              <w:rPr>
                <w:rFonts w:asciiTheme="minorHAnsi" w:hAnsiTheme="minorHAnsi" w:cs="Arial"/>
                <w:lang w:val="it-IT"/>
              </w:rPr>
              <w:t>.</w:t>
            </w:r>
          </w:p>
        </w:tc>
      </w:tr>
      <w:tr w:rsidR="00A70CDD" w:rsidRPr="00723D8C" w:rsidTr="00B46544">
        <w:tc>
          <w:tcPr>
            <w:tcW w:w="3518" w:type="dxa"/>
            <w:hideMark/>
          </w:tcPr>
          <w:p w:rsidR="00A70CDD" w:rsidRPr="007B0AD6" w:rsidRDefault="00A70CDD" w:rsidP="00877B50">
            <w:pPr>
              <w:spacing w:after="120"/>
              <w:jc w:val="both"/>
              <w:rPr>
                <w:rFonts w:asciiTheme="minorHAnsi" w:hAnsiTheme="minorHAnsi" w:cs="Arial"/>
                <w:b/>
              </w:rPr>
            </w:pPr>
            <w:proofErr w:type="spellStart"/>
            <w:r w:rsidRPr="007B0AD6">
              <w:rPr>
                <w:rFonts w:asciiTheme="minorHAnsi" w:hAnsiTheme="minorHAnsi" w:cs="Arial"/>
                <w:b/>
              </w:rPr>
              <w:t>Operatore</w:t>
            </w:r>
            <w:proofErr w:type="spellEnd"/>
            <w:r w:rsidRPr="007B0AD6">
              <w:rPr>
                <w:rFonts w:asciiTheme="minorHAnsi" w:hAnsiTheme="minorHAnsi" w:cs="Arial"/>
                <w:b/>
              </w:rPr>
              <w:t xml:space="preserve"> </w:t>
            </w:r>
            <w:proofErr w:type="spellStart"/>
            <w:r w:rsidRPr="007B0AD6">
              <w:rPr>
                <w:rFonts w:asciiTheme="minorHAnsi" w:hAnsiTheme="minorHAnsi" w:cs="Arial"/>
                <w:b/>
              </w:rPr>
              <w:t>economico</w:t>
            </w:r>
            <w:proofErr w:type="spellEnd"/>
          </w:p>
        </w:tc>
        <w:tc>
          <w:tcPr>
            <w:tcW w:w="6227" w:type="dxa"/>
            <w:hideMark/>
          </w:tcPr>
          <w:p w:rsidR="00A70CDD" w:rsidRPr="007B0AD6" w:rsidRDefault="00A70CDD" w:rsidP="00877B50">
            <w:pPr>
              <w:spacing w:after="120"/>
              <w:jc w:val="both"/>
              <w:rPr>
                <w:rFonts w:asciiTheme="minorHAnsi" w:hAnsiTheme="minorHAnsi" w:cs="Arial"/>
                <w:lang w:val="it-IT"/>
              </w:rPr>
            </w:pPr>
            <w:r w:rsidRPr="007B0AD6">
              <w:rPr>
                <w:rFonts w:asciiTheme="minorHAnsi" w:hAnsiTheme="minorHAnsi" w:cs="Arial"/>
                <w:lang w:val="it-IT"/>
              </w:rPr>
              <w:t xml:space="preserve">Ciascuno dei soggetti, siano essi in forma singola che raggruppata o </w:t>
            </w:r>
            <w:proofErr w:type="spellStart"/>
            <w:r w:rsidRPr="007B0AD6">
              <w:rPr>
                <w:rFonts w:asciiTheme="minorHAnsi" w:hAnsiTheme="minorHAnsi" w:cs="Arial"/>
                <w:lang w:val="it-IT"/>
              </w:rPr>
              <w:t>raggruppanda</w:t>
            </w:r>
            <w:proofErr w:type="spellEnd"/>
            <w:r w:rsidRPr="007B0AD6">
              <w:rPr>
                <w:rFonts w:asciiTheme="minorHAnsi" w:hAnsiTheme="minorHAnsi" w:cs="Arial"/>
                <w:lang w:val="it-IT"/>
              </w:rPr>
              <w:t>, che presenteranno una o più offerte per la gara, cioè le compagnie di assicurazione.</w:t>
            </w:r>
          </w:p>
        </w:tc>
      </w:tr>
      <w:tr w:rsidR="00A70CDD" w:rsidRPr="00723D8C" w:rsidTr="00B46544">
        <w:tc>
          <w:tcPr>
            <w:tcW w:w="3518" w:type="dxa"/>
            <w:hideMark/>
          </w:tcPr>
          <w:p w:rsidR="00A70CDD" w:rsidRPr="007B0AD6" w:rsidRDefault="00A70CDD" w:rsidP="00877B50">
            <w:pPr>
              <w:spacing w:after="120"/>
              <w:jc w:val="both"/>
              <w:rPr>
                <w:rFonts w:asciiTheme="minorHAnsi" w:hAnsiTheme="minorHAnsi" w:cs="Arial"/>
                <w:b/>
              </w:rPr>
            </w:pPr>
            <w:proofErr w:type="spellStart"/>
            <w:r w:rsidRPr="007B0AD6">
              <w:rPr>
                <w:rFonts w:asciiTheme="minorHAnsi" w:hAnsiTheme="minorHAnsi" w:cs="Arial"/>
                <w:b/>
              </w:rPr>
              <w:t>Delegataria</w:t>
            </w:r>
            <w:proofErr w:type="spellEnd"/>
          </w:p>
        </w:tc>
        <w:tc>
          <w:tcPr>
            <w:tcW w:w="6227" w:type="dxa"/>
            <w:hideMark/>
          </w:tcPr>
          <w:p w:rsidR="00A70CDD" w:rsidRPr="007B0AD6" w:rsidRDefault="00A70CDD" w:rsidP="00877B50">
            <w:pPr>
              <w:spacing w:after="120"/>
              <w:jc w:val="both"/>
              <w:rPr>
                <w:rFonts w:asciiTheme="minorHAnsi" w:hAnsiTheme="minorHAnsi" w:cs="Arial"/>
                <w:lang w:val="it-IT"/>
              </w:rPr>
            </w:pPr>
            <w:r w:rsidRPr="007B0AD6">
              <w:rPr>
                <w:rFonts w:asciiTheme="minorHAnsi" w:hAnsiTheme="minorHAnsi" w:cs="Arial"/>
                <w:lang w:val="it-IT"/>
              </w:rPr>
              <w:t>La Società che rappresenta le compagnie di assicurazione nella ripartizione del rischio</w:t>
            </w:r>
          </w:p>
        </w:tc>
      </w:tr>
      <w:tr w:rsidR="00A70CDD" w:rsidRPr="00723D8C" w:rsidTr="00B46544">
        <w:tc>
          <w:tcPr>
            <w:tcW w:w="3518" w:type="dxa"/>
            <w:hideMark/>
          </w:tcPr>
          <w:p w:rsidR="00A70CDD" w:rsidRPr="007B0AD6" w:rsidRDefault="00A70CDD" w:rsidP="00877B50">
            <w:pPr>
              <w:spacing w:after="120"/>
              <w:jc w:val="both"/>
              <w:rPr>
                <w:rFonts w:asciiTheme="minorHAnsi" w:hAnsiTheme="minorHAnsi" w:cs="Arial"/>
                <w:b/>
              </w:rPr>
            </w:pPr>
            <w:proofErr w:type="spellStart"/>
            <w:r w:rsidRPr="007B0AD6">
              <w:rPr>
                <w:rFonts w:asciiTheme="minorHAnsi" w:hAnsiTheme="minorHAnsi" w:cs="Arial"/>
                <w:b/>
              </w:rPr>
              <w:t>Delegante</w:t>
            </w:r>
            <w:proofErr w:type="spellEnd"/>
          </w:p>
        </w:tc>
        <w:tc>
          <w:tcPr>
            <w:tcW w:w="6227" w:type="dxa"/>
            <w:hideMark/>
          </w:tcPr>
          <w:p w:rsidR="00A70CDD" w:rsidRPr="007B0AD6" w:rsidRDefault="00A70CDD" w:rsidP="00877B50">
            <w:pPr>
              <w:spacing w:after="120"/>
              <w:jc w:val="both"/>
              <w:rPr>
                <w:rFonts w:asciiTheme="minorHAnsi" w:hAnsiTheme="minorHAnsi" w:cs="Arial"/>
                <w:lang w:val="it-IT"/>
              </w:rPr>
            </w:pPr>
            <w:r w:rsidRPr="007B0AD6">
              <w:rPr>
                <w:rFonts w:asciiTheme="minorHAnsi" w:hAnsiTheme="minorHAnsi" w:cs="Arial"/>
                <w:lang w:val="it-IT"/>
              </w:rPr>
              <w:t>La Società che nella coassicurazione completa la ripartizione del rischio.</w:t>
            </w:r>
          </w:p>
        </w:tc>
      </w:tr>
      <w:tr w:rsidR="00A70CDD" w:rsidRPr="00723D8C" w:rsidTr="00B46544">
        <w:tc>
          <w:tcPr>
            <w:tcW w:w="3518" w:type="dxa"/>
            <w:hideMark/>
          </w:tcPr>
          <w:p w:rsidR="00A70CDD" w:rsidRPr="007B0AD6" w:rsidRDefault="00A70CDD" w:rsidP="00877B50">
            <w:pPr>
              <w:spacing w:after="120"/>
              <w:jc w:val="both"/>
              <w:rPr>
                <w:rFonts w:asciiTheme="minorHAnsi" w:hAnsiTheme="minorHAnsi" w:cs="Arial"/>
                <w:b/>
              </w:rPr>
            </w:pPr>
            <w:proofErr w:type="spellStart"/>
            <w:r w:rsidRPr="007B0AD6">
              <w:rPr>
                <w:rFonts w:asciiTheme="minorHAnsi" w:hAnsiTheme="minorHAnsi" w:cs="Arial"/>
                <w:b/>
              </w:rPr>
              <w:t>Documenti</w:t>
            </w:r>
            <w:proofErr w:type="spellEnd"/>
            <w:r w:rsidRPr="007B0AD6">
              <w:rPr>
                <w:rFonts w:asciiTheme="minorHAnsi" w:hAnsiTheme="minorHAnsi" w:cs="Arial"/>
                <w:b/>
              </w:rPr>
              <w:t xml:space="preserve"> di </w:t>
            </w:r>
            <w:proofErr w:type="spellStart"/>
            <w:r w:rsidRPr="007B0AD6">
              <w:rPr>
                <w:rFonts w:asciiTheme="minorHAnsi" w:hAnsiTheme="minorHAnsi" w:cs="Arial"/>
                <w:b/>
              </w:rPr>
              <w:t>Gara</w:t>
            </w:r>
            <w:proofErr w:type="spellEnd"/>
          </w:p>
        </w:tc>
        <w:tc>
          <w:tcPr>
            <w:tcW w:w="6227" w:type="dxa"/>
            <w:hideMark/>
          </w:tcPr>
          <w:p w:rsidR="00A70CDD" w:rsidRPr="007B0AD6" w:rsidRDefault="00A70CDD" w:rsidP="00877B50">
            <w:pPr>
              <w:spacing w:after="120"/>
              <w:jc w:val="both"/>
              <w:rPr>
                <w:rFonts w:asciiTheme="minorHAnsi" w:hAnsiTheme="minorHAnsi" w:cs="Arial"/>
                <w:lang w:val="it-IT"/>
              </w:rPr>
            </w:pPr>
            <w:r w:rsidRPr="007B0AD6">
              <w:rPr>
                <w:rFonts w:asciiTheme="minorHAnsi" w:hAnsiTheme="minorHAnsi" w:cs="Arial"/>
                <w:lang w:val="it-IT"/>
              </w:rPr>
              <w:t>I seguenti documenti: Bando di gara, Disciplinare, Capitolato Speciale e loro allegati, che, nel loro insieme, forniscono agli Operatori Economici i criteri di ammissione alla Gara, nonché tutte le informazioni necessarie alla presentazione della documentazione amministrativa dell’Offerta Tecnica e dell’Offerta Economica, nonché i criteri di aggiudicazione. Detti documenti sono parte integrante e sostanziale del rapporto contrattuale.</w:t>
            </w:r>
          </w:p>
        </w:tc>
      </w:tr>
      <w:tr w:rsidR="00A70CDD" w:rsidRPr="00723D8C" w:rsidTr="00B46544">
        <w:tc>
          <w:tcPr>
            <w:tcW w:w="3518" w:type="dxa"/>
            <w:hideMark/>
          </w:tcPr>
          <w:p w:rsidR="00A70CDD" w:rsidRPr="007B0AD6" w:rsidRDefault="00A70CDD" w:rsidP="00877B50">
            <w:pPr>
              <w:spacing w:after="120"/>
              <w:jc w:val="both"/>
              <w:rPr>
                <w:rFonts w:asciiTheme="minorHAnsi" w:hAnsiTheme="minorHAnsi" w:cs="Arial"/>
                <w:b/>
              </w:rPr>
            </w:pPr>
            <w:proofErr w:type="spellStart"/>
            <w:r w:rsidRPr="007B0AD6">
              <w:rPr>
                <w:rFonts w:asciiTheme="minorHAnsi" w:hAnsiTheme="minorHAnsi" w:cs="Arial"/>
                <w:b/>
              </w:rPr>
              <w:t>Gara</w:t>
            </w:r>
            <w:proofErr w:type="spellEnd"/>
          </w:p>
        </w:tc>
        <w:tc>
          <w:tcPr>
            <w:tcW w:w="6227" w:type="dxa"/>
            <w:hideMark/>
          </w:tcPr>
          <w:p w:rsidR="00A70CDD" w:rsidRPr="007B0AD6" w:rsidRDefault="00A70CDD" w:rsidP="00877B50">
            <w:pPr>
              <w:spacing w:after="120"/>
              <w:jc w:val="both"/>
              <w:rPr>
                <w:rFonts w:asciiTheme="minorHAnsi" w:hAnsiTheme="minorHAnsi" w:cs="Arial"/>
                <w:lang w:val="it-IT"/>
              </w:rPr>
            </w:pPr>
            <w:r w:rsidRPr="007B0AD6">
              <w:rPr>
                <w:rFonts w:asciiTheme="minorHAnsi" w:hAnsiTheme="minorHAnsi" w:cs="Arial"/>
                <w:lang w:val="it-IT"/>
              </w:rPr>
              <w:t>La procedura con la quale la Stazione Appaltante individuerà il soggetto cui affidare l’appalto</w:t>
            </w:r>
          </w:p>
        </w:tc>
      </w:tr>
      <w:tr w:rsidR="00A70CDD" w:rsidRPr="00723D8C" w:rsidTr="00B46544">
        <w:tc>
          <w:tcPr>
            <w:tcW w:w="3518" w:type="dxa"/>
            <w:hideMark/>
          </w:tcPr>
          <w:p w:rsidR="00A70CDD" w:rsidRPr="007B0AD6" w:rsidRDefault="00A70CDD" w:rsidP="00877B50">
            <w:pPr>
              <w:spacing w:after="120"/>
              <w:jc w:val="both"/>
              <w:rPr>
                <w:rFonts w:asciiTheme="minorHAnsi" w:hAnsiTheme="minorHAnsi" w:cs="Arial"/>
                <w:b/>
              </w:rPr>
            </w:pPr>
            <w:proofErr w:type="spellStart"/>
            <w:r w:rsidRPr="007B0AD6">
              <w:rPr>
                <w:rFonts w:asciiTheme="minorHAnsi" w:hAnsiTheme="minorHAnsi" w:cs="Arial"/>
                <w:b/>
              </w:rPr>
              <w:t>Società</w:t>
            </w:r>
            <w:proofErr w:type="spellEnd"/>
            <w:r w:rsidRPr="007B0AD6">
              <w:rPr>
                <w:rFonts w:asciiTheme="minorHAnsi" w:hAnsiTheme="minorHAnsi" w:cs="Arial"/>
                <w:b/>
              </w:rPr>
              <w:t xml:space="preserve"> </w:t>
            </w:r>
            <w:proofErr w:type="spellStart"/>
            <w:r w:rsidRPr="007B0AD6">
              <w:rPr>
                <w:rFonts w:asciiTheme="minorHAnsi" w:hAnsiTheme="minorHAnsi" w:cs="Arial"/>
                <w:b/>
              </w:rPr>
              <w:t>Mandataria</w:t>
            </w:r>
            <w:proofErr w:type="spellEnd"/>
          </w:p>
        </w:tc>
        <w:tc>
          <w:tcPr>
            <w:tcW w:w="6227" w:type="dxa"/>
            <w:hideMark/>
          </w:tcPr>
          <w:p w:rsidR="00A70CDD" w:rsidRPr="007B0AD6" w:rsidRDefault="00A70CDD" w:rsidP="00877B50">
            <w:pPr>
              <w:spacing w:after="120"/>
              <w:jc w:val="both"/>
              <w:rPr>
                <w:rFonts w:asciiTheme="minorHAnsi" w:hAnsiTheme="minorHAnsi" w:cs="Arial"/>
                <w:lang w:val="it-IT"/>
              </w:rPr>
            </w:pPr>
            <w:r w:rsidRPr="007B0AD6">
              <w:rPr>
                <w:rFonts w:asciiTheme="minorHAnsi" w:hAnsiTheme="minorHAnsi" w:cs="Arial"/>
                <w:lang w:val="it-IT"/>
              </w:rPr>
              <w:t xml:space="preserve">Per gli Operatori Economici raggruppati o </w:t>
            </w:r>
            <w:proofErr w:type="spellStart"/>
            <w:r w:rsidRPr="007B0AD6">
              <w:rPr>
                <w:rFonts w:asciiTheme="minorHAnsi" w:hAnsiTheme="minorHAnsi" w:cs="Arial"/>
                <w:lang w:val="it-IT"/>
              </w:rPr>
              <w:t>raggruppandi</w:t>
            </w:r>
            <w:proofErr w:type="spellEnd"/>
            <w:r w:rsidRPr="007B0AD6">
              <w:rPr>
                <w:rFonts w:asciiTheme="minorHAnsi" w:hAnsiTheme="minorHAnsi" w:cs="Arial"/>
                <w:lang w:val="it-IT"/>
              </w:rPr>
              <w:t>, la Società che assume il ruolo di capogruppo (detta anche capofila) dell’unione costituita o costituenda</w:t>
            </w:r>
          </w:p>
        </w:tc>
      </w:tr>
      <w:tr w:rsidR="00A70CDD" w:rsidRPr="00723D8C" w:rsidTr="00B46544">
        <w:tc>
          <w:tcPr>
            <w:tcW w:w="3518" w:type="dxa"/>
            <w:hideMark/>
          </w:tcPr>
          <w:p w:rsidR="00A70CDD" w:rsidRPr="007B0AD6" w:rsidRDefault="00A70CDD" w:rsidP="00877B50">
            <w:pPr>
              <w:spacing w:after="120"/>
              <w:jc w:val="both"/>
              <w:rPr>
                <w:rFonts w:asciiTheme="minorHAnsi" w:hAnsiTheme="minorHAnsi" w:cs="Arial"/>
                <w:b/>
              </w:rPr>
            </w:pPr>
            <w:proofErr w:type="spellStart"/>
            <w:r w:rsidRPr="007B0AD6">
              <w:rPr>
                <w:rFonts w:asciiTheme="minorHAnsi" w:hAnsiTheme="minorHAnsi" w:cs="Arial"/>
                <w:b/>
              </w:rPr>
              <w:t>Società</w:t>
            </w:r>
            <w:proofErr w:type="spellEnd"/>
            <w:r w:rsidRPr="007B0AD6">
              <w:rPr>
                <w:rFonts w:asciiTheme="minorHAnsi" w:hAnsiTheme="minorHAnsi" w:cs="Arial"/>
                <w:b/>
              </w:rPr>
              <w:t xml:space="preserve"> </w:t>
            </w:r>
            <w:proofErr w:type="spellStart"/>
            <w:r w:rsidRPr="007B0AD6">
              <w:rPr>
                <w:rFonts w:asciiTheme="minorHAnsi" w:hAnsiTheme="minorHAnsi" w:cs="Arial"/>
                <w:b/>
              </w:rPr>
              <w:t>Mandante</w:t>
            </w:r>
            <w:proofErr w:type="spellEnd"/>
          </w:p>
        </w:tc>
        <w:tc>
          <w:tcPr>
            <w:tcW w:w="6227" w:type="dxa"/>
            <w:hideMark/>
          </w:tcPr>
          <w:p w:rsidR="00A70CDD" w:rsidRPr="007B0AD6" w:rsidRDefault="00A70CDD" w:rsidP="00877B50">
            <w:pPr>
              <w:spacing w:after="120"/>
              <w:jc w:val="both"/>
              <w:rPr>
                <w:rFonts w:asciiTheme="minorHAnsi" w:hAnsiTheme="minorHAnsi" w:cs="Arial"/>
                <w:lang w:val="it-IT"/>
              </w:rPr>
            </w:pPr>
            <w:r w:rsidRPr="007B0AD6">
              <w:rPr>
                <w:rFonts w:asciiTheme="minorHAnsi" w:hAnsiTheme="minorHAnsi" w:cs="Arial"/>
                <w:lang w:val="it-IT"/>
              </w:rPr>
              <w:t xml:space="preserve">Per gli Operatori Economici raggruppati o </w:t>
            </w:r>
            <w:proofErr w:type="spellStart"/>
            <w:r w:rsidRPr="007B0AD6">
              <w:rPr>
                <w:rFonts w:asciiTheme="minorHAnsi" w:hAnsiTheme="minorHAnsi" w:cs="Arial"/>
                <w:lang w:val="it-IT"/>
              </w:rPr>
              <w:t>raggruppandi</w:t>
            </w:r>
            <w:proofErr w:type="spellEnd"/>
            <w:r w:rsidRPr="007B0AD6">
              <w:rPr>
                <w:rFonts w:asciiTheme="minorHAnsi" w:hAnsiTheme="minorHAnsi" w:cs="Arial"/>
                <w:lang w:val="it-IT"/>
              </w:rPr>
              <w:t>, la Società che si obbliga al compimento da parte del mandatario di uno o più servizi inerenti l’appalto</w:t>
            </w:r>
          </w:p>
        </w:tc>
      </w:tr>
      <w:tr w:rsidR="00A70CDD" w:rsidRPr="00723D8C" w:rsidTr="00B46544">
        <w:tc>
          <w:tcPr>
            <w:tcW w:w="3518" w:type="dxa"/>
            <w:hideMark/>
          </w:tcPr>
          <w:p w:rsidR="00A70CDD" w:rsidRPr="007B0AD6" w:rsidRDefault="00A70CDD" w:rsidP="00877B50">
            <w:pPr>
              <w:spacing w:after="120"/>
              <w:jc w:val="both"/>
              <w:rPr>
                <w:rFonts w:asciiTheme="minorHAnsi" w:hAnsiTheme="minorHAnsi" w:cs="Arial"/>
                <w:b/>
              </w:rPr>
            </w:pPr>
            <w:proofErr w:type="spellStart"/>
            <w:r w:rsidRPr="007B0AD6">
              <w:rPr>
                <w:rFonts w:asciiTheme="minorHAnsi" w:hAnsiTheme="minorHAnsi" w:cs="Arial"/>
                <w:b/>
              </w:rPr>
              <w:t>Disciplinare</w:t>
            </w:r>
            <w:proofErr w:type="spellEnd"/>
            <w:r w:rsidRPr="007B0AD6">
              <w:rPr>
                <w:rFonts w:asciiTheme="minorHAnsi" w:hAnsiTheme="minorHAnsi" w:cs="Arial"/>
                <w:b/>
              </w:rPr>
              <w:t xml:space="preserve"> di </w:t>
            </w:r>
            <w:proofErr w:type="spellStart"/>
            <w:r w:rsidRPr="007B0AD6">
              <w:rPr>
                <w:rFonts w:asciiTheme="minorHAnsi" w:hAnsiTheme="minorHAnsi" w:cs="Arial"/>
                <w:b/>
              </w:rPr>
              <w:t>Gara</w:t>
            </w:r>
            <w:proofErr w:type="spellEnd"/>
          </w:p>
        </w:tc>
        <w:tc>
          <w:tcPr>
            <w:tcW w:w="6227" w:type="dxa"/>
            <w:hideMark/>
          </w:tcPr>
          <w:p w:rsidR="00A70CDD" w:rsidRPr="007B0AD6" w:rsidRDefault="00A70CDD" w:rsidP="00877B50">
            <w:pPr>
              <w:spacing w:after="120"/>
              <w:jc w:val="both"/>
              <w:rPr>
                <w:rFonts w:asciiTheme="minorHAnsi" w:hAnsiTheme="minorHAnsi" w:cs="Arial"/>
                <w:lang w:val="it-IT"/>
              </w:rPr>
            </w:pPr>
            <w:r w:rsidRPr="007B0AD6">
              <w:rPr>
                <w:rFonts w:asciiTheme="minorHAnsi" w:hAnsiTheme="minorHAnsi" w:cs="Arial"/>
                <w:lang w:val="it-IT"/>
              </w:rPr>
              <w:t>Il presente documento che fornisce agli Operatori Economici le informazioni necessarie alla preparazione e presentazione della documentazione di Gara, nonché i criteri di aggiudicazione</w:t>
            </w:r>
          </w:p>
        </w:tc>
      </w:tr>
      <w:tr w:rsidR="00A70CDD" w:rsidRPr="00723D8C" w:rsidTr="00B46544">
        <w:tc>
          <w:tcPr>
            <w:tcW w:w="3518" w:type="dxa"/>
            <w:hideMark/>
          </w:tcPr>
          <w:p w:rsidR="00A70CDD" w:rsidRPr="007B0AD6" w:rsidRDefault="00A70CDD" w:rsidP="00877B50">
            <w:pPr>
              <w:spacing w:after="120"/>
              <w:jc w:val="both"/>
              <w:rPr>
                <w:rFonts w:asciiTheme="minorHAnsi" w:hAnsiTheme="minorHAnsi" w:cs="Arial"/>
                <w:b/>
              </w:rPr>
            </w:pPr>
            <w:proofErr w:type="spellStart"/>
            <w:r w:rsidRPr="007B0AD6">
              <w:rPr>
                <w:rFonts w:asciiTheme="minorHAnsi" w:hAnsiTheme="minorHAnsi" w:cs="Arial"/>
                <w:b/>
              </w:rPr>
              <w:t>Obbligazione</w:t>
            </w:r>
            <w:proofErr w:type="spellEnd"/>
            <w:r w:rsidRPr="007B0AD6">
              <w:rPr>
                <w:rFonts w:asciiTheme="minorHAnsi" w:hAnsiTheme="minorHAnsi" w:cs="Arial"/>
                <w:b/>
              </w:rPr>
              <w:t xml:space="preserve"> </w:t>
            </w:r>
            <w:proofErr w:type="spellStart"/>
            <w:r w:rsidRPr="007B0AD6">
              <w:rPr>
                <w:rFonts w:asciiTheme="minorHAnsi" w:hAnsiTheme="minorHAnsi" w:cs="Arial"/>
                <w:b/>
              </w:rPr>
              <w:t>contrattuale</w:t>
            </w:r>
            <w:proofErr w:type="spellEnd"/>
          </w:p>
        </w:tc>
        <w:tc>
          <w:tcPr>
            <w:tcW w:w="6227" w:type="dxa"/>
            <w:hideMark/>
          </w:tcPr>
          <w:p w:rsidR="00A70CDD" w:rsidRPr="007B0AD6" w:rsidRDefault="00A70CDD" w:rsidP="00877B50">
            <w:pPr>
              <w:spacing w:after="120"/>
              <w:jc w:val="both"/>
              <w:rPr>
                <w:rFonts w:asciiTheme="minorHAnsi" w:hAnsiTheme="minorHAnsi" w:cs="Arial"/>
                <w:lang w:val="it-IT"/>
              </w:rPr>
            </w:pPr>
            <w:r w:rsidRPr="007B0AD6">
              <w:rPr>
                <w:rFonts w:asciiTheme="minorHAnsi" w:hAnsiTheme="minorHAnsi" w:cs="Arial"/>
                <w:lang w:val="it-IT"/>
              </w:rPr>
              <w:t>Il contratto di appalto che sarà stipulato fra la Stazione Appaltante e l’Aggiudicatario stesso</w:t>
            </w:r>
          </w:p>
        </w:tc>
      </w:tr>
      <w:tr w:rsidR="00A70CDD" w:rsidRPr="00723D8C" w:rsidTr="00B46544">
        <w:tc>
          <w:tcPr>
            <w:tcW w:w="3518" w:type="dxa"/>
            <w:hideMark/>
          </w:tcPr>
          <w:p w:rsidR="00A70CDD" w:rsidRPr="007B0AD6" w:rsidRDefault="00A70CDD" w:rsidP="00877B50">
            <w:pPr>
              <w:spacing w:after="120"/>
              <w:jc w:val="both"/>
              <w:rPr>
                <w:rFonts w:asciiTheme="minorHAnsi" w:hAnsiTheme="minorHAnsi" w:cs="Arial"/>
                <w:b/>
              </w:rPr>
            </w:pPr>
            <w:proofErr w:type="spellStart"/>
            <w:r w:rsidRPr="007B0AD6">
              <w:rPr>
                <w:rFonts w:asciiTheme="minorHAnsi" w:hAnsiTheme="minorHAnsi" w:cs="Arial"/>
                <w:b/>
              </w:rPr>
              <w:t>Offerta</w:t>
            </w:r>
            <w:proofErr w:type="spellEnd"/>
          </w:p>
        </w:tc>
        <w:tc>
          <w:tcPr>
            <w:tcW w:w="6227" w:type="dxa"/>
            <w:hideMark/>
          </w:tcPr>
          <w:p w:rsidR="00A70CDD" w:rsidRPr="007B0AD6" w:rsidRDefault="00A70CDD" w:rsidP="00877B50">
            <w:pPr>
              <w:spacing w:after="120"/>
              <w:jc w:val="both"/>
              <w:rPr>
                <w:rFonts w:asciiTheme="minorHAnsi" w:hAnsiTheme="minorHAnsi" w:cs="Arial"/>
                <w:lang w:val="it-IT"/>
              </w:rPr>
            </w:pPr>
            <w:r w:rsidRPr="007B0AD6">
              <w:rPr>
                <w:rFonts w:asciiTheme="minorHAnsi" w:hAnsiTheme="minorHAnsi" w:cs="Arial"/>
                <w:lang w:val="it-IT"/>
              </w:rPr>
              <w:t>L’insieme dei documenti necessari per la partecipazione alla Gara</w:t>
            </w:r>
          </w:p>
        </w:tc>
      </w:tr>
      <w:tr w:rsidR="00A70CDD" w:rsidRPr="00723D8C" w:rsidTr="00B46544">
        <w:tc>
          <w:tcPr>
            <w:tcW w:w="3518" w:type="dxa"/>
            <w:hideMark/>
          </w:tcPr>
          <w:p w:rsidR="00A70CDD" w:rsidRPr="007B0AD6" w:rsidRDefault="00A70CDD" w:rsidP="00877B50">
            <w:pPr>
              <w:spacing w:after="120"/>
              <w:jc w:val="both"/>
              <w:rPr>
                <w:rFonts w:asciiTheme="minorHAnsi" w:hAnsiTheme="minorHAnsi" w:cs="Arial"/>
                <w:b/>
              </w:rPr>
            </w:pPr>
            <w:proofErr w:type="spellStart"/>
            <w:r w:rsidRPr="007B0AD6">
              <w:rPr>
                <w:rFonts w:asciiTheme="minorHAnsi" w:hAnsiTheme="minorHAnsi" w:cs="Arial"/>
                <w:b/>
              </w:rPr>
              <w:lastRenderedPageBreak/>
              <w:t>Offerta</w:t>
            </w:r>
            <w:proofErr w:type="spellEnd"/>
            <w:r w:rsidRPr="007B0AD6">
              <w:rPr>
                <w:rFonts w:asciiTheme="minorHAnsi" w:hAnsiTheme="minorHAnsi" w:cs="Arial"/>
                <w:b/>
              </w:rPr>
              <w:t xml:space="preserve"> </w:t>
            </w:r>
            <w:proofErr w:type="spellStart"/>
            <w:r w:rsidRPr="007B0AD6">
              <w:rPr>
                <w:rFonts w:asciiTheme="minorHAnsi" w:hAnsiTheme="minorHAnsi" w:cs="Arial"/>
                <w:b/>
              </w:rPr>
              <w:t>Tecnica</w:t>
            </w:r>
            <w:proofErr w:type="spellEnd"/>
          </w:p>
        </w:tc>
        <w:tc>
          <w:tcPr>
            <w:tcW w:w="6227" w:type="dxa"/>
            <w:hideMark/>
          </w:tcPr>
          <w:p w:rsidR="00A70CDD" w:rsidRPr="007B0AD6" w:rsidRDefault="00A70CDD" w:rsidP="00877B50">
            <w:pPr>
              <w:spacing w:after="120"/>
              <w:jc w:val="both"/>
              <w:rPr>
                <w:rFonts w:asciiTheme="minorHAnsi" w:hAnsiTheme="minorHAnsi" w:cs="Arial"/>
                <w:lang w:val="it-IT"/>
              </w:rPr>
            </w:pPr>
            <w:r w:rsidRPr="007B0AD6">
              <w:rPr>
                <w:rFonts w:asciiTheme="minorHAnsi" w:hAnsiTheme="minorHAnsi" w:cs="Arial"/>
                <w:lang w:val="it-IT"/>
              </w:rPr>
              <w:t xml:space="preserve">L’accettazione o la proposta di varianti in merito ai contenuti dei capitolati speciali, </w:t>
            </w:r>
            <w:r w:rsidR="003B39B6">
              <w:rPr>
                <w:rFonts w:asciiTheme="minorHAnsi" w:hAnsiTheme="minorHAnsi" w:cs="Arial"/>
                <w:lang w:val="it-IT"/>
              </w:rPr>
              <w:t>che ciascun Operatore Economico</w:t>
            </w:r>
            <w:r w:rsidRPr="007B0AD6">
              <w:rPr>
                <w:rFonts w:asciiTheme="minorHAnsi" w:hAnsiTheme="minorHAnsi" w:cs="Arial"/>
                <w:lang w:val="it-IT"/>
              </w:rPr>
              <w:t xml:space="preserve"> prese</w:t>
            </w:r>
            <w:r w:rsidR="00065544">
              <w:rPr>
                <w:rFonts w:asciiTheme="minorHAnsi" w:hAnsiTheme="minorHAnsi" w:cs="Arial"/>
                <w:lang w:val="it-IT"/>
              </w:rPr>
              <w:t>nta per partecipare alla Gara.</w:t>
            </w:r>
            <w:bookmarkStart w:id="2" w:name="_GoBack"/>
            <w:bookmarkEnd w:id="2"/>
          </w:p>
        </w:tc>
      </w:tr>
      <w:tr w:rsidR="00A70CDD" w:rsidRPr="00723D8C" w:rsidTr="00B46544">
        <w:tc>
          <w:tcPr>
            <w:tcW w:w="3518" w:type="dxa"/>
            <w:hideMark/>
          </w:tcPr>
          <w:p w:rsidR="00A70CDD" w:rsidRPr="007B0AD6" w:rsidRDefault="00A70CDD" w:rsidP="00877B50">
            <w:pPr>
              <w:spacing w:after="120"/>
              <w:jc w:val="both"/>
              <w:rPr>
                <w:rFonts w:asciiTheme="minorHAnsi" w:hAnsiTheme="minorHAnsi" w:cs="Arial"/>
                <w:b/>
              </w:rPr>
            </w:pPr>
            <w:proofErr w:type="spellStart"/>
            <w:r w:rsidRPr="007B0AD6">
              <w:rPr>
                <w:rFonts w:asciiTheme="minorHAnsi" w:hAnsiTheme="minorHAnsi" w:cs="Arial"/>
                <w:b/>
              </w:rPr>
              <w:t>Offerta</w:t>
            </w:r>
            <w:proofErr w:type="spellEnd"/>
            <w:r w:rsidRPr="007B0AD6">
              <w:rPr>
                <w:rFonts w:asciiTheme="minorHAnsi" w:hAnsiTheme="minorHAnsi" w:cs="Arial"/>
                <w:b/>
              </w:rPr>
              <w:t xml:space="preserve"> </w:t>
            </w:r>
            <w:proofErr w:type="spellStart"/>
            <w:r w:rsidRPr="007B0AD6">
              <w:rPr>
                <w:rFonts w:asciiTheme="minorHAnsi" w:hAnsiTheme="minorHAnsi" w:cs="Arial"/>
                <w:b/>
              </w:rPr>
              <w:t>Economica</w:t>
            </w:r>
            <w:proofErr w:type="spellEnd"/>
          </w:p>
        </w:tc>
        <w:tc>
          <w:tcPr>
            <w:tcW w:w="6227" w:type="dxa"/>
            <w:hideMark/>
          </w:tcPr>
          <w:p w:rsidR="00A70CDD" w:rsidRPr="007B0AD6" w:rsidRDefault="00A70CDD" w:rsidP="00877B50">
            <w:pPr>
              <w:spacing w:after="120"/>
              <w:jc w:val="both"/>
              <w:rPr>
                <w:rFonts w:asciiTheme="minorHAnsi" w:hAnsiTheme="minorHAnsi" w:cs="Arial"/>
                <w:lang w:val="it-IT"/>
              </w:rPr>
            </w:pPr>
            <w:r w:rsidRPr="007B0AD6">
              <w:rPr>
                <w:rFonts w:asciiTheme="minorHAnsi" w:hAnsiTheme="minorHAnsi" w:cs="Arial"/>
                <w:lang w:val="it-IT"/>
              </w:rPr>
              <w:t>Il premio lordo che ciascun Operatore Economico presenta per partecipare alla Gara</w:t>
            </w:r>
          </w:p>
        </w:tc>
      </w:tr>
      <w:tr w:rsidR="00A70CDD" w:rsidRPr="00723D8C" w:rsidTr="00B46544">
        <w:tc>
          <w:tcPr>
            <w:tcW w:w="3518" w:type="dxa"/>
            <w:hideMark/>
          </w:tcPr>
          <w:p w:rsidR="00A70CDD" w:rsidRPr="007B0AD6" w:rsidRDefault="00A70CDD" w:rsidP="00877B50">
            <w:pPr>
              <w:spacing w:after="120"/>
              <w:jc w:val="both"/>
              <w:rPr>
                <w:rFonts w:asciiTheme="minorHAnsi" w:hAnsiTheme="minorHAnsi" w:cs="Arial"/>
                <w:b/>
              </w:rPr>
            </w:pPr>
            <w:proofErr w:type="spellStart"/>
            <w:r w:rsidRPr="007B0AD6">
              <w:rPr>
                <w:rFonts w:asciiTheme="minorHAnsi" w:hAnsiTheme="minorHAnsi" w:cs="Arial"/>
                <w:b/>
              </w:rPr>
              <w:t>Premio</w:t>
            </w:r>
            <w:proofErr w:type="spellEnd"/>
            <w:r w:rsidRPr="007B0AD6">
              <w:rPr>
                <w:rFonts w:asciiTheme="minorHAnsi" w:hAnsiTheme="minorHAnsi" w:cs="Arial"/>
                <w:b/>
              </w:rPr>
              <w:t xml:space="preserve"> </w:t>
            </w:r>
            <w:proofErr w:type="spellStart"/>
            <w:r w:rsidRPr="007B0AD6">
              <w:rPr>
                <w:rFonts w:asciiTheme="minorHAnsi" w:hAnsiTheme="minorHAnsi" w:cs="Arial"/>
                <w:b/>
              </w:rPr>
              <w:t>lordo</w:t>
            </w:r>
            <w:proofErr w:type="spellEnd"/>
          </w:p>
        </w:tc>
        <w:tc>
          <w:tcPr>
            <w:tcW w:w="6227" w:type="dxa"/>
            <w:hideMark/>
          </w:tcPr>
          <w:p w:rsidR="00A70CDD" w:rsidRPr="007B0AD6" w:rsidRDefault="00A70CDD" w:rsidP="00877B50">
            <w:pPr>
              <w:spacing w:after="120"/>
              <w:jc w:val="both"/>
              <w:rPr>
                <w:rFonts w:asciiTheme="minorHAnsi" w:hAnsiTheme="minorHAnsi" w:cs="Arial"/>
                <w:lang w:val="it-IT"/>
              </w:rPr>
            </w:pPr>
            <w:r w:rsidRPr="007B0AD6">
              <w:rPr>
                <w:rFonts w:asciiTheme="minorHAnsi" w:hAnsiTheme="minorHAnsi" w:cs="Arial"/>
                <w:lang w:val="it-IT"/>
              </w:rPr>
              <w:t>Il costo globale del singolo servizio, compresi tutti gli oneri fiscali e tutte le imposte, al netto di franchigie, scoperti ed eventuale regolazione dei premi il cui pagamento sarà determinato tra Stazione Appaltante e Società al termine di ciascuna scadenza annuale.</w:t>
            </w:r>
          </w:p>
        </w:tc>
      </w:tr>
      <w:tr w:rsidR="00A70CDD" w:rsidRPr="007B0AD6" w:rsidTr="00B46544">
        <w:tc>
          <w:tcPr>
            <w:tcW w:w="3518" w:type="dxa"/>
            <w:hideMark/>
          </w:tcPr>
          <w:p w:rsidR="00A70CDD" w:rsidRPr="007B0AD6" w:rsidRDefault="00A70CDD" w:rsidP="00877B50">
            <w:pPr>
              <w:spacing w:after="120"/>
              <w:jc w:val="both"/>
              <w:rPr>
                <w:rFonts w:asciiTheme="minorHAnsi" w:hAnsiTheme="minorHAnsi" w:cs="Arial"/>
                <w:b/>
              </w:rPr>
            </w:pPr>
            <w:proofErr w:type="spellStart"/>
            <w:r w:rsidRPr="007B0AD6">
              <w:rPr>
                <w:rFonts w:asciiTheme="minorHAnsi" w:hAnsiTheme="minorHAnsi" w:cs="Arial"/>
                <w:b/>
              </w:rPr>
              <w:t>Servizi</w:t>
            </w:r>
            <w:proofErr w:type="spellEnd"/>
          </w:p>
        </w:tc>
        <w:tc>
          <w:tcPr>
            <w:tcW w:w="6227" w:type="dxa"/>
            <w:hideMark/>
          </w:tcPr>
          <w:p w:rsidR="00A70CDD" w:rsidRPr="007B0AD6" w:rsidRDefault="00A70CDD" w:rsidP="00877B50">
            <w:pPr>
              <w:spacing w:after="120"/>
              <w:jc w:val="both"/>
              <w:rPr>
                <w:rFonts w:asciiTheme="minorHAnsi" w:hAnsiTheme="minorHAnsi" w:cs="Arial"/>
              </w:rPr>
            </w:pPr>
            <w:r w:rsidRPr="007B0AD6">
              <w:rPr>
                <w:rFonts w:asciiTheme="minorHAnsi" w:hAnsiTheme="minorHAnsi" w:cs="Arial"/>
              </w:rPr>
              <w:t xml:space="preserve">Le </w:t>
            </w:r>
            <w:proofErr w:type="spellStart"/>
            <w:r w:rsidRPr="007B0AD6">
              <w:rPr>
                <w:rFonts w:asciiTheme="minorHAnsi" w:hAnsiTheme="minorHAnsi" w:cs="Arial"/>
              </w:rPr>
              <w:t>attività</w:t>
            </w:r>
            <w:proofErr w:type="spellEnd"/>
            <w:r w:rsidRPr="007B0AD6">
              <w:rPr>
                <w:rFonts w:asciiTheme="minorHAnsi" w:hAnsiTheme="minorHAnsi" w:cs="Arial"/>
              </w:rPr>
              <w:t xml:space="preserve"> </w:t>
            </w:r>
            <w:proofErr w:type="spellStart"/>
            <w:r w:rsidRPr="007B0AD6">
              <w:rPr>
                <w:rFonts w:asciiTheme="minorHAnsi" w:hAnsiTheme="minorHAnsi" w:cs="Arial"/>
              </w:rPr>
              <w:t>oggetto</w:t>
            </w:r>
            <w:proofErr w:type="spellEnd"/>
            <w:r w:rsidRPr="007B0AD6">
              <w:rPr>
                <w:rFonts w:asciiTheme="minorHAnsi" w:hAnsiTheme="minorHAnsi" w:cs="Arial"/>
              </w:rPr>
              <w:t xml:space="preserve"> </w:t>
            </w:r>
            <w:proofErr w:type="spellStart"/>
            <w:r w:rsidRPr="007B0AD6">
              <w:rPr>
                <w:rFonts w:asciiTheme="minorHAnsi" w:hAnsiTheme="minorHAnsi" w:cs="Arial"/>
              </w:rPr>
              <w:t>dell’appalto</w:t>
            </w:r>
            <w:proofErr w:type="spellEnd"/>
          </w:p>
        </w:tc>
      </w:tr>
    </w:tbl>
    <w:p w:rsidR="00B537C0" w:rsidRDefault="00B537C0" w:rsidP="00877B50">
      <w:pPr>
        <w:spacing w:after="120"/>
        <w:rPr>
          <w:rFonts w:asciiTheme="minorHAnsi" w:hAnsiTheme="minorHAnsi"/>
          <w:b/>
          <w:lang w:val="it-IT"/>
        </w:rPr>
      </w:pPr>
      <w:r>
        <w:rPr>
          <w:rFonts w:asciiTheme="minorHAnsi" w:hAnsiTheme="minorHAnsi"/>
          <w:b/>
          <w:lang w:val="it-IT"/>
        </w:rPr>
        <w:br w:type="page"/>
      </w:r>
    </w:p>
    <w:p w:rsidR="009E6F88" w:rsidRPr="003B5F1D" w:rsidRDefault="00ED0F8F" w:rsidP="00877B50">
      <w:pPr>
        <w:pStyle w:val="Titolo2"/>
        <w:pBdr>
          <w:top w:val="single" w:sz="4" w:space="1" w:color="auto"/>
          <w:left w:val="single" w:sz="4" w:space="4" w:color="auto"/>
          <w:bottom w:val="single" w:sz="4" w:space="1" w:color="auto"/>
          <w:right w:val="single" w:sz="4" w:space="4" w:color="auto"/>
        </w:pBdr>
        <w:spacing w:after="120"/>
        <w:ind w:left="0" w:right="128" w:firstLine="0"/>
        <w:jc w:val="center"/>
        <w:rPr>
          <w:rFonts w:asciiTheme="minorHAnsi" w:hAnsiTheme="minorHAnsi"/>
          <w:szCs w:val="22"/>
          <w:lang w:val="it-IT"/>
        </w:rPr>
      </w:pPr>
      <w:bookmarkStart w:id="3" w:name="_Premesse"/>
      <w:bookmarkEnd w:id="3"/>
      <w:r w:rsidRPr="003B5F1D">
        <w:rPr>
          <w:rFonts w:asciiTheme="minorHAnsi" w:hAnsiTheme="minorHAnsi"/>
          <w:color w:val="0000FF"/>
          <w:szCs w:val="22"/>
          <w:lang w:val="it-IT"/>
        </w:rPr>
        <w:lastRenderedPageBreak/>
        <w:t>PREMESSE</w:t>
      </w:r>
    </w:p>
    <w:p w:rsidR="00ED0F8F" w:rsidRPr="00C1106B" w:rsidRDefault="00E67CFE" w:rsidP="00877B50">
      <w:pPr>
        <w:pStyle w:val="Corpotesto"/>
        <w:spacing w:after="120"/>
        <w:ind w:right="128"/>
        <w:rPr>
          <w:rFonts w:asciiTheme="minorHAnsi" w:hAnsiTheme="minorHAnsi"/>
          <w:sz w:val="22"/>
          <w:szCs w:val="22"/>
          <w:lang w:val="it-IT"/>
        </w:rPr>
      </w:pPr>
      <w:proofErr w:type="spellStart"/>
      <w:r>
        <w:rPr>
          <w:rFonts w:asciiTheme="minorHAnsi" w:hAnsiTheme="minorHAnsi"/>
          <w:sz w:val="22"/>
          <w:szCs w:val="22"/>
          <w:lang w:val="it-IT"/>
        </w:rPr>
        <w:t>Amaie</w:t>
      </w:r>
      <w:proofErr w:type="spellEnd"/>
      <w:r>
        <w:rPr>
          <w:rFonts w:asciiTheme="minorHAnsi" w:hAnsiTheme="minorHAnsi"/>
          <w:sz w:val="22"/>
          <w:szCs w:val="22"/>
          <w:lang w:val="it-IT"/>
        </w:rPr>
        <w:t xml:space="preserve"> Energia e Servizi Srl</w:t>
      </w:r>
      <w:r w:rsidR="007C2085">
        <w:rPr>
          <w:rFonts w:asciiTheme="minorHAnsi" w:hAnsiTheme="minorHAnsi"/>
          <w:sz w:val="22"/>
          <w:szCs w:val="22"/>
          <w:lang w:val="it-IT"/>
        </w:rPr>
        <w:t xml:space="preserve"> </w:t>
      </w:r>
      <w:r w:rsidR="007C2085" w:rsidRPr="00C1106B">
        <w:rPr>
          <w:rFonts w:asciiTheme="minorHAnsi" w:hAnsiTheme="minorHAnsi"/>
          <w:sz w:val="22"/>
          <w:szCs w:val="22"/>
          <w:lang w:val="it-IT"/>
        </w:rPr>
        <w:t>ha</w:t>
      </w:r>
      <w:r w:rsidR="00ED0F8F" w:rsidRPr="00C1106B">
        <w:rPr>
          <w:rFonts w:asciiTheme="minorHAnsi" w:hAnsiTheme="minorHAnsi"/>
          <w:sz w:val="22"/>
          <w:szCs w:val="22"/>
          <w:lang w:val="it-IT"/>
        </w:rPr>
        <w:t xml:space="preserve"> indetto una procedura aperta per l’affidamento di servizi assicurativi.</w:t>
      </w:r>
    </w:p>
    <w:p w:rsidR="00D55E52" w:rsidRPr="00C1106B" w:rsidRDefault="00D52F69" w:rsidP="00877B50">
      <w:pPr>
        <w:pStyle w:val="Corpotesto"/>
        <w:spacing w:after="120"/>
        <w:ind w:right="128"/>
        <w:rPr>
          <w:rFonts w:asciiTheme="minorHAnsi" w:hAnsiTheme="minorHAnsi"/>
          <w:sz w:val="22"/>
          <w:szCs w:val="22"/>
          <w:lang w:val="it-IT"/>
        </w:rPr>
      </w:pPr>
      <w:r w:rsidRPr="00C1106B">
        <w:rPr>
          <w:rFonts w:asciiTheme="minorHAnsi" w:hAnsiTheme="minorHAnsi"/>
          <w:sz w:val="22"/>
          <w:szCs w:val="22"/>
          <w:lang w:val="it-IT"/>
        </w:rPr>
        <w:t>Il presente disciplinare di gara contiene le norme integrative al bando relative</w:t>
      </w:r>
      <w:r w:rsidR="00D55E52" w:rsidRPr="00C1106B">
        <w:rPr>
          <w:rFonts w:asciiTheme="minorHAnsi" w:hAnsiTheme="minorHAnsi"/>
          <w:sz w:val="22"/>
          <w:szCs w:val="22"/>
          <w:lang w:val="it-IT"/>
        </w:rPr>
        <w:t>:</w:t>
      </w:r>
    </w:p>
    <w:p w:rsidR="00D55E52" w:rsidRPr="00C1106B" w:rsidRDefault="00D52F69" w:rsidP="00B46544">
      <w:pPr>
        <w:pStyle w:val="Corpotesto"/>
        <w:numPr>
          <w:ilvl w:val="0"/>
          <w:numId w:val="2"/>
        </w:numPr>
        <w:spacing w:after="120"/>
        <w:ind w:left="357" w:right="130" w:hanging="357"/>
        <w:contextualSpacing/>
        <w:rPr>
          <w:rFonts w:asciiTheme="minorHAnsi" w:hAnsiTheme="minorHAnsi"/>
          <w:sz w:val="22"/>
          <w:szCs w:val="22"/>
          <w:lang w:val="it-IT"/>
        </w:rPr>
      </w:pPr>
      <w:proofErr w:type="gramStart"/>
      <w:r w:rsidRPr="00C1106B">
        <w:rPr>
          <w:rFonts w:asciiTheme="minorHAnsi" w:hAnsiTheme="minorHAnsi"/>
          <w:sz w:val="22"/>
          <w:szCs w:val="22"/>
          <w:lang w:val="it-IT"/>
        </w:rPr>
        <w:t>alle</w:t>
      </w:r>
      <w:proofErr w:type="gramEnd"/>
      <w:r w:rsidRPr="00C1106B">
        <w:rPr>
          <w:rFonts w:asciiTheme="minorHAnsi" w:hAnsiTheme="minorHAnsi"/>
          <w:sz w:val="22"/>
          <w:szCs w:val="22"/>
          <w:lang w:val="it-IT"/>
        </w:rPr>
        <w:t xml:space="preserve"> modalità di partecipazione all</w:t>
      </w:r>
      <w:r w:rsidR="00CD0785">
        <w:rPr>
          <w:rFonts w:asciiTheme="minorHAnsi" w:hAnsiTheme="minorHAnsi"/>
          <w:sz w:val="22"/>
          <w:szCs w:val="22"/>
          <w:lang w:val="it-IT"/>
        </w:rPr>
        <w:t>a procedura di gara indetta da</w:t>
      </w:r>
      <w:r w:rsidR="00D21749" w:rsidRPr="00C1106B">
        <w:rPr>
          <w:rFonts w:asciiTheme="minorHAnsi" w:hAnsiTheme="minorHAnsi"/>
          <w:sz w:val="22"/>
          <w:szCs w:val="22"/>
          <w:lang w:val="it-IT"/>
        </w:rPr>
        <w:t xml:space="preserve"> </w:t>
      </w:r>
      <w:proofErr w:type="spellStart"/>
      <w:r w:rsidR="00CD0785">
        <w:rPr>
          <w:rFonts w:asciiTheme="minorHAnsi" w:hAnsiTheme="minorHAnsi"/>
          <w:sz w:val="22"/>
          <w:szCs w:val="22"/>
          <w:lang w:val="it-IT"/>
        </w:rPr>
        <w:t>Amaie</w:t>
      </w:r>
      <w:proofErr w:type="spellEnd"/>
      <w:r w:rsidR="00CD0785">
        <w:rPr>
          <w:rFonts w:asciiTheme="minorHAnsi" w:hAnsiTheme="minorHAnsi"/>
          <w:sz w:val="22"/>
          <w:szCs w:val="22"/>
          <w:lang w:val="it-IT"/>
        </w:rPr>
        <w:t xml:space="preserve"> Energia e Servizi Srl</w:t>
      </w:r>
      <w:r w:rsidR="00970FFE">
        <w:rPr>
          <w:rFonts w:asciiTheme="minorHAnsi" w:hAnsiTheme="minorHAnsi"/>
          <w:sz w:val="22"/>
          <w:szCs w:val="22"/>
          <w:lang w:val="it-IT"/>
        </w:rPr>
        <w:t>;</w:t>
      </w:r>
      <w:r w:rsidRPr="00C1106B">
        <w:rPr>
          <w:rFonts w:asciiTheme="minorHAnsi" w:hAnsiTheme="minorHAnsi"/>
          <w:sz w:val="22"/>
          <w:szCs w:val="22"/>
          <w:lang w:val="it-IT"/>
        </w:rPr>
        <w:t xml:space="preserve"> </w:t>
      </w:r>
    </w:p>
    <w:p w:rsidR="00D55E52" w:rsidRPr="00C1106B" w:rsidRDefault="00D52F69" w:rsidP="00B46544">
      <w:pPr>
        <w:pStyle w:val="Corpotesto"/>
        <w:numPr>
          <w:ilvl w:val="0"/>
          <w:numId w:val="2"/>
        </w:numPr>
        <w:spacing w:after="120"/>
        <w:ind w:left="357" w:right="130" w:hanging="357"/>
        <w:contextualSpacing/>
        <w:rPr>
          <w:rFonts w:asciiTheme="minorHAnsi" w:hAnsiTheme="minorHAnsi"/>
          <w:sz w:val="22"/>
          <w:szCs w:val="22"/>
          <w:lang w:val="it-IT"/>
        </w:rPr>
      </w:pPr>
      <w:proofErr w:type="gramStart"/>
      <w:r w:rsidRPr="00C1106B">
        <w:rPr>
          <w:rFonts w:asciiTheme="minorHAnsi" w:hAnsiTheme="minorHAnsi"/>
          <w:sz w:val="22"/>
          <w:szCs w:val="22"/>
          <w:lang w:val="it-IT"/>
        </w:rPr>
        <w:t>alle</w:t>
      </w:r>
      <w:proofErr w:type="gramEnd"/>
      <w:r w:rsidRPr="00C1106B">
        <w:rPr>
          <w:rFonts w:asciiTheme="minorHAnsi" w:hAnsiTheme="minorHAnsi"/>
          <w:sz w:val="22"/>
          <w:szCs w:val="22"/>
          <w:lang w:val="it-IT"/>
        </w:rPr>
        <w:t xml:space="preserve"> modalità di compilazione e presentazione dell’offerta</w:t>
      </w:r>
      <w:r w:rsidR="00970FFE">
        <w:rPr>
          <w:rFonts w:asciiTheme="minorHAnsi" w:hAnsiTheme="minorHAnsi"/>
          <w:sz w:val="22"/>
          <w:szCs w:val="22"/>
          <w:lang w:val="it-IT"/>
        </w:rPr>
        <w:t>;</w:t>
      </w:r>
    </w:p>
    <w:p w:rsidR="00D55E52" w:rsidRPr="00C1106B" w:rsidRDefault="00D52F69" w:rsidP="00877B50">
      <w:pPr>
        <w:pStyle w:val="Corpotesto"/>
        <w:numPr>
          <w:ilvl w:val="0"/>
          <w:numId w:val="2"/>
        </w:numPr>
        <w:spacing w:after="120"/>
        <w:ind w:right="128"/>
        <w:rPr>
          <w:rFonts w:asciiTheme="minorHAnsi" w:hAnsiTheme="minorHAnsi"/>
          <w:sz w:val="22"/>
          <w:szCs w:val="22"/>
          <w:lang w:val="it-IT"/>
        </w:rPr>
      </w:pPr>
      <w:proofErr w:type="gramStart"/>
      <w:r w:rsidRPr="00C1106B">
        <w:rPr>
          <w:rFonts w:asciiTheme="minorHAnsi" w:hAnsiTheme="minorHAnsi"/>
          <w:sz w:val="22"/>
          <w:szCs w:val="22"/>
          <w:lang w:val="it-IT"/>
        </w:rPr>
        <w:t>ai</w:t>
      </w:r>
      <w:proofErr w:type="gramEnd"/>
      <w:r w:rsidRPr="00C1106B">
        <w:rPr>
          <w:rFonts w:asciiTheme="minorHAnsi" w:hAnsiTheme="minorHAnsi"/>
          <w:sz w:val="22"/>
          <w:szCs w:val="22"/>
          <w:lang w:val="it-IT"/>
        </w:rPr>
        <w:t xml:space="preserve"> documenti da presentare a corredo della stessa e alla procedura di aggiudicazione</w:t>
      </w:r>
    </w:p>
    <w:p w:rsidR="009E6F88" w:rsidRDefault="00FC46E7" w:rsidP="00877B50">
      <w:pPr>
        <w:pStyle w:val="Corpotesto"/>
        <w:spacing w:after="120"/>
        <w:ind w:right="128"/>
        <w:rPr>
          <w:rFonts w:asciiTheme="minorHAnsi" w:hAnsiTheme="minorHAnsi"/>
          <w:sz w:val="22"/>
          <w:szCs w:val="22"/>
          <w:lang w:val="it-IT"/>
        </w:rPr>
      </w:pPr>
      <w:proofErr w:type="gramStart"/>
      <w:r w:rsidRPr="00C1106B">
        <w:rPr>
          <w:rFonts w:asciiTheme="minorHAnsi" w:hAnsiTheme="minorHAnsi"/>
          <w:sz w:val="22"/>
          <w:szCs w:val="22"/>
          <w:lang w:val="it-IT"/>
        </w:rPr>
        <w:t>n</w:t>
      </w:r>
      <w:r w:rsidR="00D55E52" w:rsidRPr="00C1106B">
        <w:rPr>
          <w:rFonts w:asciiTheme="minorHAnsi" w:hAnsiTheme="minorHAnsi"/>
          <w:sz w:val="22"/>
          <w:szCs w:val="22"/>
          <w:lang w:val="it-IT"/>
        </w:rPr>
        <w:t>onché</w:t>
      </w:r>
      <w:proofErr w:type="gramEnd"/>
      <w:r w:rsidR="00D55E52" w:rsidRPr="00C1106B">
        <w:rPr>
          <w:rFonts w:asciiTheme="minorHAnsi" w:hAnsiTheme="minorHAnsi"/>
          <w:sz w:val="22"/>
          <w:szCs w:val="22"/>
          <w:lang w:val="it-IT"/>
        </w:rPr>
        <w:t xml:space="preserve"> </w:t>
      </w:r>
      <w:r w:rsidR="00D52F69" w:rsidRPr="00C1106B">
        <w:rPr>
          <w:rFonts w:asciiTheme="minorHAnsi" w:hAnsiTheme="minorHAnsi"/>
          <w:sz w:val="22"/>
          <w:szCs w:val="22"/>
          <w:lang w:val="it-IT"/>
        </w:rPr>
        <w:t>le altre ulteriori informazioni</w:t>
      </w:r>
      <w:r w:rsidR="00D55E52" w:rsidRPr="00C1106B">
        <w:rPr>
          <w:rFonts w:asciiTheme="minorHAnsi" w:hAnsiTheme="minorHAnsi"/>
          <w:sz w:val="22"/>
          <w:szCs w:val="22"/>
          <w:lang w:val="it-IT"/>
        </w:rPr>
        <w:t xml:space="preserve"> </w:t>
      </w:r>
      <w:r w:rsidR="00D52F69" w:rsidRPr="00C1106B">
        <w:rPr>
          <w:rFonts w:asciiTheme="minorHAnsi" w:hAnsiTheme="minorHAnsi"/>
          <w:sz w:val="22"/>
          <w:szCs w:val="22"/>
          <w:lang w:val="it-IT"/>
        </w:rPr>
        <w:t xml:space="preserve">relative all’appalto, suddiviso </w:t>
      </w:r>
      <w:r w:rsidR="00D52F69" w:rsidRPr="00052E8D">
        <w:rPr>
          <w:rFonts w:asciiTheme="minorHAnsi" w:hAnsiTheme="minorHAnsi"/>
          <w:sz w:val="22"/>
          <w:szCs w:val="22"/>
          <w:lang w:val="it-IT"/>
        </w:rPr>
        <w:t xml:space="preserve">in </w:t>
      </w:r>
      <w:r w:rsidR="00311EB1" w:rsidRPr="00052E8D">
        <w:rPr>
          <w:rFonts w:asciiTheme="minorHAnsi" w:hAnsiTheme="minorHAnsi"/>
          <w:sz w:val="22"/>
          <w:szCs w:val="22"/>
          <w:lang w:val="it-IT"/>
        </w:rPr>
        <w:t>4</w:t>
      </w:r>
      <w:r w:rsidR="00ED0F8F" w:rsidRPr="00052E8D">
        <w:rPr>
          <w:rFonts w:asciiTheme="minorHAnsi" w:hAnsiTheme="minorHAnsi"/>
          <w:sz w:val="22"/>
          <w:szCs w:val="22"/>
          <w:lang w:val="it-IT"/>
        </w:rPr>
        <w:t xml:space="preserve"> (</w:t>
      </w:r>
      <w:r w:rsidR="00311EB1" w:rsidRPr="00052E8D">
        <w:rPr>
          <w:rFonts w:asciiTheme="minorHAnsi" w:hAnsiTheme="minorHAnsi"/>
          <w:sz w:val="22"/>
          <w:szCs w:val="22"/>
          <w:lang w:val="it-IT"/>
        </w:rPr>
        <w:t>quattro</w:t>
      </w:r>
      <w:r w:rsidR="00ED0F8F" w:rsidRPr="00052E8D">
        <w:rPr>
          <w:rFonts w:asciiTheme="minorHAnsi" w:hAnsiTheme="minorHAnsi"/>
          <w:sz w:val="22"/>
          <w:szCs w:val="22"/>
          <w:lang w:val="it-IT"/>
        </w:rPr>
        <w:t>)</w:t>
      </w:r>
      <w:r w:rsidR="00D52F69" w:rsidRPr="00052E8D">
        <w:rPr>
          <w:rFonts w:asciiTheme="minorHAnsi" w:hAnsiTheme="minorHAnsi"/>
          <w:sz w:val="22"/>
          <w:szCs w:val="22"/>
          <w:lang w:val="it-IT"/>
        </w:rPr>
        <w:t xml:space="preserve"> lotti</w:t>
      </w:r>
      <w:r w:rsidR="00D52F69" w:rsidRPr="00C1106B">
        <w:rPr>
          <w:rFonts w:asciiTheme="minorHAnsi" w:hAnsiTheme="minorHAnsi"/>
          <w:sz w:val="22"/>
          <w:szCs w:val="22"/>
          <w:lang w:val="it-IT"/>
        </w:rPr>
        <w:t xml:space="preserve">, avente ad oggetto “Servizi assicurativi – </w:t>
      </w:r>
      <w:r w:rsidR="00ED0F8F" w:rsidRPr="00C1106B">
        <w:rPr>
          <w:rFonts w:asciiTheme="minorHAnsi" w:hAnsiTheme="minorHAnsi"/>
          <w:sz w:val="22"/>
          <w:szCs w:val="22"/>
          <w:lang w:val="it-IT"/>
        </w:rPr>
        <w:t>v</w:t>
      </w:r>
      <w:r w:rsidR="00D52F69" w:rsidRPr="00C1106B">
        <w:rPr>
          <w:rFonts w:asciiTheme="minorHAnsi" w:hAnsiTheme="minorHAnsi"/>
          <w:sz w:val="22"/>
          <w:szCs w:val="22"/>
          <w:lang w:val="it-IT"/>
        </w:rPr>
        <w:t>ari rischi”, come meglio specificato nei Capitolati speciali di appalto relativi ai vari rischi</w:t>
      </w:r>
      <w:r w:rsidR="00970FFE">
        <w:rPr>
          <w:rFonts w:asciiTheme="minorHAnsi" w:hAnsiTheme="minorHAnsi"/>
          <w:sz w:val="22"/>
          <w:szCs w:val="22"/>
          <w:lang w:val="it-IT"/>
        </w:rPr>
        <w:t xml:space="preserve"> in gara</w:t>
      </w:r>
      <w:r w:rsidR="00D52F69" w:rsidRPr="00C1106B">
        <w:rPr>
          <w:rFonts w:asciiTheme="minorHAnsi" w:hAnsiTheme="minorHAnsi"/>
          <w:sz w:val="22"/>
          <w:szCs w:val="22"/>
          <w:lang w:val="it-IT"/>
        </w:rPr>
        <w:t>.</w:t>
      </w:r>
    </w:p>
    <w:p w:rsidR="009E6F88" w:rsidRDefault="00D52F69" w:rsidP="00877B50">
      <w:pPr>
        <w:pStyle w:val="Corpotesto"/>
        <w:spacing w:after="120"/>
        <w:ind w:right="130"/>
        <w:rPr>
          <w:rFonts w:asciiTheme="minorHAnsi" w:hAnsiTheme="minorHAnsi"/>
          <w:sz w:val="22"/>
          <w:szCs w:val="22"/>
          <w:lang w:val="it-IT"/>
        </w:rPr>
      </w:pPr>
      <w:r w:rsidRPr="00C1106B">
        <w:rPr>
          <w:rFonts w:asciiTheme="minorHAnsi" w:hAnsiTheme="minorHAnsi"/>
          <w:sz w:val="22"/>
          <w:szCs w:val="22"/>
          <w:lang w:val="it-IT"/>
        </w:rPr>
        <w:t>L’affidamento in oggetto è stato disposto co</w:t>
      </w:r>
      <w:r w:rsidR="00170ADB">
        <w:rPr>
          <w:rFonts w:asciiTheme="minorHAnsi" w:hAnsiTheme="minorHAnsi"/>
          <w:sz w:val="22"/>
          <w:szCs w:val="22"/>
          <w:lang w:val="it-IT"/>
        </w:rPr>
        <w:t xml:space="preserve">n </w:t>
      </w:r>
      <w:r w:rsidR="00723D8C">
        <w:rPr>
          <w:rFonts w:asciiTheme="minorHAnsi" w:hAnsiTheme="minorHAnsi"/>
          <w:sz w:val="22"/>
          <w:szCs w:val="22"/>
          <w:lang w:val="it-IT"/>
        </w:rPr>
        <w:t>delibera del C.d.A.</w:t>
      </w:r>
      <w:r w:rsidR="00170ADB">
        <w:rPr>
          <w:rFonts w:asciiTheme="minorHAnsi" w:hAnsiTheme="minorHAnsi"/>
          <w:sz w:val="22"/>
          <w:szCs w:val="22"/>
          <w:lang w:val="it-IT"/>
        </w:rPr>
        <w:t xml:space="preserve"> n.</w:t>
      </w:r>
      <w:r w:rsidR="00723D8C">
        <w:rPr>
          <w:rFonts w:asciiTheme="minorHAnsi" w:hAnsiTheme="minorHAnsi"/>
          <w:sz w:val="22"/>
          <w:szCs w:val="22"/>
          <w:lang w:val="it-IT"/>
        </w:rPr>
        <w:t xml:space="preserve"> 64 </w:t>
      </w:r>
      <w:r w:rsidR="00170ADB">
        <w:rPr>
          <w:rFonts w:asciiTheme="minorHAnsi" w:hAnsiTheme="minorHAnsi"/>
          <w:sz w:val="22"/>
          <w:szCs w:val="22"/>
          <w:lang w:val="it-IT"/>
        </w:rPr>
        <w:t xml:space="preserve">del </w:t>
      </w:r>
      <w:r w:rsidR="00723D8C">
        <w:rPr>
          <w:rFonts w:asciiTheme="minorHAnsi" w:hAnsiTheme="minorHAnsi"/>
          <w:sz w:val="22"/>
          <w:szCs w:val="22"/>
          <w:lang w:val="it-IT"/>
        </w:rPr>
        <w:t>30.10.2020</w:t>
      </w:r>
      <w:r w:rsidR="00170ADB">
        <w:rPr>
          <w:rFonts w:asciiTheme="minorHAnsi" w:hAnsiTheme="minorHAnsi"/>
          <w:sz w:val="22"/>
          <w:szCs w:val="22"/>
          <w:lang w:val="it-IT"/>
        </w:rPr>
        <w:t xml:space="preserve"> </w:t>
      </w:r>
      <w:r w:rsidRPr="00C1106B">
        <w:rPr>
          <w:rFonts w:asciiTheme="minorHAnsi" w:hAnsiTheme="minorHAnsi"/>
          <w:sz w:val="22"/>
          <w:szCs w:val="22"/>
          <w:lang w:val="it-IT"/>
        </w:rPr>
        <w:t xml:space="preserve">e avverrà mediante procedura aperta e con il criterio dell’offerta economicamente più vantaggiosa, </w:t>
      </w:r>
      <w:r w:rsidR="00ED0F8F" w:rsidRPr="00C1106B">
        <w:rPr>
          <w:rFonts w:asciiTheme="minorHAnsi" w:hAnsiTheme="minorHAnsi"/>
          <w:sz w:val="22"/>
          <w:szCs w:val="22"/>
          <w:lang w:val="it-IT"/>
        </w:rPr>
        <w:t xml:space="preserve">individuata sulla base del miglior rapporto qualità/prezzo </w:t>
      </w:r>
      <w:r w:rsidRPr="00C1106B">
        <w:rPr>
          <w:rFonts w:asciiTheme="minorHAnsi" w:hAnsiTheme="minorHAnsi"/>
          <w:sz w:val="22"/>
          <w:szCs w:val="22"/>
          <w:lang w:val="it-IT"/>
        </w:rPr>
        <w:t xml:space="preserve">ai sensi degli artt. 60 e 95 co. 2 del </w:t>
      </w:r>
      <w:r w:rsidR="00ED0F8F" w:rsidRPr="00C1106B">
        <w:rPr>
          <w:rFonts w:asciiTheme="minorHAnsi" w:hAnsiTheme="minorHAnsi"/>
          <w:sz w:val="22"/>
          <w:szCs w:val="22"/>
          <w:lang w:val="it-IT"/>
        </w:rPr>
        <w:t>d</w:t>
      </w:r>
      <w:r w:rsidRPr="00C1106B">
        <w:rPr>
          <w:rFonts w:asciiTheme="minorHAnsi" w:hAnsiTheme="minorHAnsi"/>
          <w:sz w:val="22"/>
          <w:szCs w:val="22"/>
          <w:lang w:val="it-IT"/>
        </w:rPr>
        <w:t>.</w:t>
      </w:r>
      <w:r w:rsidR="00ED0F8F" w:rsidRPr="00C1106B">
        <w:rPr>
          <w:rFonts w:asciiTheme="minorHAnsi" w:hAnsiTheme="minorHAnsi"/>
          <w:sz w:val="22"/>
          <w:szCs w:val="22"/>
          <w:lang w:val="it-IT"/>
        </w:rPr>
        <w:t>l</w:t>
      </w:r>
      <w:r w:rsidRPr="00C1106B">
        <w:rPr>
          <w:rFonts w:asciiTheme="minorHAnsi" w:hAnsiTheme="minorHAnsi"/>
          <w:sz w:val="22"/>
          <w:szCs w:val="22"/>
          <w:lang w:val="it-IT"/>
        </w:rPr>
        <w:t>gs. 18 aprile 2016, n. 50/2016 (nel prosieguo, Codice).</w:t>
      </w:r>
    </w:p>
    <w:p w:rsidR="00C346B3" w:rsidRDefault="00D52F69" w:rsidP="00877B50">
      <w:pPr>
        <w:pStyle w:val="Corpotesto"/>
        <w:spacing w:after="120"/>
        <w:ind w:right="130"/>
        <w:rPr>
          <w:rFonts w:asciiTheme="minorHAnsi" w:hAnsiTheme="minorHAnsi"/>
          <w:sz w:val="22"/>
          <w:szCs w:val="22"/>
          <w:lang w:val="it-IT"/>
        </w:rPr>
      </w:pPr>
      <w:r w:rsidRPr="00C1106B">
        <w:rPr>
          <w:rFonts w:asciiTheme="minorHAnsi" w:hAnsiTheme="minorHAnsi"/>
          <w:sz w:val="22"/>
          <w:szCs w:val="22"/>
          <w:lang w:val="it-IT"/>
        </w:rPr>
        <w:t>Il luog</w:t>
      </w:r>
      <w:r w:rsidR="00B60D9A" w:rsidRPr="00C1106B">
        <w:rPr>
          <w:rFonts w:asciiTheme="minorHAnsi" w:hAnsiTheme="minorHAnsi"/>
          <w:sz w:val="22"/>
          <w:szCs w:val="22"/>
          <w:lang w:val="it-IT"/>
        </w:rPr>
        <w:t xml:space="preserve">o di svolgimento del servizio assicurativo è </w:t>
      </w:r>
      <w:r w:rsidR="00B12A25">
        <w:rPr>
          <w:rFonts w:asciiTheme="minorHAnsi" w:hAnsiTheme="minorHAnsi"/>
          <w:sz w:val="22"/>
          <w:szCs w:val="22"/>
          <w:lang w:val="it-IT"/>
        </w:rPr>
        <w:t>la Provincia di Imperia</w:t>
      </w:r>
      <w:r w:rsidR="00F00BEE">
        <w:rPr>
          <w:rFonts w:asciiTheme="minorHAnsi" w:hAnsiTheme="minorHAnsi"/>
          <w:sz w:val="22"/>
          <w:szCs w:val="22"/>
          <w:lang w:val="it-IT"/>
        </w:rPr>
        <w:t>.</w:t>
      </w:r>
    </w:p>
    <w:p w:rsidR="009E6F88" w:rsidRDefault="00D52F69" w:rsidP="00877B50">
      <w:pPr>
        <w:pStyle w:val="Corpotesto"/>
        <w:spacing w:after="120"/>
        <w:ind w:right="130"/>
        <w:rPr>
          <w:rFonts w:asciiTheme="minorHAnsi" w:hAnsiTheme="minorHAnsi"/>
          <w:sz w:val="22"/>
          <w:szCs w:val="22"/>
          <w:lang w:val="it-IT"/>
        </w:rPr>
      </w:pPr>
      <w:r w:rsidRPr="00C1106B">
        <w:rPr>
          <w:rFonts w:asciiTheme="minorHAnsi" w:hAnsiTheme="minorHAnsi"/>
          <w:sz w:val="22"/>
          <w:szCs w:val="22"/>
          <w:lang w:val="it-IT"/>
        </w:rPr>
        <w:t>La documentazione di gara comprende:</w:t>
      </w:r>
    </w:p>
    <w:p w:rsidR="009E6F88" w:rsidRPr="00C1106B" w:rsidRDefault="00D52F69" w:rsidP="00B46544">
      <w:pPr>
        <w:pStyle w:val="Paragrafoelenco"/>
        <w:numPr>
          <w:ilvl w:val="0"/>
          <w:numId w:val="12"/>
        </w:numPr>
        <w:spacing w:before="0" w:after="120"/>
        <w:ind w:right="130" w:hanging="357"/>
        <w:contextualSpacing/>
        <w:rPr>
          <w:rFonts w:asciiTheme="minorHAnsi" w:hAnsiTheme="minorHAnsi"/>
        </w:rPr>
      </w:pPr>
      <w:r w:rsidRPr="00C1106B">
        <w:rPr>
          <w:rFonts w:asciiTheme="minorHAnsi" w:hAnsiTheme="minorHAnsi"/>
        </w:rPr>
        <w:t>Bando di</w:t>
      </w:r>
      <w:r w:rsidRPr="00C1106B">
        <w:rPr>
          <w:rFonts w:asciiTheme="minorHAnsi" w:hAnsiTheme="minorHAnsi"/>
          <w:spacing w:val="-5"/>
        </w:rPr>
        <w:t xml:space="preserve"> </w:t>
      </w:r>
      <w:proofErr w:type="spellStart"/>
      <w:r w:rsidRPr="00C1106B">
        <w:rPr>
          <w:rFonts w:asciiTheme="minorHAnsi" w:hAnsiTheme="minorHAnsi"/>
        </w:rPr>
        <w:t>gara</w:t>
      </w:r>
      <w:proofErr w:type="spellEnd"/>
      <w:r w:rsidR="00970FFE">
        <w:rPr>
          <w:rFonts w:asciiTheme="minorHAnsi" w:hAnsiTheme="minorHAnsi"/>
        </w:rPr>
        <w:t xml:space="preserve"> GUCE</w:t>
      </w:r>
    </w:p>
    <w:p w:rsidR="009E6F88" w:rsidRPr="00C1106B" w:rsidRDefault="00D52F69" w:rsidP="00B46544">
      <w:pPr>
        <w:pStyle w:val="Paragrafoelenco"/>
        <w:numPr>
          <w:ilvl w:val="0"/>
          <w:numId w:val="12"/>
        </w:numPr>
        <w:spacing w:before="0" w:after="120"/>
        <w:ind w:right="130" w:hanging="357"/>
        <w:contextualSpacing/>
        <w:rPr>
          <w:rFonts w:asciiTheme="minorHAnsi" w:hAnsiTheme="minorHAnsi"/>
        </w:rPr>
      </w:pPr>
      <w:r w:rsidRPr="00C1106B">
        <w:rPr>
          <w:rFonts w:asciiTheme="minorHAnsi" w:hAnsiTheme="minorHAnsi"/>
          <w:lang w:val="it-IT"/>
        </w:rPr>
        <w:t xml:space="preserve">Disciplinare di gara </w:t>
      </w:r>
    </w:p>
    <w:p w:rsidR="009E6F88" w:rsidRDefault="00970FFE" w:rsidP="00B46544">
      <w:pPr>
        <w:pStyle w:val="Paragrafoelenco"/>
        <w:numPr>
          <w:ilvl w:val="0"/>
          <w:numId w:val="12"/>
        </w:numPr>
        <w:spacing w:before="0" w:after="120"/>
        <w:ind w:right="130" w:hanging="357"/>
        <w:contextualSpacing/>
        <w:rPr>
          <w:rFonts w:asciiTheme="minorHAnsi" w:hAnsiTheme="minorHAnsi"/>
          <w:lang w:val="it-IT"/>
        </w:rPr>
      </w:pPr>
      <w:r>
        <w:rPr>
          <w:rFonts w:asciiTheme="minorHAnsi" w:hAnsiTheme="minorHAnsi"/>
          <w:lang w:val="it-IT"/>
        </w:rPr>
        <w:t xml:space="preserve">Capitolato speciale Lotto 1 – </w:t>
      </w:r>
      <w:proofErr w:type="spellStart"/>
      <w:r>
        <w:rPr>
          <w:rFonts w:asciiTheme="minorHAnsi" w:hAnsiTheme="minorHAnsi"/>
          <w:lang w:val="it-IT"/>
        </w:rPr>
        <w:t>Rc</w:t>
      </w:r>
      <w:proofErr w:type="spellEnd"/>
      <w:r w:rsidR="008656B1">
        <w:rPr>
          <w:rFonts w:asciiTheme="minorHAnsi" w:hAnsiTheme="minorHAnsi"/>
          <w:lang w:val="it-IT"/>
        </w:rPr>
        <w:t xml:space="preserve"> terzi e presta</w:t>
      </w:r>
      <w:r w:rsidR="00A70CDD">
        <w:rPr>
          <w:rFonts w:asciiTheme="minorHAnsi" w:hAnsiTheme="minorHAnsi"/>
          <w:lang w:val="it-IT"/>
        </w:rPr>
        <w:t>tori di lavoro</w:t>
      </w:r>
      <w:r>
        <w:rPr>
          <w:rFonts w:asciiTheme="minorHAnsi" w:hAnsiTheme="minorHAnsi"/>
          <w:lang w:val="it-IT"/>
        </w:rPr>
        <w:t xml:space="preserve">  </w:t>
      </w:r>
    </w:p>
    <w:p w:rsidR="00B43283" w:rsidRDefault="00B43283" w:rsidP="00B46544">
      <w:pPr>
        <w:pStyle w:val="Paragrafoelenco"/>
        <w:numPr>
          <w:ilvl w:val="0"/>
          <w:numId w:val="12"/>
        </w:numPr>
        <w:spacing w:before="0" w:after="120"/>
        <w:ind w:right="130" w:hanging="357"/>
        <w:contextualSpacing/>
        <w:rPr>
          <w:rFonts w:asciiTheme="minorHAnsi" w:hAnsiTheme="minorHAnsi"/>
          <w:lang w:val="it-IT"/>
        </w:rPr>
      </w:pPr>
      <w:r w:rsidRPr="00A70CDD">
        <w:rPr>
          <w:rFonts w:asciiTheme="minorHAnsi" w:hAnsiTheme="minorHAnsi"/>
          <w:lang w:val="it-IT"/>
        </w:rPr>
        <w:t xml:space="preserve">Capitolato speciale Lotto </w:t>
      </w:r>
      <w:r w:rsidR="00311EB1">
        <w:rPr>
          <w:rFonts w:asciiTheme="minorHAnsi" w:hAnsiTheme="minorHAnsi"/>
          <w:lang w:val="it-IT"/>
        </w:rPr>
        <w:t>2</w:t>
      </w:r>
      <w:r w:rsidRPr="00A70CDD">
        <w:rPr>
          <w:rFonts w:asciiTheme="minorHAnsi" w:hAnsiTheme="minorHAnsi"/>
          <w:lang w:val="it-IT"/>
        </w:rPr>
        <w:t xml:space="preserve"> –</w:t>
      </w:r>
      <w:r w:rsidR="00634EC8">
        <w:rPr>
          <w:rFonts w:asciiTheme="minorHAnsi" w:hAnsiTheme="minorHAnsi"/>
          <w:lang w:val="it-IT"/>
        </w:rPr>
        <w:t xml:space="preserve"> </w:t>
      </w:r>
      <w:proofErr w:type="spellStart"/>
      <w:r w:rsidR="00634EC8">
        <w:rPr>
          <w:rFonts w:asciiTheme="minorHAnsi" w:hAnsiTheme="minorHAnsi"/>
          <w:lang w:val="it-IT"/>
        </w:rPr>
        <w:t>A</w:t>
      </w:r>
      <w:r>
        <w:rPr>
          <w:rFonts w:asciiTheme="minorHAnsi" w:hAnsiTheme="minorHAnsi"/>
          <w:lang w:val="it-IT"/>
        </w:rPr>
        <w:t>llrisks</w:t>
      </w:r>
      <w:proofErr w:type="spellEnd"/>
      <w:r w:rsidR="00634EC8">
        <w:rPr>
          <w:rFonts w:asciiTheme="minorHAnsi" w:hAnsiTheme="minorHAnsi"/>
          <w:lang w:val="it-IT"/>
        </w:rPr>
        <w:t xml:space="preserve"> </w:t>
      </w:r>
      <w:proofErr w:type="spellStart"/>
      <w:r w:rsidR="00634EC8">
        <w:rPr>
          <w:rFonts w:asciiTheme="minorHAnsi" w:hAnsiTheme="minorHAnsi"/>
          <w:lang w:val="it-IT"/>
        </w:rPr>
        <w:t>property</w:t>
      </w:r>
      <w:proofErr w:type="spellEnd"/>
    </w:p>
    <w:p w:rsidR="00C14AAA" w:rsidRDefault="00C14AAA" w:rsidP="00B46544">
      <w:pPr>
        <w:pStyle w:val="Paragrafoelenco"/>
        <w:numPr>
          <w:ilvl w:val="0"/>
          <w:numId w:val="12"/>
        </w:numPr>
        <w:spacing w:before="0" w:after="120"/>
        <w:ind w:right="130" w:hanging="357"/>
        <w:contextualSpacing/>
        <w:rPr>
          <w:rFonts w:asciiTheme="minorHAnsi" w:hAnsiTheme="minorHAnsi"/>
          <w:lang w:val="it-IT"/>
        </w:rPr>
      </w:pPr>
      <w:r w:rsidRPr="00A70CDD">
        <w:rPr>
          <w:rFonts w:asciiTheme="minorHAnsi" w:hAnsiTheme="minorHAnsi"/>
          <w:lang w:val="it-IT"/>
        </w:rPr>
        <w:t xml:space="preserve">Capitolato speciale Lotto </w:t>
      </w:r>
      <w:r w:rsidR="00311EB1">
        <w:rPr>
          <w:rFonts w:asciiTheme="minorHAnsi" w:hAnsiTheme="minorHAnsi"/>
          <w:lang w:val="it-IT"/>
        </w:rPr>
        <w:t>3</w:t>
      </w:r>
      <w:r w:rsidR="00F10E43">
        <w:rPr>
          <w:rFonts w:asciiTheme="minorHAnsi" w:hAnsiTheme="minorHAnsi"/>
          <w:lang w:val="it-IT"/>
        </w:rPr>
        <w:t xml:space="preserve"> </w:t>
      </w:r>
      <w:r w:rsidRPr="00A70CDD">
        <w:rPr>
          <w:rFonts w:asciiTheme="minorHAnsi" w:hAnsiTheme="minorHAnsi"/>
          <w:lang w:val="it-IT"/>
        </w:rPr>
        <w:t>–</w:t>
      </w:r>
      <w:r>
        <w:rPr>
          <w:rFonts w:asciiTheme="minorHAnsi" w:hAnsiTheme="minorHAnsi"/>
          <w:lang w:val="it-IT"/>
        </w:rPr>
        <w:t xml:space="preserve"> Tutela Legale</w:t>
      </w:r>
    </w:p>
    <w:p w:rsidR="00970FFE" w:rsidRPr="00A70CDD" w:rsidRDefault="00970FFE" w:rsidP="00B46544">
      <w:pPr>
        <w:pStyle w:val="Paragrafoelenco"/>
        <w:numPr>
          <w:ilvl w:val="0"/>
          <w:numId w:val="12"/>
        </w:numPr>
        <w:spacing w:before="0" w:after="120"/>
        <w:ind w:right="130" w:hanging="357"/>
        <w:contextualSpacing/>
        <w:rPr>
          <w:rFonts w:asciiTheme="minorHAnsi" w:hAnsiTheme="minorHAnsi"/>
          <w:lang w:val="it-IT"/>
        </w:rPr>
      </w:pPr>
      <w:r w:rsidRPr="00A70CDD">
        <w:rPr>
          <w:rFonts w:asciiTheme="minorHAnsi" w:hAnsiTheme="minorHAnsi"/>
          <w:lang w:val="it-IT"/>
        </w:rPr>
        <w:t xml:space="preserve">Capitolato speciale Lotto </w:t>
      </w:r>
      <w:r w:rsidR="00311EB1">
        <w:rPr>
          <w:rFonts w:asciiTheme="minorHAnsi" w:hAnsiTheme="minorHAnsi"/>
          <w:lang w:val="it-IT"/>
        </w:rPr>
        <w:t>4</w:t>
      </w:r>
      <w:r w:rsidRPr="00A70CDD">
        <w:rPr>
          <w:rFonts w:asciiTheme="minorHAnsi" w:hAnsiTheme="minorHAnsi"/>
          <w:lang w:val="it-IT"/>
        </w:rPr>
        <w:t xml:space="preserve"> – </w:t>
      </w:r>
      <w:r w:rsidR="00A70CDD">
        <w:rPr>
          <w:rFonts w:asciiTheme="minorHAnsi" w:hAnsiTheme="minorHAnsi"/>
          <w:lang w:val="it-IT"/>
        </w:rPr>
        <w:t>RCA libro matricola</w:t>
      </w:r>
    </w:p>
    <w:p w:rsidR="00ED0F8F" w:rsidRPr="00C1106B" w:rsidRDefault="00970FFE" w:rsidP="00B46544">
      <w:pPr>
        <w:pStyle w:val="Paragrafoelenco"/>
        <w:numPr>
          <w:ilvl w:val="0"/>
          <w:numId w:val="12"/>
        </w:numPr>
        <w:spacing w:before="0" w:after="120"/>
        <w:ind w:right="130" w:hanging="357"/>
        <w:contextualSpacing/>
        <w:rPr>
          <w:rFonts w:asciiTheme="minorHAnsi" w:hAnsiTheme="minorHAnsi"/>
        </w:rPr>
      </w:pPr>
      <w:r>
        <w:rPr>
          <w:rFonts w:asciiTheme="minorHAnsi" w:hAnsiTheme="minorHAnsi"/>
          <w:lang w:val="it-IT"/>
        </w:rPr>
        <w:t>Ulteriore m</w:t>
      </w:r>
      <w:r w:rsidR="00D52F69" w:rsidRPr="00C1106B">
        <w:rPr>
          <w:rFonts w:asciiTheme="minorHAnsi" w:hAnsiTheme="minorHAnsi"/>
          <w:lang w:val="it-IT"/>
        </w:rPr>
        <w:t xml:space="preserve">odulistica costituita da: </w:t>
      </w:r>
    </w:p>
    <w:p w:rsidR="00CE6764" w:rsidRPr="00B83709" w:rsidRDefault="00CE6764" w:rsidP="00B46544">
      <w:pPr>
        <w:pStyle w:val="Paragrafoelenco"/>
        <w:numPr>
          <w:ilvl w:val="0"/>
          <w:numId w:val="13"/>
        </w:numPr>
        <w:spacing w:before="0" w:after="120"/>
        <w:ind w:right="130" w:hanging="357"/>
        <w:contextualSpacing/>
        <w:rPr>
          <w:rFonts w:asciiTheme="minorHAnsi" w:hAnsiTheme="minorHAnsi"/>
          <w:lang w:val="it-IT"/>
        </w:rPr>
      </w:pPr>
      <w:r w:rsidRPr="00B83709">
        <w:rPr>
          <w:rFonts w:asciiTheme="minorHAnsi" w:hAnsiTheme="minorHAnsi"/>
          <w:lang w:val="it-IT"/>
        </w:rPr>
        <w:t xml:space="preserve">Allegato 1: Istanza di partecipazione </w:t>
      </w:r>
      <w:r w:rsidR="00B83709" w:rsidRPr="00B83709">
        <w:rPr>
          <w:rFonts w:asciiTheme="minorHAnsi" w:hAnsiTheme="minorHAnsi"/>
          <w:lang w:val="it-IT"/>
        </w:rPr>
        <w:t>e dichiarazioni integrative</w:t>
      </w:r>
    </w:p>
    <w:p w:rsidR="00CE6764" w:rsidRPr="00B83709" w:rsidRDefault="00CE6764" w:rsidP="00B46544">
      <w:pPr>
        <w:pStyle w:val="Paragrafoelenco"/>
        <w:numPr>
          <w:ilvl w:val="0"/>
          <w:numId w:val="13"/>
        </w:numPr>
        <w:spacing w:before="0" w:after="120"/>
        <w:ind w:right="130" w:hanging="357"/>
        <w:contextualSpacing/>
        <w:rPr>
          <w:rFonts w:asciiTheme="minorHAnsi" w:hAnsiTheme="minorHAnsi"/>
          <w:lang w:val="it-IT"/>
        </w:rPr>
      </w:pPr>
      <w:r w:rsidRPr="00B83709">
        <w:rPr>
          <w:rFonts w:asciiTheme="minorHAnsi" w:hAnsiTheme="minorHAnsi"/>
          <w:lang w:val="it-IT"/>
        </w:rPr>
        <w:t xml:space="preserve">Allegato 2: Documento Di Gara Unico Europeo (DGUE) </w:t>
      </w:r>
    </w:p>
    <w:p w:rsidR="00CE6764" w:rsidRPr="00B83709" w:rsidRDefault="00CE6764" w:rsidP="00B46544">
      <w:pPr>
        <w:pStyle w:val="Paragrafoelenco"/>
        <w:numPr>
          <w:ilvl w:val="0"/>
          <w:numId w:val="13"/>
        </w:numPr>
        <w:spacing w:before="0" w:after="120"/>
        <w:ind w:right="130" w:hanging="357"/>
        <w:contextualSpacing/>
        <w:rPr>
          <w:rFonts w:asciiTheme="minorHAnsi" w:hAnsiTheme="minorHAnsi"/>
          <w:lang w:val="it-IT"/>
        </w:rPr>
      </w:pPr>
      <w:r w:rsidRPr="00B83709">
        <w:rPr>
          <w:rFonts w:asciiTheme="minorHAnsi" w:hAnsiTheme="minorHAnsi"/>
          <w:lang w:val="it-IT"/>
        </w:rPr>
        <w:t xml:space="preserve">Allegato 3: </w:t>
      </w:r>
      <w:r w:rsidR="00B83709" w:rsidRPr="00B83709">
        <w:rPr>
          <w:rFonts w:asciiTheme="minorHAnsi" w:hAnsiTheme="minorHAnsi"/>
          <w:lang w:val="it-IT"/>
        </w:rPr>
        <w:t>Dichiarazione I</w:t>
      </w:r>
      <w:r w:rsidRPr="00B83709">
        <w:rPr>
          <w:rFonts w:asciiTheme="minorHAnsi" w:hAnsiTheme="minorHAnsi"/>
          <w:lang w:val="it-IT"/>
        </w:rPr>
        <w:t>mpresa ausiliaria (in caso di avvalimento)</w:t>
      </w:r>
    </w:p>
    <w:p w:rsidR="00CE6764" w:rsidRPr="00B83709" w:rsidRDefault="00CE6764" w:rsidP="00B46544">
      <w:pPr>
        <w:pStyle w:val="Paragrafoelenco"/>
        <w:numPr>
          <w:ilvl w:val="0"/>
          <w:numId w:val="13"/>
        </w:numPr>
        <w:spacing w:before="0" w:after="120"/>
        <w:ind w:right="130" w:hanging="357"/>
        <w:contextualSpacing/>
        <w:rPr>
          <w:rFonts w:asciiTheme="minorHAnsi" w:hAnsiTheme="minorHAnsi"/>
          <w:lang w:val="it-IT"/>
        </w:rPr>
      </w:pPr>
      <w:r w:rsidRPr="00B83709">
        <w:rPr>
          <w:rFonts w:asciiTheme="minorHAnsi" w:hAnsiTheme="minorHAnsi"/>
          <w:lang w:val="it-IT"/>
        </w:rPr>
        <w:t xml:space="preserve">Allegato </w:t>
      </w:r>
      <w:r w:rsidR="00B83709" w:rsidRPr="00B83709">
        <w:rPr>
          <w:rFonts w:asciiTheme="minorHAnsi" w:hAnsiTheme="minorHAnsi"/>
          <w:lang w:val="it-IT"/>
        </w:rPr>
        <w:t>4</w:t>
      </w:r>
      <w:r w:rsidRPr="00B83709">
        <w:rPr>
          <w:rFonts w:asciiTheme="minorHAnsi" w:hAnsiTheme="minorHAnsi"/>
          <w:lang w:val="it-IT"/>
        </w:rPr>
        <w:t xml:space="preserve">: </w:t>
      </w:r>
      <w:r w:rsidR="00B83709" w:rsidRPr="00B83709">
        <w:rPr>
          <w:rFonts w:asciiTheme="minorHAnsi" w:hAnsiTheme="minorHAnsi"/>
          <w:lang w:val="it-IT"/>
        </w:rPr>
        <w:t xml:space="preserve">Dichiarazione impegno costituzione </w:t>
      </w:r>
      <w:proofErr w:type="spellStart"/>
      <w:r w:rsidR="00B83709" w:rsidRPr="00B83709">
        <w:rPr>
          <w:rFonts w:asciiTheme="minorHAnsi" w:hAnsiTheme="minorHAnsi"/>
          <w:lang w:val="it-IT"/>
        </w:rPr>
        <w:t>rti</w:t>
      </w:r>
      <w:proofErr w:type="spellEnd"/>
      <w:r w:rsidR="00B83709" w:rsidRPr="00B83709">
        <w:rPr>
          <w:rFonts w:asciiTheme="minorHAnsi" w:hAnsiTheme="minorHAnsi"/>
          <w:lang w:val="it-IT"/>
        </w:rPr>
        <w:t>/coassicurazione/consorzi</w:t>
      </w:r>
    </w:p>
    <w:p w:rsidR="00CE6764" w:rsidRDefault="00B83709" w:rsidP="00B46544">
      <w:pPr>
        <w:pStyle w:val="Paragrafoelenco"/>
        <w:numPr>
          <w:ilvl w:val="0"/>
          <w:numId w:val="13"/>
        </w:numPr>
        <w:spacing w:before="0" w:after="120"/>
        <w:ind w:right="130" w:hanging="357"/>
        <w:contextualSpacing/>
        <w:rPr>
          <w:rFonts w:asciiTheme="minorHAnsi" w:hAnsiTheme="minorHAnsi"/>
          <w:lang w:val="it-IT"/>
        </w:rPr>
      </w:pPr>
      <w:r w:rsidRPr="00B83709">
        <w:rPr>
          <w:rFonts w:asciiTheme="minorHAnsi" w:hAnsiTheme="minorHAnsi"/>
          <w:lang w:val="it-IT"/>
        </w:rPr>
        <w:t>Allegato</w:t>
      </w:r>
      <w:r w:rsidR="00CE6764" w:rsidRPr="00B83709">
        <w:rPr>
          <w:rFonts w:asciiTheme="minorHAnsi" w:hAnsiTheme="minorHAnsi"/>
          <w:lang w:val="it-IT"/>
        </w:rPr>
        <w:t xml:space="preserve"> </w:t>
      </w:r>
      <w:r w:rsidRPr="00B83709">
        <w:rPr>
          <w:rFonts w:asciiTheme="minorHAnsi" w:hAnsiTheme="minorHAnsi"/>
          <w:lang w:val="it-IT"/>
        </w:rPr>
        <w:t>5</w:t>
      </w:r>
      <w:r w:rsidR="00CE6764" w:rsidRPr="00B83709">
        <w:rPr>
          <w:rFonts w:asciiTheme="minorHAnsi" w:hAnsiTheme="minorHAnsi"/>
          <w:lang w:val="it-IT"/>
        </w:rPr>
        <w:t xml:space="preserve">: </w:t>
      </w:r>
      <w:r w:rsidR="00A70CDD" w:rsidRPr="00B83709">
        <w:rPr>
          <w:rFonts w:asciiTheme="minorHAnsi" w:hAnsiTheme="minorHAnsi"/>
          <w:lang w:val="it-IT"/>
        </w:rPr>
        <w:t>Scheda di offerta tecnica</w:t>
      </w:r>
      <w:r w:rsidRPr="00B83709">
        <w:rPr>
          <w:rFonts w:asciiTheme="minorHAnsi" w:hAnsiTheme="minorHAnsi"/>
          <w:lang w:val="it-IT"/>
        </w:rPr>
        <w:t xml:space="preserve"> lotto 1 -  RCT</w:t>
      </w:r>
    </w:p>
    <w:p w:rsidR="00B83709" w:rsidRPr="00B83709" w:rsidRDefault="00F65534" w:rsidP="00B46544">
      <w:pPr>
        <w:pStyle w:val="Paragrafoelenco"/>
        <w:numPr>
          <w:ilvl w:val="0"/>
          <w:numId w:val="13"/>
        </w:numPr>
        <w:spacing w:before="0" w:after="120"/>
        <w:ind w:right="130" w:hanging="357"/>
        <w:contextualSpacing/>
        <w:rPr>
          <w:rFonts w:asciiTheme="minorHAnsi" w:hAnsiTheme="minorHAnsi"/>
          <w:lang w:val="it-IT"/>
        </w:rPr>
      </w:pPr>
      <w:r>
        <w:rPr>
          <w:rFonts w:asciiTheme="minorHAnsi" w:hAnsiTheme="minorHAnsi"/>
          <w:lang w:val="it-IT"/>
        </w:rPr>
        <w:t xml:space="preserve">Allegato </w:t>
      </w:r>
      <w:r w:rsidR="00311EB1">
        <w:rPr>
          <w:rFonts w:asciiTheme="minorHAnsi" w:hAnsiTheme="minorHAnsi"/>
          <w:lang w:val="it-IT"/>
        </w:rPr>
        <w:t>6</w:t>
      </w:r>
      <w:r w:rsidR="00B83709" w:rsidRPr="00B83709">
        <w:rPr>
          <w:rFonts w:asciiTheme="minorHAnsi" w:hAnsiTheme="minorHAnsi"/>
          <w:lang w:val="it-IT"/>
        </w:rPr>
        <w:t>: S</w:t>
      </w:r>
      <w:r w:rsidR="00F10E43">
        <w:rPr>
          <w:rFonts w:asciiTheme="minorHAnsi" w:hAnsiTheme="minorHAnsi"/>
          <w:lang w:val="it-IT"/>
        </w:rPr>
        <w:t xml:space="preserve">cheda di offerta tecnica lotto </w:t>
      </w:r>
      <w:r w:rsidR="00311EB1">
        <w:rPr>
          <w:rFonts w:asciiTheme="minorHAnsi" w:hAnsiTheme="minorHAnsi"/>
          <w:lang w:val="it-IT"/>
        </w:rPr>
        <w:t>2</w:t>
      </w:r>
      <w:r w:rsidR="00B83709" w:rsidRPr="00B83709">
        <w:rPr>
          <w:rFonts w:asciiTheme="minorHAnsi" w:hAnsiTheme="minorHAnsi"/>
          <w:lang w:val="it-IT"/>
        </w:rPr>
        <w:t xml:space="preserve"> -  </w:t>
      </w:r>
      <w:proofErr w:type="spellStart"/>
      <w:r w:rsidR="00B83709" w:rsidRPr="00B83709">
        <w:rPr>
          <w:rFonts w:asciiTheme="minorHAnsi" w:hAnsiTheme="minorHAnsi"/>
          <w:lang w:val="it-IT"/>
        </w:rPr>
        <w:t>Allrisks</w:t>
      </w:r>
      <w:proofErr w:type="spellEnd"/>
      <w:r w:rsidR="00B83709" w:rsidRPr="00B83709">
        <w:rPr>
          <w:rFonts w:asciiTheme="minorHAnsi" w:hAnsiTheme="minorHAnsi"/>
          <w:lang w:val="it-IT"/>
        </w:rPr>
        <w:t xml:space="preserve"> </w:t>
      </w:r>
      <w:proofErr w:type="spellStart"/>
      <w:r w:rsidR="00B83709" w:rsidRPr="00B83709">
        <w:rPr>
          <w:rFonts w:asciiTheme="minorHAnsi" w:hAnsiTheme="minorHAnsi"/>
          <w:lang w:val="it-IT"/>
        </w:rPr>
        <w:t>Property</w:t>
      </w:r>
      <w:proofErr w:type="spellEnd"/>
    </w:p>
    <w:p w:rsidR="00B83709" w:rsidRDefault="00F65534" w:rsidP="00B46544">
      <w:pPr>
        <w:pStyle w:val="Paragrafoelenco"/>
        <w:numPr>
          <w:ilvl w:val="0"/>
          <w:numId w:val="13"/>
        </w:numPr>
        <w:spacing w:before="0" w:after="120"/>
        <w:ind w:right="130" w:hanging="357"/>
        <w:contextualSpacing/>
        <w:rPr>
          <w:rFonts w:asciiTheme="minorHAnsi" w:hAnsiTheme="minorHAnsi"/>
          <w:lang w:val="it-IT"/>
        </w:rPr>
      </w:pPr>
      <w:r>
        <w:rPr>
          <w:rFonts w:asciiTheme="minorHAnsi" w:hAnsiTheme="minorHAnsi"/>
          <w:lang w:val="it-IT"/>
        </w:rPr>
        <w:t xml:space="preserve">Allegato </w:t>
      </w:r>
      <w:r w:rsidR="00311EB1">
        <w:rPr>
          <w:rFonts w:asciiTheme="minorHAnsi" w:hAnsiTheme="minorHAnsi"/>
          <w:lang w:val="it-IT"/>
        </w:rPr>
        <w:t>7</w:t>
      </w:r>
      <w:r w:rsidR="00B83709" w:rsidRPr="00B83709">
        <w:rPr>
          <w:rFonts w:asciiTheme="minorHAnsi" w:hAnsiTheme="minorHAnsi"/>
          <w:lang w:val="it-IT"/>
        </w:rPr>
        <w:t>: S</w:t>
      </w:r>
      <w:r w:rsidR="00076D4B">
        <w:rPr>
          <w:rFonts w:asciiTheme="minorHAnsi" w:hAnsiTheme="minorHAnsi"/>
          <w:lang w:val="it-IT"/>
        </w:rPr>
        <w:t>cheda di offerta tecn</w:t>
      </w:r>
      <w:r w:rsidR="00311EB1">
        <w:rPr>
          <w:rFonts w:asciiTheme="minorHAnsi" w:hAnsiTheme="minorHAnsi"/>
          <w:lang w:val="it-IT"/>
        </w:rPr>
        <w:t>ica lotto 3</w:t>
      </w:r>
      <w:r w:rsidR="00B83709" w:rsidRPr="00B83709">
        <w:rPr>
          <w:rFonts w:asciiTheme="minorHAnsi" w:hAnsiTheme="minorHAnsi"/>
          <w:lang w:val="it-IT"/>
        </w:rPr>
        <w:t xml:space="preserve"> -  Tutela legale</w:t>
      </w:r>
    </w:p>
    <w:p w:rsidR="00B83709" w:rsidRPr="00B83709" w:rsidRDefault="00B12A25" w:rsidP="00B46544">
      <w:pPr>
        <w:pStyle w:val="Paragrafoelenco"/>
        <w:numPr>
          <w:ilvl w:val="0"/>
          <w:numId w:val="13"/>
        </w:numPr>
        <w:spacing w:before="0" w:after="120"/>
        <w:ind w:right="130" w:hanging="357"/>
        <w:contextualSpacing/>
        <w:rPr>
          <w:rFonts w:asciiTheme="minorHAnsi" w:hAnsiTheme="minorHAnsi"/>
          <w:lang w:val="it-IT"/>
        </w:rPr>
      </w:pPr>
      <w:r>
        <w:rPr>
          <w:rFonts w:asciiTheme="minorHAnsi" w:hAnsiTheme="minorHAnsi"/>
          <w:lang w:val="it-IT"/>
        </w:rPr>
        <w:t>A</w:t>
      </w:r>
      <w:r w:rsidR="00311EB1">
        <w:rPr>
          <w:rFonts w:asciiTheme="minorHAnsi" w:hAnsiTheme="minorHAnsi"/>
          <w:lang w:val="it-IT"/>
        </w:rPr>
        <w:t>llegato 8</w:t>
      </w:r>
      <w:r w:rsidR="00B83709" w:rsidRPr="00B83709">
        <w:rPr>
          <w:rFonts w:asciiTheme="minorHAnsi" w:hAnsiTheme="minorHAnsi"/>
          <w:lang w:val="it-IT"/>
        </w:rPr>
        <w:t xml:space="preserve">: Scheda di offerta tecnica </w:t>
      </w:r>
      <w:r w:rsidR="00076D4B">
        <w:rPr>
          <w:rFonts w:asciiTheme="minorHAnsi" w:hAnsiTheme="minorHAnsi"/>
          <w:lang w:val="it-IT"/>
        </w:rPr>
        <w:t xml:space="preserve">lotto </w:t>
      </w:r>
      <w:r w:rsidR="00311EB1">
        <w:rPr>
          <w:rFonts w:asciiTheme="minorHAnsi" w:hAnsiTheme="minorHAnsi"/>
          <w:lang w:val="it-IT"/>
        </w:rPr>
        <w:t>4</w:t>
      </w:r>
      <w:r w:rsidR="00B83709" w:rsidRPr="00B83709">
        <w:rPr>
          <w:rFonts w:asciiTheme="minorHAnsi" w:hAnsiTheme="minorHAnsi"/>
          <w:lang w:val="it-IT"/>
        </w:rPr>
        <w:t xml:space="preserve"> -  RCA libro matricola</w:t>
      </w:r>
    </w:p>
    <w:p w:rsidR="00CE6764" w:rsidRPr="00B83709" w:rsidRDefault="00CE6764" w:rsidP="00B46544">
      <w:pPr>
        <w:pStyle w:val="Paragrafoelenco"/>
        <w:numPr>
          <w:ilvl w:val="0"/>
          <w:numId w:val="13"/>
        </w:numPr>
        <w:spacing w:before="0" w:after="120"/>
        <w:ind w:right="130" w:hanging="357"/>
        <w:contextualSpacing/>
        <w:rPr>
          <w:rFonts w:asciiTheme="minorHAnsi" w:hAnsiTheme="minorHAnsi"/>
          <w:lang w:val="it-IT"/>
        </w:rPr>
      </w:pPr>
      <w:r w:rsidRPr="00B83709">
        <w:rPr>
          <w:rFonts w:asciiTheme="minorHAnsi" w:hAnsiTheme="minorHAnsi"/>
          <w:lang w:val="it-IT"/>
        </w:rPr>
        <w:t xml:space="preserve">Allegato </w:t>
      </w:r>
      <w:r w:rsidR="00311EB1">
        <w:rPr>
          <w:rFonts w:asciiTheme="minorHAnsi" w:hAnsiTheme="minorHAnsi"/>
          <w:lang w:val="it-IT"/>
        </w:rPr>
        <w:t>9</w:t>
      </w:r>
      <w:r w:rsidRPr="00B83709">
        <w:rPr>
          <w:rFonts w:asciiTheme="minorHAnsi" w:hAnsiTheme="minorHAnsi"/>
          <w:lang w:val="it-IT"/>
        </w:rPr>
        <w:t xml:space="preserve">: Scheda di offerta economica </w:t>
      </w:r>
    </w:p>
    <w:p w:rsidR="001F2856" w:rsidRPr="00F00BEE" w:rsidRDefault="00F13C8A" w:rsidP="00877B50">
      <w:pPr>
        <w:pStyle w:val="Paragrafoelenco"/>
        <w:numPr>
          <w:ilvl w:val="0"/>
          <w:numId w:val="13"/>
        </w:numPr>
        <w:spacing w:before="0" w:after="120"/>
        <w:rPr>
          <w:rFonts w:asciiTheme="minorHAnsi" w:hAnsiTheme="minorHAnsi"/>
          <w:lang w:val="it-IT"/>
        </w:rPr>
      </w:pPr>
      <w:r w:rsidRPr="00B83709">
        <w:rPr>
          <w:rFonts w:asciiTheme="minorHAnsi" w:hAnsiTheme="minorHAnsi"/>
          <w:lang w:val="it-IT"/>
        </w:rPr>
        <w:t xml:space="preserve">Allegato </w:t>
      </w:r>
      <w:r w:rsidR="00311EB1">
        <w:rPr>
          <w:rFonts w:asciiTheme="minorHAnsi" w:hAnsiTheme="minorHAnsi"/>
          <w:lang w:val="it-IT"/>
        </w:rPr>
        <w:t>10</w:t>
      </w:r>
      <w:r w:rsidR="00C346B3" w:rsidRPr="00B83709">
        <w:rPr>
          <w:rFonts w:asciiTheme="minorHAnsi" w:hAnsiTheme="minorHAnsi"/>
          <w:lang w:val="it-IT"/>
        </w:rPr>
        <w:t>: Riepilogo sinistri</w:t>
      </w:r>
    </w:p>
    <w:p w:rsidR="00B46544" w:rsidRDefault="00B46544">
      <w:pPr>
        <w:rPr>
          <w:rFonts w:asciiTheme="minorHAnsi" w:hAnsiTheme="minorHAnsi"/>
          <w:lang w:val="it-IT"/>
        </w:rPr>
      </w:pPr>
      <w:r>
        <w:rPr>
          <w:rFonts w:asciiTheme="minorHAnsi" w:hAnsiTheme="minorHAnsi"/>
          <w:lang w:val="it-IT"/>
        </w:rPr>
        <w:br w:type="page"/>
      </w:r>
    </w:p>
    <w:p w:rsidR="009E6F88" w:rsidRPr="00C1106B" w:rsidRDefault="00ED0F8F" w:rsidP="00877B50">
      <w:pPr>
        <w:pStyle w:val="Titolo2"/>
        <w:numPr>
          <w:ilvl w:val="0"/>
          <w:numId w:val="3"/>
        </w:numPr>
        <w:pBdr>
          <w:top w:val="single" w:sz="4" w:space="1" w:color="auto"/>
          <w:left w:val="single" w:sz="4" w:space="4" w:color="auto"/>
          <w:bottom w:val="single" w:sz="4" w:space="1" w:color="auto"/>
          <w:right w:val="single" w:sz="4" w:space="4" w:color="auto"/>
        </w:pBdr>
        <w:spacing w:after="120"/>
        <w:ind w:right="128"/>
        <w:rPr>
          <w:rFonts w:asciiTheme="minorHAnsi" w:hAnsiTheme="minorHAnsi"/>
          <w:sz w:val="22"/>
          <w:szCs w:val="22"/>
          <w:lang w:val="it-IT"/>
        </w:rPr>
      </w:pPr>
      <w:bookmarkStart w:id="4" w:name="_Prestazioni_oggetto_dell’appalto,"/>
      <w:bookmarkEnd w:id="4"/>
      <w:r w:rsidRPr="00C1106B">
        <w:rPr>
          <w:rFonts w:asciiTheme="minorHAnsi" w:hAnsiTheme="minorHAnsi"/>
          <w:color w:val="0000FF"/>
          <w:szCs w:val="22"/>
          <w:lang w:val="it-IT"/>
        </w:rPr>
        <w:lastRenderedPageBreak/>
        <w:t>OGGETTO DELL’APPALTO</w:t>
      </w:r>
      <w:r w:rsidR="00E03A4D">
        <w:rPr>
          <w:rFonts w:asciiTheme="minorHAnsi" w:hAnsiTheme="minorHAnsi"/>
          <w:color w:val="0000FF"/>
          <w:szCs w:val="22"/>
          <w:lang w:val="it-IT"/>
        </w:rPr>
        <w:t xml:space="preserve"> -</w:t>
      </w:r>
      <w:r w:rsidRPr="00C1106B">
        <w:rPr>
          <w:rFonts w:asciiTheme="minorHAnsi" w:hAnsiTheme="minorHAnsi"/>
          <w:color w:val="0000FF"/>
          <w:szCs w:val="22"/>
          <w:lang w:val="it-IT"/>
        </w:rPr>
        <w:t xml:space="preserve"> MODALITÀ DI ESECUZIONE </w:t>
      </w:r>
      <w:r w:rsidR="00E03A4D">
        <w:rPr>
          <w:rFonts w:asciiTheme="minorHAnsi" w:hAnsiTheme="minorHAnsi"/>
          <w:color w:val="0000FF"/>
          <w:szCs w:val="22"/>
          <w:lang w:val="it-IT"/>
        </w:rPr>
        <w:t>-</w:t>
      </w:r>
      <w:r w:rsidRPr="00C1106B">
        <w:rPr>
          <w:rFonts w:asciiTheme="minorHAnsi" w:hAnsiTheme="minorHAnsi"/>
          <w:color w:val="0000FF"/>
          <w:szCs w:val="22"/>
          <w:lang w:val="it-IT"/>
        </w:rPr>
        <w:t xml:space="preserve"> IMPORTO A BASE DI</w:t>
      </w:r>
      <w:r w:rsidRPr="00C1106B">
        <w:rPr>
          <w:rFonts w:asciiTheme="minorHAnsi" w:hAnsiTheme="minorHAnsi"/>
          <w:color w:val="0000FF"/>
          <w:spacing w:val="-16"/>
          <w:szCs w:val="22"/>
          <w:lang w:val="it-IT"/>
        </w:rPr>
        <w:t xml:space="preserve"> </w:t>
      </w:r>
      <w:r w:rsidRPr="00C1106B">
        <w:rPr>
          <w:rFonts w:asciiTheme="minorHAnsi" w:hAnsiTheme="minorHAnsi"/>
          <w:color w:val="0000FF"/>
          <w:szCs w:val="22"/>
          <w:lang w:val="it-IT"/>
        </w:rPr>
        <w:t>GARA</w:t>
      </w:r>
    </w:p>
    <w:p w:rsidR="00C346B3" w:rsidRDefault="00C346B3" w:rsidP="00877B50">
      <w:pPr>
        <w:pStyle w:val="Corpotesto"/>
        <w:spacing w:after="120"/>
        <w:ind w:left="360" w:right="128"/>
        <w:rPr>
          <w:rFonts w:asciiTheme="minorHAnsi" w:hAnsiTheme="minorHAnsi"/>
          <w:sz w:val="22"/>
          <w:szCs w:val="22"/>
          <w:lang w:val="it-IT"/>
        </w:rPr>
      </w:pPr>
      <w:r w:rsidRPr="008371FD">
        <w:rPr>
          <w:rFonts w:asciiTheme="minorHAnsi" w:hAnsiTheme="minorHAnsi"/>
          <w:sz w:val="22"/>
          <w:szCs w:val="22"/>
          <w:lang w:val="it-IT"/>
        </w:rPr>
        <w:t xml:space="preserve">L’appalto è suddiviso </w:t>
      </w:r>
      <w:r w:rsidRPr="00052E8D">
        <w:rPr>
          <w:rFonts w:asciiTheme="minorHAnsi" w:hAnsiTheme="minorHAnsi"/>
          <w:sz w:val="22"/>
          <w:szCs w:val="22"/>
          <w:lang w:val="it-IT"/>
        </w:rPr>
        <w:t xml:space="preserve">in n. </w:t>
      </w:r>
      <w:r w:rsidR="00311EB1" w:rsidRPr="00052E8D">
        <w:rPr>
          <w:rFonts w:asciiTheme="minorHAnsi" w:hAnsiTheme="minorHAnsi"/>
          <w:sz w:val="22"/>
          <w:szCs w:val="22"/>
          <w:lang w:val="it-IT"/>
        </w:rPr>
        <w:t>4</w:t>
      </w:r>
      <w:r w:rsidRPr="00052E8D">
        <w:rPr>
          <w:rFonts w:asciiTheme="minorHAnsi" w:hAnsiTheme="minorHAnsi"/>
          <w:sz w:val="22"/>
          <w:szCs w:val="22"/>
          <w:lang w:val="it-IT"/>
        </w:rPr>
        <w:t xml:space="preserve"> lotti</w:t>
      </w:r>
      <w:r w:rsidRPr="008371FD">
        <w:rPr>
          <w:rFonts w:asciiTheme="minorHAnsi" w:hAnsiTheme="minorHAnsi"/>
          <w:sz w:val="22"/>
          <w:szCs w:val="22"/>
          <w:lang w:val="it-IT"/>
        </w:rPr>
        <w:t xml:space="preserve"> descritti nella seguente Tabella.</w:t>
      </w:r>
    </w:p>
    <w:tbl>
      <w:tblPr>
        <w:tblpPr w:leftFromText="141" w:rightFromText="141" w:vertAnchor="text" w:horzAnchor="margin" w:tblpXSpec="center" w:tblpY="230"/>
        <w:tblW w:w="104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0"/>
        <w:gridCol w:w="1265"/>
        <w:gridCol w:w="1417"/>
        <w:gridCol w:w="1843"/>
        <w:gridCol w:w="1984"/>
        <w:gridCol w:w="2131"/>
        <w:gridCol w:w="1512"/>
      </w:tblGrid>
      <w:tr w:rsidR="00C60CB5" w:rsidRPr="00865591" w:rsidTr="000C2BA1">
        <w:trPr>
          <w:cantSplit/>
          <w:trHeight w:val="879"/>
        </w:trPr>
        <w:tc>
          <w:tcPr>
            <w:tcW w:w="290" w:type="dxa"/>
            <w:tcBorders>
              <w:top w:val="single" w:sz="4" w:space="0" w:color="auto"/>
              <w:left w:val="single" w:sz="4" w:space="0" w:color="auto"/>
              <w:bottom w:val="single" w:sz="4" w:space="0" w:color="auto"/>
              <w:right w:val="single" w:sz="4" w:space="0" w:color="auto"/>
            </w:tcBorders>
            <w:vAlign w:val="center"/>
            <w:hideMark/>
          </w:tcPr>
          <w:p w:rsidR="00C60CB5" w:rsidRPr="008371FD" w:rsidRDefault="00C60CB5" w:rsidP="00877B50">
            <w:pPr>
              <w:pStyle w:val="Corpotesto"/>
              <w:spacing w:after="120"/>
              <w:ind w:right="128"/>
              <w:jc w:val="center"/>
              <w:rPr>
                <w:rFonts w:asciiTheme="minorHAnsi" w:hAnsiTheme="minorHAnsi"/>
                <w:b/>
                <w:sz w:val="22"/>
                <w:szCs w:val="22"/>
                <w:lang w:val="it-IT"/>
              </w:rPr>
            </w:pPr>
            <w:r w:rsidRPr="008371FD">
              <w:rPr>
                <w:rFonts w:asciiTheme="minorHAnsi" w:hAnsiTheme="minorHAnsi"/>
                <w:b/>
                <w:sz w:val="22"/>
                <w:szCs w:val="22"/>
                <w:lang w:val="it-IT"/>
              </w:rPr>
              <w:t>L</w:t>
            </w:r>
          </w:p>
          <w:p w:rsidR="00C60CB5" w:rsidRPr="008371FD" w:rsidRDefault="00C60CB5" w:rsidP="00877B50">
            <w:pPr>
              <w:pStyle w:val="Corpotesto"/>
              <w:spacing w:after="120"/>
              <w:ind w:right="128"/>
              <w:jc w:val="center"/>
              <w:rPr>
                <w:rFonts w:asciiTheme="minorHAnsi" w:hAnsiTheme="minorHAnsi"/>
                <w:b/>
                <w:sz w:val="22"/>
                <w:szCs w:val="22"/>
                <w:lang w:val="it-IT"/>
              </w:rPr>
            </w:pPr>
            <w:r w:rsidRPr="008371FD">
              <w:rPr>
                <w:rFonts w:asciiTheme="minorHAnsi" w:hAnsiTheme="minorHAnsi"/>
                <w:b/>
                <w:sz w:val="22"/>
                <w:szCs w:val="22"/>
                <w:lang w:val="it-IT"/>
              </w:rPr>
              <w:t>O</w:t>
            </w:r>
          </w:p>
          <w:p w:rsidR="00C60CB5" w:rsidRPr="008371FD" w:rsidRDefault="00C60CB5" w:rsidP="00877B50">
            <w:pPr>
              <w:pStyle w:val="Corpotesto"/>
              <w:spacing w:after="120"/>
              <w:ind w:right="128"/>
              <w:jc w:val="center"/>
              <w:rPr>
                <w:rFonts w:asciiTheme="minorHAnsi" w:hAnsiTheme="minorHAnsi"/>
                <w:b/>
                <w:sz w:val="22"/>
                <w:szCs w:val="22"/>
                <w:lang w:val="it-IT"/>
              </w:rPr>
            </w:pPr>
            <w:r w:rsidRPr="008371FD">
              <w:rPr>
                <w:rFonts w:asciiTheme="minorHAnsi" w:hAnsiTheme="minorHAnsi"/>
                <w:b/>
                <w:sz w:val="22"/>
                <w:szCs w:val="22"/>
                <w:lang w:val="it-IT"/>
              </w:rPr>
              <w:t>T</w:t>
            </w:r>
          </w:p>
          <w:p w:rsidR="00C60CB5" w:rsidRPr="008371FD" w:rsidRDefault="00C60CB5" w:rsidP="00877B50">
            <w:pPr>
              <w:pStyle w:val="Corpotesto"/>
              <w:spacing w:after="120"/>
              <w:ind w:right="128"/>
              <w:jc w:val="center"/>
              <w:rPr>
                <w:rFonts w:asciiTheme="minorHAnsi" w:hAnsiTheme="minorHAnsi"/>
                <w:b/>
                <w:sz w:val="22"/>
                <w:szCs w:val="22"/>
                <w:lang w:val="it-IT"/>
              </w:rPr>
            </w:pPr>
            <w:r w:rsidRPr="008371FD">
              <w:rPr>
                <w:rFonts w:asciiTheme="minorHAnsi" w:hAnsiTheme="minorHAnsi"/>
                <w:b/>
                <w:sz w:val="22"/>
                <w:szCs w:val="22"/>
                <w:lang w:val="it-IT"/>
              </w:rPr>
              <w:t>T</w:t>
            </w:r>
          </w:p>
          <w:p w:rsidR="00C60CB5" w:rsidRPr="008371FD" w:rsidRDefault="00C60CB5" w:rsidP="00877B50">
            <w:pPr>
              <w:pStyle w:val="Corpotesto"/>
              <w:spacing w:after="120"/>
              <w:ind w:right="128"/>
              <w:jc w:val="center"/>
              <w:rPr>
                <w:rFonts w:asciiTheme="minorHAnsi" w:hAnsiTheme="minorHAnsi"/>
                <w:b/>
                <w:sz w:val="22"/>
                <w:szCs w:val="22"/>
                <w:lang w:val="it-IT"/>
              </w:rPr>
            </w:pPr>
            <w:r w:rsidRPr="008371FD">
              <w:rPr>
                <w:rFonts w:asciiTheme="minorHAnsi" w:hAnsiTheme="minorHAnsi"/>
                <w:b/>
                <w:sz w:val="22"/>
                <w:szCs w:val="22"/>
                <w:lang w:val="it-IT"/>
              </w:rPr>
              <w:t>O</w:t>
            </w:r>
          </w:p>
        </w:tc>
        <w:tc>
          <w:tcPr>
            <w:tcW w:w="1265" w:type="dxa"/>
            <w:tcBorders>
              <w:top w:val="single" w:sz="4" w:space="0" w:color="auto"/>
              <w:left w:val="single" w:sz="4" w:space="0" w:color="auto"/>
              <w:bottom w:val="single" w:sz="4" w:space="0" w:color="auto"/>
              <w:right w:val="single" w:sz="4" w:space="0" w:color="auto"/>
            </w:tcBorders>
            <w:vAlign w:val="center"/>
            <w:hideMark/>
          </w:tcPr>
          <w:p w:rsidR="00C60CB5" w:rsidRPr="008371FD" w:rsidRDefault="00C60CB5" w:rsidP="00877B50">
            <w:pPr>
              <w:pStyle w:val="Corpotesto"/>
              <w:spacing w:after="120"/>
              <w:ind w:right="128"/>
              <w:jc w:val="center"/>
              <w:rPr>
                <w:rFonts w:asciiTheme="minorHAnsi" w:hAnsiTheme="minorHAnsi"/>
                <w:b/>
                <w:sz w:val="22"/>
                <w:szCs w:val="22"/>
                <w:lang w:val="it-IT"/>
              </w:rPr>
            </w:pPr>
            <w:r w:rsidRPr="008371FD">
              <w:rPr>
                <w:rFonts w:asciiTheme="minorHAnsi" w:hAnsiTheme="minorHAnsi"/>
                <w:b/>
                <w:sz w:val="22"/>
                <w:szCs w:val="22"/>
                <w:lang w:val="it-IT"/>
              </w:rPr>
              <w:t>DESCRIZIONE</w:t>
            </w:r>
          </w:p>
        </w:tc>
        <w:tc>
          <w:tcPr>
            <w:tcW w:w="1417" w:type="dxa"/>
            <w:tcBorders>
              <w:top w:val="single" w:sz="4" w:space="0" w:color="auto"/>
              <w:left w:val="single" w:sz="4" w:space="0" w:color="auto"/>
              <w:bottom w:val="single" w:sz="4" w:space="0" w:color="auto"/>
              <w:right w:val="single" w:sz="4" w:space="0" w:color="auto"/>
            </w:tcBorders>
            <w:vAlign w:val="center"/>
          </w:tcPr>
          <w:p w:rsidR="00C60CB5" w:rsidRPr="00F61B35" w:rsidRDefault="00C60CB5" w:rsidP="00877B50">
            <w:pPr>
              <w:pStyle w:val="Corpotesto"/>
              <w:spacing w:after="120"/>
              <w:ind w:right="128"/>
              <w:jc w:val="center"/>
              <w:rPr>
                <w:rFonts w:asciiTheme="minorHAnsi" w:hAnsiTheme="minorHAnsi"/>
                <w:b/>
                <w:sz w:val="22"/>
                <w:szCs w:val="22"/>
                <w:lang w:val="it-IT"/>
              </w:rPr>
            </w:pPr>
            <w:r w:rsidRPr="00F61B35">
              <w:rPr>
                <w:rFonts w:asciiTheme="minorHAnsi" w:hAnsiTheme="minorHAnsi"/>
                <w:b/>
                <w:sz w:val="22"/>
                <w:szCs w:val="22"/>
                <w:lang w:val="it-IT"/>
              </w:rPr>
              <w:t xml:space="preserve">IMPORTO </w:t>
            </w:r>
            <w:r>
              <w:rPr>
                <w:rFonts w:asciiTheme="minorHAnsi" w:hAnsiTheme="minorHAnsi"/>
                <w:b/>
                <w:sz w:val="22"/>
                <w:szCs w:val="22"/>
                <w:lang w:val="it-IT"/>
              </w:rPr>
              <w:t>LORDO</w:t>
            </w:r>
            <w:r w:rsidRPr="00F61B35">
              <w:rPr>
                <w:rFonts w:asciiTheme="minorHAnsi" w:hAnsiTheme="minorHAnsi"/>
                <w:b/>
                <w:sz w:val="22"/>
                <w:szCs w:val="22"/>
                <w:lang w:val="it-IT"/>
              </w:rPr>
              <w:t xml:space="preserve"> ANNUO A BASE GARA</w:t>
            </w:r>
          </w:p>
          <w:p w:rsidR="00C60CB5" w:rsidRPr="00F61B35" w:rsidRDefault="00C60CB5" w:rsidP="00877B50">
            <w:pPr>
              <w:pStyle w:val="Corpotesto"/>
              <w:spacing w:after="120"/>
              <w:ind w:right="128"/>
              <w:jc w:val="center"/>
              <w:rPr>
                <w:rFonts w:asciiTheme="minorHAnsi" w:hAnsiTheme="minorHAnsi"/>
                <w:b/>
                <w:sz w:val="22"/>
                <w:szCs w:val="22"/>
                <w:lang w:val="it-IT"/>
              </w:rPr>
            </w:pPr>
          </w:p>
        </w:tc>
        <w:tc>
          <w:tcPr>
            <w:tcW w:w="1843" w:type="dxa"/>
            <w:tcBorders>
              <w:top w:val="single" w:sz="4" w:space="0" w:color="auto"/>
              <w:left w:val="single" w:sz="4" w:space="0" w:color="auto"/>
              <w:bottom w:val="single" w:sz="4" w:space="0" w:color="auto"/>
              <w:right w:val="single" w:sz="4" w:space="0" w:color="auto"/>
            </w:tcBorders>
            <w:hideMark/>
          </w:tcPr>
          <w:p w:rsidR="00C60CB5" w:rsidRPr="00F25582" w:rsidRDefault="00C60CB5" w:rsidP="00877B50">
            <w:pPr>
              <w:pStyle w:val="Corpotesto"/>
              <w:spacing w:after="120"/>
              <w:ind w:right="128"/>
              <w:jc w:val="center"/>
              <w:rPr>
                <w:rFonts w:asciiTheme="minorHAnsi" w:hAnsiTheme="minorHAnsi"/>
                <w:b/>
                <w:sz w:val="22"/>
                <w:szCs w:val="22"/>
                <w:lang w:val="it-IT"/>
              </w:rPr>
            </w:pPr>
            <w:r w:rsidRPr="00F25582">
              <w:rPr>
                <w:rFonts w:asciiTheme="minorHAnsi" w:hAnsiTheme="minorHAnsi"/>
                <w:b/>
                <w:sz w:val="22"/>
                <w:szCs w:val="22"/>
                <w:lang w:val="it-IT"/>
              </w:rPr>
              <w:t>IMPORTO LORDO A BASE GARA</w:t>
            </w:r>
          </w:p>
          <w:p w:rsidR="00C60CB5" w:rsidRPr="00F25582" w:rsidRDefault="00C60CB5" w:rsidP="00877B50">
            <w:pPr>
              <w:pStyle w:val="Corpotesto"/>
              <w:spacing w:after="120"/>
              <w:ind w:right="128"/>
              <w:jc w:val="center"/>
              <w:rPr>
                <w:rFonts w:asciiTheme="minorHAnsi" w:hAnsiTheme="minorHAnsi"/>
                <w:b/>
                <w:sz w:val="22"/>
                <w:szCs w:val="22"/>
                <w:lang w:val="it-IT"/>
              </w:rPr>
            </w:pPr>
            <w:r w:rsidRPr="00F25582">
              <w:rPr>
                <w:rFonts w:asciiTheme="minorHAnsi" w:hAnsiTheme="minorHAnsi"/>
                <w:b/>
                <w:sz w:val="22"/>
                <w:szCs w:val="22"/>
                <w:lang w:val="it-IT"/>
              </w:rPr>
              <w:t>PER IL PERIODO 31.12.2020 – 31.12.2023</w:t>
            </w:r>
          </w:p>
          <w:p w:rsidR="00C60CB5" w:rsidRPr="00F25582" w:rsidRDefault="00C60CB5" w:rsidP="00877B50">
            <w:pPr>
              <w:pStyle w:val="Corpotesto"/>
              <w:spacing w:after="120"/>
              <w:ind w:right="128"/>
              <w:jc w:val="center"/>
              <w:rPr>
                <w:rFonts w:asciiTheme="minorHAnsi" w:hAnsiTheme="minorHAnsi"/>
                <w:b/>
                <w:sz w:val="22"/>
                <w:szCs w:val="22"/>
                <w:lang w:val="it-IT"/>
              </w:rPr>
            </w:pPr>
          </w:p>
        </w:tc>
        <w:tc>
          <w:tcPr>
            <w:tcW w:w="1984" w:type="dxa"/>
            <w:tcBorders>
              <w:top w:val="single" w:sz="4" w:space="0" w:color="auto"/>
              <w:left w:val="single" w:sz="4" w:space="0" w:color="auto"/>
              <w:bottom w:val="single" w:sz="4" w:space="0" w:color="auto"/>
              <w:right w:val="single" w:sz="4" w:space="0" w:color="auto"/>
            </w:tcBorders>
          </w:tcPr>
          <w:p w:rsidR="00E31B95" w:rsidRPr="00F25582" w:rsidRDefault="00E31B95" w:rsidP="00877B50">
            <w:pPr>
              <w:pStyle w:val="Corpotesto"/>
              <w:spacing w:after="120"/>
              <w:ind w:right="128"/>
              <w:jc w:val="center"/>
              <w:rPr>
                <w:rFonts w:asciiTheme="minorHAnsi" w:hAnsiTheme="minorHAnsi"/>
                <w:b/>
                <w:sz w:val="22"/>
                <w:szCs w:val="22"/>
                <w:lang w:val="it-IT"/>
              </w:rPr>
            </w:pPr>
            <w:r w:rsidRPr="00F25582">
              <w:rPr>
                <w:rFonts w:asciiTheme="minorHAnsi" w:hAnsiTheme="minorHAnsi"/>
                <w:b/>
                <w:sz w:val="22"/>
                <w:szCs w:val="22"/>
                <w:lang w:val="it-IT"/>
              </w:rPr>
              <w:t>IMPORTO LORDO A BASE GARA</w:t>
            </w:r>
          </w:p>
          <w:p w:rsidR="00E31B95" w:rsidRPr="00F25582" w:rsidRDefault="00E31B95" w:rsidP="00877B50">
            <w:pPr>
              <w:pStyle w:val="Corpotesto"/>
              <w:spacing w:after="120"/>
              <w:ind w:right="128"/>
              <w:jc w:val="center"/>
              <w:rPr>
                <w:rFonts w:asciiTheme="minorHAnsi" w:hAnsiTheme="minorHAnsi"/>
                <w:b/>
                <w:sz w:val="22"/>
                <w:szCs w:val="22"/>
                <w:lang w:val="it-IT"/>
              </w:rPr>
            </w:pPr>
            <w:r w:rsidRPr="00F25582">
              <w:rPr>
                <w:rFonts w:asciiTheme="minorHAnsi" w:hAnsiTheme="minorHAnsi"/>
                <w:b/>
                <w:sz w:val="22"/>
                <w:szCs w:val="22"/>
                <w:lang w:val="it-IT"/>
              </w:rPr>
              <w:t>PER IL PERIODO COMPLESSIVO (COMPRESO IL RINNOVO DEL SERVIZIO)</w:t>
            </w:r>
          </w:p>
          <w:p w:rsidR="00C60CB5" w:rsidRPr="00F25582" w:rsidRDefault="00E31B95" w:rsidP="00877B50">
            <w:pPr>
              <w:pStyle w:val="Corpotesto"/>
              <w:spacing w:after="120"/>
              <w:ind w:right="128"/>
              <w:jc w:val="center"/>
              <w:rPr>
                <w:rFonts w:asciiTheme="minorHAnsi" w:hAnsiTheme="minorHAnsi"/>
                <w:b/>
                <w:sz w:val="22"/>
                <w:szCs w:val="22"/>
                <w:lang w:val="it-IT"/>
              </w:rPr>
            </w:pPr>
            <w:r w:rsidRPr="00F25582">
              <w:rPr>
                <w:rFonts w:asciiTheme="minorHAnsi" w:hAnsiTheme="minorHAnsi"/>
                <w:b/>
                <w:sz w:val="22"/>
                <w:szCs w:val="22"/>
                <w:lang w:val="it-IT"/>
              </w:rPr>
              <w:t>31.12.2020 – 31.12.2026</w:t>
            </w:r>
          </w:p>
        </w:tc>
        <w:tc>
          <w:tcPr>
            <w:tcW w:w="2131" w:type="dxa"/>
            <w:tcBorders>
              <w:top w:val="single" w:sz="4" w:space="0" w:color="auto"/>
              <w:left w:val="single" w:sz="4" w:space="0" w:color="auto"/>
              <w:bottom w:val="single" w:sz="4" w:space="0" w:color="auto"/>
              <w:right w:val="single" w:sz="4" w:space="0" w:color="auto"/>
            </w:tcBorders>
            <w:hideMark/>
          </w:tcPr>
          <w:p w:rsidR="00C60CB5" w:rsidRPr="00F61B35" w:rsidRDefault="00E31B95" w:rsidP="00877B50">
            <w:pPr>
              <w:pStyle w:val="Corpotesto"/>
              <w:spacing w:after="120"/>
              <w:ind w:right="128"/>
              <w:jc w:val="center"/>
              <w:rPr>
                <w:rFonts w:asciiTheme="minorHAnsi" w:hAnsiTheme="minorHAnsi"/>
                <w:b/>
                <w:sz w:val="22"/>
                <w:szCs w:val="22"/>
                <w:lang w:val="it-IT"/>
              </w:rPr>
            </w:pPr>
            <w:r>
              <w:rPr>
                <w:rFonts w:asciiTheme="minorHAnsi" w:hAnsiTheme="minorHAnsi"/>
                <w:b/>
                <w:sz w:val="22"/>
                <w:szCs w:val="22"/>
                <w:lang w:val="it-IT"/>
              </w:rPr>
              <w:t xml:space="preserve">IMPORTO LORDO PROROGA 6 </w:t>
            </w:r>
            <w:proofErr w:type="gramStart"/>
            <w:r>
              <w:rPr>
                <w:rFonts w:asciiTheme="minorHAnsi" w:hAnsiTheme="minorHAnsi"/>
                <w:b/>
                <w:sz w:val="22"/>
                <w:szCs w:val="22"/>
                <w:lang w:val="it-IT"/>
              </w:rPr>
              <w:t xml:space="preserve">MESI </w:t>
            </w:r>
            <w:r w:rsidRPr="00C60CB5">
              <w:rPr>
                <w:rFonts w:asciiTheme="minorHAnsi" w:eastAsia="Times New Roman" w:hAnsiTheme="minorHAnsi" w:cs="Times New Roman"/>
                <w:b/>
                <w:sz w:val="18"/>
                <w:szCs w:val="18"/>
                <w:lang w:val="it-IT" w:eastAsia="it-IT"/>
              </w:rPr>
              <w:t xml:space="preserve"> </w:t>
            </w:r>
            <w:r w:rsidRPr="00C60CB5">
              <w:rPr>
                <w:rFonts w:asciiTheme="minorHAnsi" w:hAnsiTheme="minorHAnsi"/>
                <w:b/>
                <w:sz w:val="22"/>
                <w:szCs w:val="22"/>
                <w:lang w:val="it-IT"/>
              </w:rPr>
              <w:t>EX</w:t>
            </w:r>
            <w:proofErr w:type="gramEnd"/>
            <w:r w:rsidRPr="00C60CB5">
              <w:rPr>
                <w:rFonts w:asciiTheme="minorHAnsi" w:hAnsiTheme="minorHAnsi"/>
                <w:b/>
                <w:sz w:val="22"/>
                <w:szCs w:val="22"/>
                <w:lang w:val="it-IT"/>
              </w:rPr>
              <w:t xml:space="preserve"> ART. 106 C. 11</w:t>
            </w:r>
            <w:r w:rsidR="00C60CB5" w:rsidRPr="00865591">
              <w:rPr>
                <w:rFonts w:asciiTheme="minorHAnsi" w:hAnsiTheme="minorHAnsi"/>
                <w:b/>
                <w:sz w:val="22"/>
                <w:szCs w:val="22"/>
                <w:lang w:val="it-IT"/>
              </w:rPr>
              <w:t xml:space="preserve"> </w:t>
            </w:r>
          </w:p>
        </w:tc>
        <w:tc>
          <w:tcPr>
            <w:tcW w:w="1512" w:type="dxa"/>
            <w:tcBorders>
              <w:top w:val="single" w:sz="4" w:space="0" w:color="auto"/>
              <w:left w:val="single" w:sz="4" w:space="0" w:color="auto"/>
              <w:bottom w:val="single" w:sz="4" w:space="0" w:color="auto"/>
              <w:right w:val="single" w:sz="4" w:space="0" w:color="auto"/>
            </w:tcBorders>
            <w:vAlign w:val="center"/>
            <w:hideMark/>
          </w:tcPr>
          <w:p w:rsidR="00C60CB5" w:rsidRPr="008371FD" w:rsidRDefault="00C60CB5" w:rsidP="00877B50">
            <w:pPr>
              <w:pStyle w:val="Corpotesto"/>
              <w:spacing w:after="120"/>
              <w:ind w:right="128"/>
              <w:jc w:val="center"/>
              <w:rPr>
                <w:rFonts w:asciiTheme="minorHAnsi" w:hAnsiTheme="minorHAnsi"/>
                <w:b/>
                <w:sz w:val="22"/>
                <w:szCs w:val="22"/>
                <w:lang w:val="it-IT"/>
              </w:rPr>
            </w:pPr>
            <w:r w:rsidRPr="008371FD">
              <w:rPr>
                <w:rFonts w:asciiTheme="minorHAnsi" w:hAnsiTheme="minorHAnsi"/>
                <w:b/>
                <w:sz w:val="22"/>
                <w:szCs w:val="22"/>
                <w:lang w:val="it-IT"/>
              </w:rPr>
              <w:t>N. CIG</w:t>
            </w:r>
          </w:p>
        </w:tc>
      </w:tr>
      <w:tr w:rsidR="00052E8D" w:rsidRPr="00865591" w:rsidTr="000C2BA1">
        <w:trPr>
          <w:trHeight w:val="417"/>
        </w:trPr>
        <w:tc>
          <w:tcPr>
            <w:tcW w:w="290" w:type="dxa"/>
            <w:tcBorders>
              <w:top w:val="single" w:sz="4" w:space="0" w:color="auto"/>
              <w:left w:val="single" w:sz="4" w:space="0" w:color="auto"/>
              <w:bottom w:val="single" w:sz="4" w:space="0" w:color="auto"/>
              <w:right w:val="single" w:sz="4" w:space="0" w:color="auto"/>
            </w:tcBorders>
            <w:vAlign w:val="bottom"/>
            <w:hideMark/>
          </w:tcPr>
          <w:p w:rsidR="00052E8D" w:rsidRPr="003F530F" w:rsidRDefault="00052E8D" w:rsidP="00877B50">
            <w:pPr>
              <w:spacing w:after="120"/>
              <w:jc w:val="right"/>
              <w:rPr>
                <w:rFonts w:ascii="Calibri" w:eastAsia="Times New Roman" w:hAnsi="Calibri" w:cs="Times New Roman"/>
                <w:color w:val="000000"/>
                <w:lang w:val="it-IT"/>
              </w:rPr>
            </w:pPr>
            <w:r w:rsidRPr="003F530F">
              <w:rPr>
                <w:rFonts w:ascii="Calibri" w:hAnsi="Calibri"/>
                <w:color w:val="000000"/>
                <w:lang w:val="it-IT"/>
              </w:rPr>
              <w:t>1</w:t>
            </w:r>
          </w:p>
        </w:tc>
        <w:tc>
          <w:tcPr>
            <w:tcW w:w="1265" w:type="dxa"/>
            <w:tcBorders>
              <w:top w:val="single" w:sz="4" w:space="0" w:color="auto"/>
              <w:left w:val="single" w:sz="4" w:space="0" w:color="auto"/>
              <w:bottom w:val="single" w:sz="4" w:space="0" w:color="auto"/>
              <w:right w:val="single" w:sz="4" w:space="0" w:color="auto"/>
            </w:tcBorders>
            <w:vAlign w:val="bottom"/>
            <w:hideMark/>
          </w:tcPr>
          <w:p w:rsidR="00052E8D" w:rsidRPr="003F530F" w:rsidRDefault="00052E8D" w:rsidP="00877B50">
            <w:pPr>
              <w:spacing w:after="120"/>
              <w:rPr>
                <w:rFonts w:ascii="Calibri" w:hAnsi="Calibri"/>
                <w:color w:val="000000"/>
                <w:lang w:val="it-IT"/>
              </w:rPr>
            </w:pPr>
            <w:r w:rsidRPr="003F530F">
              <w:rPr>
                <w:rFonts w:ascii="Calibri" w:hAnsi="Calibri"/>
                <w:color w:val="000000"/>
                <w:lang w:val="it-IT"/>
              </w:rPr>
              <w:t>RCTO</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052E8D" w:rsidRDefault="00052E8D" w:rsidP="00877B50">
            <w:pPr>
              <w:spacing w:after="120"/>
              <w:jc w:val="center"/>
              <w:rPr>
                <w:rFonts w:ascii="Calibri" w:eastAsia="Times New Roman" w:hAnsi="Calibri" w:cs="Times New Roman"/>
              </w:rPr>
            </w:pPr>
            <w:r>
              <w:rPr>
                <w:rFonts w:ascii="Calibri" w:hAnsi="Calibri"/>
              </w:rPr>
              <w:t>€ 80.000,00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tcPr>
          <w:p w:rsidR="00052E8D" w:rsidRDefault="00052E8D" w:rsidP="00877B50">
            <w:pPr>
              <w:spacing w:after="120"/>
              <w:rPr>
                <w:rFonts w:ascii="Calibri" w:eastAsia="Times New Roman" w:hAnsi="Calibri" w:cs="Times New Roman"/>
              </w:rPr>
            </w:pPr>
            <w:r>
              <w:rPr>
                <w:rFonts w:ascii="Calibri" w:hAnsi="Calibri"/>
              </w:rPr>
              <w:t xml:space="preserve"> € 240.000,00 </w:t>
            </w:r>
          </w:p>
        </w:tc>
        <w:tc>
          <w:tcPr>
            <w:tcW w:w="1984" w:type="dxa"/>
            <w:tcBorders>
              <w:top w:val="single" w:sz="4" w:space="0" w:color="auto"/>
              <w:left w:val="single" w:sz="4" w:space="0" w:color="auto"/>
              <w:bottom w:val="single" w:sz="4" w:space="0" w:color="auto"/>
              <w:right w:val="single" w:sz="4" w:space="0" w:color="auto"/>
            </w:tcBorders>
            <w:vAlign w:val="bottom"/>
          </w:tcPr>
          <w:p w:rsidR="00052E8D" w:rsidRDefault="00052E8D" w:rsidP="00877B50">
            <w:pPr>
              <w:spacing w:after="120"/>
              <w:rPr>
                <w:rFonts w:ascii="Calibri" w:hAnsi="Calibri"/>
              </w:rPr>
            </w:pPr>
            <w:r>
              <w:rPr>
                <w:rFonts w:ascii="Calibri" w:hAnsi="Calibri"/>
              </w:rPr>
              <w:t xml:space="preserve"> € 480.000,00 </w:t>
            </w:r>
          </w:p>
        </w:tc>
        <w:tc>
          <w:tcPr>
            <w:tcW w:w="2131" w:type="dxa"/>
            <w:tcBorders>
              <w:top w:val="single" w:sz="4" w:space="0" w:color="auto"/>
              <w:left w:val="single" w:sz="4" w:space="0" w:color="auto"/>
              <w:bottom w:val="single" w:sz="4" w:space="0" w:color="auto"/>
              <w:right w:val="single" w:sz="4" w:space="0" w:color="auto"/>
            </w:tcBorders>
            <w:shd w:val="clear" w:color="auto" w:fill="auto"/>
            <w:vAlign w:val="bottom"/>
          </w:tcPr>
          <w:p w:rsidR="00052E8D" w:rsidRDefault="00052E8D" w:rsidP="00877B50">
            <w:pPr>
              <w:spacing w:after="120"/>
              <w:rPr>
                <w:rFonts w:ascii="Calibri" w:hAnsi="Calibri"/>
              </w:rPr>
            </w:pPr>
            <w:r>
              <w:rPr>
                <w:rFonts w:ascii="Calibri" w:hAnsi="Calibri"/>
              </w:rPr>
              <w:t xml:space="preserve"> € 40.000,00 </w:t>
            </w:r>
          </w:p>
        </w:tc>
        <w:tc>
          <w:tcPr>
            <w:tcW w:w="1512" w:type="dxa"/>
            <w:tcBorders>
              <w:top w:val="single" w:sz="4" w:space="0" w:color="auto"/>
              <w:left w:val="single" w:sz="4" w:space="0" w:color="auto"/>
              <w:bottom w:val="single" w:sz="4" w:space="0" w:color="auto"/>
              <w:right w:val="single" w:sz="4" w:space="0" w:color="auto"/>
            </w:tcBorders>
            <w:vAlign w:val="center"/>
            <w:hideMark/>
          </w:tcPr>
          <w:p w:rsidR="00052E8D" w:rsidRPr="00136345" w:rsidRDefault="000C2BA1" w:rsidP="00877B50">
            <w:pPr>
              <w:pStyle w:val="Corpotesto"/>
              <w:spacing w:after="120"/>
              <w:ind w:right="130"/>
              <w:jc w:val="right"/>
              <w:rPr>
                <w:rFonts w:asciiTheme="minorHAnsi" w:hAnsiTheme="minorHAnsi"/>
                <w:sz w:val="22"/>
                <w:szCs w:val="22"/>
                <w:highlight w:val="yellow"/>
                <w:lang w:val="it-IT"/>
              </w:rPr>
            </w:pPr>
            <w:r w:rsidRPr="000C2BA1">
              <w:rPr>
                <w:rFonts w:asciiTheme="minorHAnsi" w:hAnsiTheme="minorHAnsi"/>
                <w:sz w:val="22"/>
                <w:szCs w:val="22"/>
                <w:lang w:val="it-IT"/>
              </w:rPr>
              <w:t>84997897C5</w:t>
            </w:r>
          </w:p>
        </w:tc>
      </w:tr>
      <w:tr w:rsidR="00052E8D" w:rsidRPr="008656B1" w:rsidTr="000C2BA1">
        <w:trPr>
          <w:trHeight w:val="704"/>
        </w:trPr>
        <w:tc>
          <w:tcPr>
            <w:tcW w:w="290" w:type="dxa"/>
            <w:tcBorders>
              <w:top w:val="single" w:sz="4" w:space="0" w:color="auto"/>
              <w:left w:val="single" w:sz="4" w:space="0" w:color="auto"/>
              <w:bottom w:val="single" w:sz="4" w:space="0" w:color="auto"/>
              <w:right w:val="single" w:sz="4" w:space="0" w:color="auto"/>
            </w:tcBorders>
            <w:vAlign w:val="bottom"/>
          </w:tcPr>
          <w:p w:rsidR="00052E8D" w:rsidRPr="003F530F" w:rsidRDefault="00052E8D" w:rsidP="00877B50">
            <w:pPr>
              <w:spacing w:after="120"/>
              <w:jc w:val="right"/>
              <w:rPr>
                <w:rFonts w:ascii="Calibri" w:hAnsi="Calibri"/>
                <w:color w:val="000000"/>
                <w:lang w:val="it-IT"/>
              </w:rPr>
            </w:pPr>
            <w:r>
              <w:rPr>
                <w:rFonts w:ascii="Calibri" w:hAnsi="Calibri"/>
                <w:color w:val="000000"/>
                <w:lang w:val="it-IT"/>
              </w:rPr>
              <w:t>2</w:t>
            </w:r>
          </w:p>
        </w:tc>
        <w:tc>
          <w:tcPr>
            <w:tcW w:w="1265" w:type="dxa"/>
            <w:tcBorders>
              <w:top w:val="single" w:sz="4" w:space="0" w:color="auto"/>
              <w:left w:val="single" w:sz="4" w:space="0" w:color="auto"/>
              <w:bottom w:val="single" w:sz="4" w:space="0" w:color="auto"/>
              <w:right w:val="single" w:sz="4" w:space="0" w:color="auto"/>
            </w:tcBorders>
            <w:vAlign w:val="bottom"/>
          </w:tcPr>
          <w:p w:rsidR="00052E8D" w:rsidRPr="003F530F" w:rsidRDefault="00052E8D" w:rsidP="00877B50">
            <w:pPr>
              <w:spacing w:after="120"/>
              <w:rPr>
                <w:rFonts w:ascii="Calibri" w:hAnsi="Calibri"/>
                <w:color w:val="000000"/>
                <w:lang w:val="it-IT"/>
              </w:rPr>
            </w:pPr>
            <w:proofErr w:type="spellStart"/>
            <w:r w:rsidRPr="003F530F">
              <w:rPr>
                <w:rFonts w:ascii="Calibri" w:hAnsi="Calibri"/>
                <w:color w:val="000000"/>
                <w:lang w:val="it-IT"/>
              </w:rPr>
              <w:t>Property</w:t>
            </w:r>
            <w:proofErr w:type="spellEnd"/>
            <w:r w:rsidRPr="003F530F">
              <w:rPr>
                <w:rFonts w:ascii="Calibri" w:hAnsi="Calibri"/>
                <w:color w:val="000000"/>
                <w:lang w:val="it-IT"/>
              </w:rPr>
              <w:t xml:space="preserve"> </w:t>
            </w:r>
            <w:proofErr w:type="spellStart"/>
            <w:r w:rsidRPr="003F530F">
              <w:rPr>
                <w:rFonts w:ascii="Calibri" w:hAnsi="Calibri"/>
                <w:color w:val="000000"/>
                <w:lang w:val="it-IT"/>
              </w:rPr>
              <w:t>All</w:t>
            </w:r>
            <w:proofErr w:type="spellEnd"/>
            <w:r w:rsidRPr="003F530F">
              <w:rPr>
                <w:rFonts w:ascii="Calibri" w:hAnsi="Calibri"/>
                <w:color w:val="000000"/>
                <w:lang w:val="it-IT"/>
              </w:rPr>
              <w:t xml:space="preserve"> </w:t>
            </w:r>
            <w:proofErr w:type="spellStart"/>
            <w:r w:rsidRPr="003F530F">
              <w:rPr>
                <w:rFonts w:ascii="Calibri" w:hAnsi="Calibri"/>
                <w:color w:val="000000"/>
                <w:lang w:val="it-IT"/>
              </w:rPr>
              <w:t>Risks</w:t>
            </w:r>
            <w:proofErr w:type="spellEnd"/>
          </w:p>
        </w:tc>
        <w:tc>
          <w:tcPr>
            <w:tcW w:w="1417" w:type="dxa"/>
            <w:tcBorders>
              <w:top w:val="nil"/>
              <w:left w:val="single" w:sz="4" w:space="0" w:color="auto"/>
              <w:bottom w:val="single" w:sz="4" w:space="0" w:color="auto"/>
              <w:right w:val="single" w:sz="4" w:space="0" w:color="auto"/>
            </w:tcBorders>
            <w:shd w:val="clear" w:color="auto" w:fill="auto"/>
            <w:vAlign w:val="bottom"/>
          </w:tcPr>
          <w:p w:rsidR="00052E8D" w:rsidRDefault="00052E8D" w:rsidP="00877B50">
            <w:pPr>
              <w:spacing w:after="120"/>
              <w:jc w:val="center"/>
              <w:rPr>
                <w:rFonts w:ascii="Calibri" w:hAnsi="Calibri"/>
              </w:rPr>
            </w:pPr>
            <w:r>
              <w:rPr>
                <w:rFonts w:ascii="Calibri" w:hAnsi="Calibri"/>
              </w:rPr>
              <w:t>€ 60.000,00</w:t>
            </w:r>
          </w:p>
        </w:tc>
        <w:tc>
          <w:tcPr>
            <w:tcW w:w="1843" w:type="dxa"/>
            <w:tcBorders>
              <w:top w:val="nil"/>
              <w:left w:val="single" w:sz="4" w:space="0" w:color="auto"/>
              <w:bottom w:val="single" w:sz="4" w:space="0" w:color="auto"/>
              <w:right w:val="single" w:sz="4" w:space="0" w:color="auto"/>
            </w:tcBorders>
            <w:shd w:val="clear" w:color="auto" w:fill="auto"/>
            <w:vAlign w:val="bottom"/>
          </w:tcPr>
          <w:p w:rsidR="00052E8D" w:rsidRDefault="00052E8D" w:rsidP="00877B50">
            <w:pPr>
              <w:spacing w:after="120"/>
              <w:rPr>
                <w:rFonts w:ascii="Calibri" w:hAnsi="Calibri"/>
              </w:rPr>
            </w:pPr>
            <w:r>
              <w:rPr>
                <w:rFonts w:ascii="Calibri" w:hAnsi="Calibri"/>
              </w:rPr>
              <w:t xml:space="preserve"> € 180.000,00 </w:t>
            </w:r>
          </w:p>
        </w:tc>
        <w:tc>
          <w:tcPr>
            <w:tcW w:w="1984" w:type="dxa"/>
            <w:tcBorders>
              <w:top w:val="nil"/>
              <w:left w:val="single" w:sz="4" w:space="0" w:color="auto"/>
              <w:bottom w:val="single" w:sz="4" w:space="0" w:color="auto"/>
              <w:right w:val="single" w:sz="4" w:space="0" w:color="auto"/>
            </w:tcBorders>
            <w:vAlign w:val="bottom"/>
          </w:tcPr>
          <w:p w:rsidR="00052E8D" w:rsidRDefault="00052E8D" w:rsidP="00877B50">
            <w:pPr>
              <w:spacing w:after="120"/>
              <w:rPr>
                <w:rFonts w:ascii="Calibri" w:hAnsi="Calibri"/>
              </w:rPr>
            </w:pPr>
            <w:r>
              <w:rPr>
                <w:rFonts w:ascii="Calibri" w:hAnsi="Calibri"/>
              </w:rPr>
              <w:t xml:space="preserve"> € 360.000,00 </w:t>
            </w:r>
          </w:p>
        </w:tc>
        <w:tc>
          <w:tcPr>
            <w:tcW w:w="2131" w:type="dxa"/>
            <w:tcBorders>
              <w:top w:val="nil"/>
              <w:left w:val="single" w:sz="4" w:space="0" w:color="auto"/>
              <w:bottom w:val="single" w:sz="4" w:space="0" w:color="auto"/>
              <w:right w:val="single" w:sz="4" w:space="0" w:color="auto"/>
            </w:tcBorders>
            <w:shd w:val="clear" w:color="auto" w:fill="auto"/>
            <w:vAlign w:val="bottom"/>
          </w:tcPr>
          <w:p w:rsidR="00052E8D" w:rsidRDefault="00052E8D" w:rsidP="00877B50">
            <w:pPr>
              <w:spacing w:after="120"/>
              <w:rPr>
                <w:rFonts w:ascii="Calibri" w:hAnsi="Calibri"/>
              </w:rPr>
            </w:pPr>
            <w:r>
              <w:rPr>
                <w:rFonts w:ascii="Calibri" w:hAnsi="Calibri"/>
              </w:rPr>
              <w:t xml:space="preserve"> € 30.000,00 </w:t>
            </w:r>
          </w:p>
        </w:tc>
        <w:tc>
          <w:tcPr>
            <w:tcW w:w="1512" w:type="dxa"/>
            <w:tcBorders>
              <w:top w:val="single" w:sz="4" w:space="0" w:color="auto"/>
              <w:left w:val="single" w:sz="4" w:space="0" w:color="auto"/>
              <w:bottom w:val="single" w:sz="4" w:space="0" w:color="auto"/>
              <w:right w:val="single" w:sz="4" w:space="0" w:color="auto"/>
            </w:tcBorders>
          </w:tcPr>
          <w:p w:rsidR="00052E8D" w:rsidRPr="00136345" w:rsidRDefault="0023492F" w:rsidP="00877B50">
            <w:pPr>
              <w:pStyle w:val="Corpotesto"/>
              <w:spacing w:after="120"/>
              <w:ind w:right="130"/>
              <w:jc w:val="right"/>
              <w:rPr>
                <w:rFonts w:asciiTheme="minorHAnsi" w:hAnsiTheme="minorHAnsi"/>
                <w:sz w:val="22"/>
                <w:szCs w:val="22"/>
                <w:highlight w:val="yellow"/>
                <w:lang w:val="it-IT"/>
              </w:rPr>
            </w:pPr>
            <w:r w:rsidRPr="0023492F">
              <w:rPr>
                <w:rFonts w:asciiTheme="minorHAnsi" w:hAnsiTheme="minorHAnsi"/>
                <w:sz w:val="22"/>
                <w:szCs w:val="22"/>
                <w:lang w:val="it-IT"/>
              </w:rPr>
              <w:t>84998011AE</w:t>
            </w:r>
          </w:p>
        </w:tc>
      </w:tr>
      <w:tr w:rsidR="00052E8D" w:rsidRPr="008656B1" w:rsidTr="000C2BA1">
        <w:trPr>
          <w:trHeight w:val="704"/>
        </w:trPr>
        <w:tc>
          <w:tcPr>
            <w:tcW w:w="290" w:type="dxa"/>
            <w:tcBorders>
              <w:top w:val="single" w:sz="4" w:space="0" w:color="auto"/>
              <w:left w:val="single" w:sz="4" w:space="0" w:color="auto"/>
              <w:bottom w:val="single" w:sz="4" w:space="0" w:color="auto"/>
              <w:right w:val="single" w:sz="4" w:space="0" w:color="auto"/>
            </w:tcBorders>
            <w:vAlign w:val="bottom"/>
          </w:tcPr>
          <w:p w:rsidR="00052E8D" w:rsidRDefault="00052E8D" w:rsidP="00877B50">
            <w:pPr>
              <w:spacing w:after="120"/>
              <w:jc w:val="right"/>
              <w:rPr>
                <w:rFonts w:ascii="Calibri" w:hAnsi="Calibri"/>
                <w:color w:val="000000"/>
              </w:rPr>
            </w:pPr>
            <w:r>
              <w:rPr>
                <w:rFonts w:ascii="Calibri" w:hAnsi="Calibri"/>
                <w:color w:val="000000"/>
              </w:rPr>
              <w:t>3</w:t>
            </w:r>
          </w:p>
        </w:tc>
        <w:tc>
          <w:tcPr>
            <w:tcW w:w="1265" w:type="dxa"/>
            <w:tcBorders>
              <w:top w:val="single" w:sz="4" w:space="0" w:color="auto"/>
              <w:left w:val="single" w:sz="4" w:space="0" w:color="auto"/>
              <w:bottom w:val="single" w:sz="4" w:space="0" w:color="auto"/>
              <w:right w:val="single" w:sz="4" w:space="0" w:color="auto"/>
            </w:tcBorders>
            <w:vAlign w:val="bottom"/>
          </w:tcPr>
          <w:p w:rsidR="00052E8D" w:rsidRPr="00630EF3" w:rsidRDefault="00052E8D" w:rsidP="00877B50">
            <w:pPr>
              <w:spacing w:after="120"/>
              <w:rPr>
                <w:rFonts w:ascii="Calibri" w:hAnsi="Calibri"/>
                <w:color w:val="000000"/>
              </w:rPr>
            </w:pPr>
            <w:proofErr w:type="spellStart"/>
            <w:r w:rsidRPr="00630EF3">
              <w:rPr>
                <w:rFonts w:ascii="Calibri" w:hAnsi="Calibri"/>
                <w:color w:val="000000"/>
              </w:rPr>
              <w:t>Tutela</w:t>
            </w:r>
            <w:proofErr w:type="spellEnd"/>
            <w:r w:rsidRPr="00630EF3">
              <w:rPr>
                <w:rFonts w:ascii="Calibri" w:hAnsi="Calibri"/>
                <w:color w:val="000000"/>
              </w:rPr>
              <w:t xml:space="preserve"> </w:t>
            </w:r>
            <w:proofErr w:type="spellStart"/>
            <w:r w:rsidRPr="00630EF3">
              <w:rPr>
                <w:rFonts w:ascii="Calibri" w:hAnsi="Calibri"/>
                <w:color w:val="000000"/>
              </w:rPr>
              <w:t>legale</w:t>
            </w:r>
            <w:proofErr w:type="spellEnd"/>
          </w:p>
        </w:tc>
        <w:tc>
          <w:tcPr>
            <w:tcW w:w="1417" w:type="dxa"/>
            <w:tcBorders>
              <w:top w:val="nil"/>
              <w:left w:val="single" w:sz="4" w:space="0" w:color="auto"/>
              <w:bottom w:val="single" w:sz="4" w:space="0" w:color="auto"/>
              <w:right w:val="single" w:sz="4" w:space="0" w:color="auto"/>
            </w:tcBorders>
            <w:shd w:val="clear" w:color="auto" w:fill="auto"/>
            <w:vAlign w:val="bottom"/>
          </w:tcPr>
          <w:p w:rsidR="00052E8D" w:rsidRPr="00630EF3" w:rsidRDefault="00052E8D" w:rsidP="00877B50">
            <w:pPr>
              <w:spacing w:after="120"/>
              <w:jc w:val="center"/>
              <w:rPr>
                <w:rFonts w:ascii="Calibri" w:hAnsi="Calibri"/>
              </w:rPr>
            </w:pPr>
            <w:r w:rsidRPr="00630EF3">
              <w:rPr>
                <w:rFonts w:ascii="Calibri" w:hAnsi="Calibri"/>
              </w:rPr>
              <w:t>€ 2</w:t>
            </w:r>
            <w:r w:rsidR="00630EF3" w:rsidRPr="00630EF3">
              <w:rPr>
                <w:rFonts w:ascii="Calibri" w:hAnsi="Calibri"/>
              </w:rPr>
              <w:t>5</w:t>
            </w:r>
            <w:r w:rsidRPr="00630EF3">
              <w:rPr>
                <w:rFonts w:ascii="Calibri" w:hAnsi="Calibri"/>
              </w:rPr>
              <w:t>.000,00</w:t>
            </w:r>
          </w:p>
        </w:tc>
        <w:tc>
          <w:tcPr>
            <w:tcW w:w="1843" w:type="dxa"/>
            <w:tcBorders>
              <w:top w:val="nil"/>
              <w:left w:val="single" w:sz="4" w:space="0" w:color="auto"/>
              <w:bottom w:val="single" w:sz="4" w:space="0" w:color="auto"/>
              <w:right w:val="single" w:sz="4" w:space="0" w:color="auto"/>
            </w:tcBorders>
            <w:shd w:val="clear" w:color="auto" w:fill="auto"/>
            <w:vAlign w:val="bottom"/>
          </w:tcPr>
          <w:p w:rsidR="00052E8D" w:rsidRPr="00630EF3" w:rsidRDefault="00052E8D" w:rsidP="00877B50">
            <w:pPr>
              <w:spacing w:after="120"/>
              <w:rPr>
                <w:rFonts w:ascii="Calibri" w:hAnsi="Calibri"/>
              </w:rPr>
            </w:pPr>
            <w:r w:rsidRPr="00630EF3">
              <w:rPr>
                <w:rFonts w:ascii="Calibri" w:hAnsi="Calibri"/>
              </w:rPr>
              <w:t xml:space="preserve"> € </w:t>
            </w:r>
            <w:r w:rsidR="00630EF3" w:rsidRPr="00630EF3">
              <w:rPr>
                <w:rFonts w:ascii="Calibri" w:hAnsi="Calibri"/>
              </w:rPr>
              <w:t>75</w:t>
            </w:r>
            <w:r w:rsidRPr="00630EF3">
              <w:rPr>
                <w:rFonts w:ascii="Calibri" w:hAnsi="Calibri"/>
              </w:rPr>
              <w:t xml:space="preserve">.000,00 </w:t>
            </w:r>
          </w:p>
        </w:tc>
        <w:tc>
          <w:tcPr>
            <w:tcW w:w="1984" w:type="dxa"/>
            <w:tcBorders>
              <w:top w:val="nil"/>
              <w:left w:val="single" w:sz="4" w:space="0" w:color="auto"/>
              <w:bottom w:val="single" w:sz="4" w:space="0" w:color="auto"/>
              <w:right w:val="single" w:sz="4" w:space="0" w:color="auto"/>
            </w:tcBorders>
            <w:vAlign w:val="bottom"/>
          </w:tcPr>
          <w:p w:rsidR="00052E8D" w:rsidRPr="00630EF3" w:rsidRDefault="00630EF3" w:rsidP="00877B50">
            <w:pPr>
              <w:spacing w:after="120"/>
              <w:rPr>
                <w:rFonts w:ascii="Calibri" w:hAnsi="Calibri"/>
              </w:rPr>
            </w:pPr>
            <w:r w:rsidRPr="00630EF3">
              <w:rPr>
                <w:rFonts w:ascii="Calibri" w:hAnsi="Calibri"/>
              </w:rPr>
              <w:t xml:space="preserve"> € 15</w:t>
            </w:r>
            <w:r w:rsidR="00052E8D" w:rsidRPr="00630EF3">
              <w:rPr>
                <w:rFonts w:ascii="Calibri" w:hAnsi="Calibri"/>
              </w:rPr>
              <w:t xml:space="preserve">0.000,00 </w:t>
            </w:r>
          </w:p>
        </w:tc>
        <w:tc>
          <w:tcPr>
            <w:tcW w:w="2131" w:type="dxa"/>
            <w:tcBorders>
              <w:top w:val="nil"/>
              <w:left w:val="single" w:sz="4" w:space="0" w:color="auto"/>
              <w:bottom w:val="single" w:sz="4" w:space="0" w:color="auto"/>
              <w:right w:val="single" w:sz="4" w:space="0" w:color="auto"/>
            </w:tcBorders>
            <w:shd w:val="clear" w:color="auto" w:fill="auto"/>
            <w:vAlign w:val="bottom"/>
          </w:tcPr>
          <w:p w:rsidR="00052E8D" w:rsidRPr="00630EF3" w:rsidRDefault="00630EF3" w:rsidP="00877B50">
            <w:pPr>
              <w:spacing w:after="120"/>
              <w:rPr>
                <w:rFonts w:ascii="Calibri" w:hAnsi="Calibri"/>
              </w:rPr>
            </w:pPr>
            <w:r w:rsidRPr="00630EF3">
              <w:rPr>
                <w:rFonts w:ascii="Calibri" w:hAnsi="Calibri"/>
              </w:rPr>
              <w:t xml:space="preserve"> € 12.5</w:t>
            </w:r>
            <w:r w:rsidR="00052E8D" w:rsidRPr="00630EF3">
              <w:rPr>
                <w:rFonts w:ascii="Calibri" w:hAnsi="Calibri"/>
              </w:rPr>
              <w:t xml:space="preserve">00,00 </w:t>
            </w:r>
          </w:p>
        </w:tc>
        <w:tc>
          <w:tcPr>
            <w:tcW w:w="1512" w:type="dxa"/>
            <w:tcBorders>
              <w:top w:val="single" w:sz="4" w:space="0" w:color="auto"/>
              <w:left w:val="single" w:sz="4" w:space="0" w:color="auto"/>
              <w:bottom w:val="single" w:sz="4" w:space="0" w:color="auto"/>
              <w:right w:val="single" w:sz="4" w:space="0" w:color="auto"/>
            </w:tcBorders>
          </w:tcPr>
          <w:p w:rsidR="00052E8D" w:rsidRPr="00136345" w:rsidRDefault="0023492F" w:rsidP="00877B50">
            <w:pPr>
              <w:pStyle w:val="Corpotesto"/>
              <w:spacing w:after="120"/>
              <w:ind w:right="130"/>
              <w:jc w:val="right"/>
              <w:rPr>
                <w:rFonts w:asciiTheme="minorHAnsi" w:hAnsiTheme="minorHAnsi"/>
                <w:sz w:val="22"/>
                <w:szCs w:val="22"/>
                <w:highlight w:val="yellow"/>
                <w:lang w:val="it-IT"/>
              </w:rPr>
            </w:pPr>
            <w:r w:rsidRPr="0023492F">
              <w:rPr>
                <w:rFonts w:asciiTheme="minorHAnsi" w:hAnsiTheme="minorHAnsi"/>
                <w:sz w:val="22"/>
                <w:szCs w:val="22"/>
                <w:lang w:val="it-IT"/>
              </w:rPr>
              <w:t>8499810919</w:t>
            </w:r>
          </w:p>
        </w:tc>
      </w:tr>
      <w:tr w:rsidR="00052E8D" w:rsidRPr="00D13C28" w:rsidTr="000C2BA1">
        <w:trPr>
          <w:trHeight w:val="417"/>
        </w:trPr>
        <w:tc>
          <w:tcPr>
            <w:tcW w:w="290" w:type="dxa"/>
            <w:tcBorders>
              <w:top w:val="single" w:sz="4" w:space="0" w:color="auto"/>
              <w:left w:val="single" w:sz="4" w:space="0" w:color="auto"/>
              <w:bottom w:val="single" w:sz="4" w:space="0" w:color="auto"/>
              <w:right w:val="single" w:sz="4" w:space="0" w:color="auto"/>
            </w:tcBorders>
            <w:vAlign w:val="bottom"/>
          </w:tcPr>
          <w:p w:rsidR="00052E8D" w:rsidRDefault="00052E8D" w:rsidP="00877B50">
            <w:pPr>
              <w:spacing w:after="120"/>
              <w:jc w:val="right"/>
              <w:rPr>
                <w:rFonts w:ascii="Calibri" w:hAnsi="Calibri"/>
                <w:color w:val="000000"/>
              </w:rPr>
            </w:pPr>
            <w:r>
              <w:rPr>
                <w:rFonts w:ascii="Calibri" w:hAnsi="Calibri"/>
                <w:color w:val="000000"/>
              </w:rPr>
              <w:t>4</w:t>
            </w:r>
          </w:p>
        </w:tc>
        <w:tc>
          <w:tcPr>
            <w:tcW w:w="1265" w:type="dxa"/>
            <w:tcBorders>
              <w:top w:val="single" w:sz="4" w:space="0" w:color="auto"/>
              <w:left w:val="single" w:sz="4" w:space="0" w:color="auto"/>
              <w:bottom w:val="single" w:sz="4" w:space="0" w:color="auto"/>
              <w:right w:val="single" w:sz="4" w:space="0" w:color="auto"/>
            </w:tcBorders>
            <w:vAlign w:val="bottom"/>
          </w:tcPr>
          <w:p w:rsidR="00052E8D" w:rsidRDefault="00052E8D" w:rsidP="00877B50">
            <w:pPr>
              <w:spacing w:after="120"/>
              <w:rPr>
                <w:rFonts w:ascii="Calibri" w:hAnsi="Calibri"/>
              </w:rPr>
            </w:pPr>
            <w:r>
              <w:rPr>
                <w:rFonts w:ascii="Calibri" w:hAnsi="Calibri"/>
              </w:rPr>
              <w:t xml:space="preserve">RCA </w:t>
            </w:r>
            <w:proofErr w:type="spellStart"/>
            <w:r>
              <w:rPr>
                <w:rFonts w:ascii="Calibri" w:hAnsi="Calibri"/>
              </w:rPr>
              <w:t>libro</w:t>
            </w:r>
            <w:proofErr w:type="spellEnd"/>
            <w:r>
              <w:rPr>
                <w:rFonts w:ascii="Calibri" w:hAnsi="Calibri"/>
              </w:rPr>
              <w:t xml:space="preserve"> </w:t>
            </w:r>
            <w:proofErr w:type="spellStart"/>
            <w:r>
              <w:rPr>
                <w:rFonts w:ascii="Calibri" w:hAnsi="Calibri"/>
              </w:rPr>
              <w:t>matricola</w:t>
            </w:r>
            <w:proofErr w:type="spellEnd"/>
          </w:p>
        </w:tc>
        <w:tc>
          <w:tcPr>
            <w:tcW w:w="1417" w:type="dxa"/>
            <w:tcBorders>
              <w:top w:val="nil"/>
              <w:left w:val="single" w:sz="4" w:space="0" w:color="auto"/>
              <w:bottom w:val="single" w:sz="4" w:space="0" w:color="auto"/>
              <w:right w:val="single" w:sz="4" w:space="0" w:color="auto"/>
            </w:tcBorders>
            <w:shd w:val="clear" w:color="auto" w:fill="auto"/>
            <w:vAlign w:val="bottom"/>
          </w:tcPr>
          <w:p w:rsidR="00052E8D" w:rsidRDefault="00052E8D" w:rsidP="00877B50">
            <w:pPr>
              <w:spacing w:after="120"/>
              <w:jc w:val="center"/>
              <w:rPr>
                <w:rFonts w:ascii="Calibri" w:hAnsi="Calibri"/>
              </w:rPr>
            </w:pPr>
            <w:r>
              <w:rPr>
                <w:rFonts w:ascii="Calibri" w:hAnsi="Calibri"/>
              </w:rPr>
              <w:t>€ 400.000,00</w:t>
            </w:r>
          </w:p>
        </w:tc>
        <w:tc>
          <w:tcPr>
            <w:tcW w:w="1843" w:type="dxa"/>
            <w:tcBorders>
              <w:top w:val="nil"/>
              <w:left w:val="single" w:sz="4" w:space="0" w:color="auto"/>
              <w:bottom w:val="single" w:sz="4" w:space="0" w:color="auto"/>
              <w:right w:val="single" w:sz="4" w:space="0" w:color="auto"/>
            </w:tcBorders>
            <w:shd w:val="clear" w:color="auto" w:fill="auto"/>
            <w:vAlign w:val="bottom"/>
          </w:tcPr>
          <w:p w:rsidR="00052E8D" w:rsidRDefault="00052E8D" w:rsidP="00877B50">
            <w:pPr>
              <w:spacing w:after="120"/>
              <w:rPr>
                <w:rFonts w:ascii="Calibri" w:hAnsi="Calibri"/>
              </w:rPr>
            </w:pPr>
            <w:r>
              <w:rPr>
                <w:rFonts w:ascii="Calibri" w:hAnsi="Calibri"/>
              </w:rPr>
              <w:t xml:space="preserve"> € 1.200.000,00 </w:t>
            </w:r>
          </w:p>
        </w:tc>
        <w:tc>
          <w:tcPr>
            <w:tcW w:w="1984" w:type="dxa"/>
            <w:tcBorders>
              <w:top w:val="nil"/>
              <w:left w:val="single" w:sz="4" w:space="0" w:color="auto"/>
              <w:bottom w:val="single" w:sz="4" w:space="0" w:color="auto"/>
              <w:right w:val="single" w:sz="4" w:space="0" w:color="auto"/>
            </w:tcBorders>
            <w:vAlign w:val="bottom"/>
          </w:tcPr>
          <w:p w:rsidR="00052E8D" w:rsidRDefault="00052E8D" w:rsidP="00877B50">
            <w:pPr>
              <w:spacing w:after="120"/>
              <w:rPr>
                <w:rFonts w:ascii="Calibri" w:hAnsi="Calibri"/>
              </w:rPr>
            </w:pPr>
            <w:r>
              <w:rPr>
                <w:rFonts w:ascii="Calibri" w:hAnsi="Calibri"/>
              </w:rPr>
              <w:t xml:space="preserve"> € 2.400.000,00 </w:t>
            </w:r>
          </w:p>
        </w:tc>
        <w:tc>
          <w:tcPr>
            <w:tcW w:w="2131" w:type="dxa"/>
            <w:tcBorders>
              <w:top w:val="nil"/>
              <w:left w:val="single" w:sz="4" w:space="0" w:color="auto"/>
              <w:bottom w:val="single" w:sz="4" w:space="0" w:color="auto"/>
              <w:right w:val="single" w:sz="4" w:space="0" w:color="auto"/>
            </w:tcBorders>
            <w:shd w:val="clear" w:color="auto" w:fill="auto"/>
            <w:vAlign w:val="bottom"/>
          </w:tcPr>
          <w:p w:rsidR="00052E8D" w:rsidRDefault="00052E8D" w:rsidP="00877B50">
            <w:pPr>
              <w:spacing w:after="120"/>
              <w:rPr>
                <w:rFonts w:ascii="Calibri" w:hAnsi="Calibri"/>
              </w:rPr>
            </w:pPr>
            <w:r>
              <w:rPr>
                <w:rFonts w:ascii="Calibri" w:hAnsi="Calibri"/>
              </w:rPr>
              <w:t xml:space="preserve"> € 200.000,00 </w:t>
            </w:r>
          </w:p>
        </w:tc>
        <w:tc>
          <w:tcPr>
            <w:tcW w:w="1512" w:type="dxa"/>
            <w:tcBorders>
              <w:top w:val="single" w:sz="4" w:space="0" w:color="auto"/>
              <w:left w:val="single" w:sz="4" w:space="0" w:color="auto"/>
              <w:bottom w:val="single" w:sz="4" w:space="0" w:color="auto"/>
              <w:right w:val="single" w:sz="4" w:space="0" w:color="auto"/>
            </w:tcBorders>
            <w:vAlign w:val="center"/>
          </w:tcPr>
          <w:p w:rsidR="00052E8D" w:rsidRPr="00136345" w:rsidRDefault="0023492F" w:rsidP="00877B50">
            <w:pPr>
              <w:pStyle w:val="Corpotesto"/>
              <w:spacing w:after="120"/>
              <w:ind w:right="130"/>
              <w:jc w:val="right"/>
              <w:rPr>
                <w:rFonts w:asciiTheme="minorHAnsi" w:hAnsiTheme="minorHAnsi"/>
                <w:sz w:val="22"/>
                <w:szCs w:val="22"/>
                <w:highlight w:val="yellow"/>
                <w:lang w:val="it-IT"/>
              </w:rPr>
            </w:pPr>
            <w:r w:rsidRPr="0023492F">
              <w:rPr>
                <w:rFonts w:asciiTheme="minorHAnsi" w:hAnsiTheme="minorHAnsi"/>
                <w:sz w:val="22"/>
                <w:szCs w:val="22"/>
                <w:lang w:val="it-IT"/>
              </w:rPr>
              <w:t>849982122F</w:t>
            </w:r>
          </w:p>
        </w:tc>
      </w:tr>
      <w:tr w:rsidR="00052E8D" w:rsidRPr="00D13C28" w:rsidTr="000C2BA1">
        <w:trPr>
          <w:trHeight w:val="725"/>
        </w:trPr>
        <w:tc>
          <w:tcPr>
            <w:tcW w:w="1555" w:type="dxa"/>
            <w:gridSpan w:val="2"/>
            <w:tcBorders>
              <w:top w:val="single" w:sz="4" w:space="0" w:color="auto"/>
              <w:left w:val="single" w:sz="4" w:space="0" w:color="auto"/>
              <w:bottom w:val="single" w:sz="4" w:space="0" w:color="auto"/>
              <w:right w:val="single" w:sz="4" w:space="0" w:color="auto"/>
            </w:tcBorders>
            <w:hideMark/>
          </w:tcPr>
          <w:p w:rsidR="00052E8D" w:rsidRPr="00A81D5C" w:rsidRDefault="00052E8D" w:rsidP="00877B50">
            <w:pPr>
              <w:pStyle w:val="Corpotesto"/>
              <w:spacing w:after="120"/>
              <w:ind w:right="128"/>
              <w:rPr>
                <w:rFonts w:asciiTheme="minorHAnsi" w:hAnsiTheme="minorHAnsi"/>
                <w:b/>
                <w:sz w:val="22"/>
                <w:szCs w:val="22"/>
                <w:lang w:val="it-IT"/>
              </w:rPr>
            </w:pPr>
            <w:r w:rsidRPr="00A81D5C">
              <w:rPr>
                <w:rFonts w:asciiTheme="minorHAnsi" w:hAnsiTheme="minorHAnsi"/>
                <w:b/>
                <w:sz w:val="22"/>
                <w:szCs w:val="22"/>
                <w:lang w:val="it-IT"/>
              </w:rPr>
              <w:t>Importo complessivo dei servizi</w:t>
            </w:r>
          </w:p>
        </w:tc>
        <w:tc>
          <w:tcPr>
            <w:tcW w:w="1417" w:type="dxa"/>
            <w:tcBorders>
              <w:top w:val="nil"/>
              <w:left w:val="single" w:sz="4" w:space="0" w:color="auto"/>
              <w:bottom w:val="single" w:sz="4" w:space="0" w:color="auto"/>
              <w:right w:val="single" w:sz="4" w:space="0" w:color="auto"/>
            </w:tcBorders>
            <w:shd w:val="clear" w:color="auto" w:fill="auto"/>
            <w:vAlign w:val="bottom"/>
          </w:tcPr>
          <w:p w:rsidR="00052E8D" w:rsidRPr="00630EF3" w:rsidRDefault="00630EF3" w:rsidP="00877B50">
            <w:pPr>
              <w:spacing w:after="120"/>
              <w:jc w:val="center"/>
              <w:rPr>
                <w:rFonts w:ascii="Calibri" w:hAnsi="Calibri"/>
                <w:b/>
                <w:bCs/>
                <w:sz w:val="24"/>
                <w:szCs w:val="24"/>
              </w:rPr>
            </w:pPr>
            <w:r w:rsidRPr="00630EF3">
              <w:rPr>
                <w:rFonts w:ascii="Calibri" w:hAnsi="Calibri"/>
                <w:b/>
                <w:bCs/>
              </w:rPr>
              <w:t>€ 565</w:t>
            </w:r>
            <w:r w:rsidR="00052E8D" w:rsidRPr="00630EF3">
              <w:rPr>
                <w:rFonts w:ascii="Calibri" w:hAnsi="Calibri"/>
                <w:b/>
                <w:bCs/>
              </w:rPr>
              <w:t>.000,00</w:t>
            </w:r>
          </w:p>
        </w:tc>
        <w:tc>
          <w:tcPr>
            <w:tcW w:w="1843" w:type="dxa"/>
            <w:tcBorders>
              <w:top w:val="nil"/>
              <w:left w:val="single" w:sz="4" w:space="0" w:color="auto"/>
              <w:bottom w:val="single" w:sz="4" w:space="0" w:color="auto"/>
              <w:right w:val="single" w:sz="4" w:space="0" w:color="auto"/>
            </w:tcBorders>
            <w:shd w:val="clear" w:color="auto" w:fill="auto"/>
            <w:vAlign w:val="bottom"/>
          </w:tcPr>
          <w:p w:rsidR="00052E8D" w:rsidRPr="00630EF3" w:rsidRDefault="00630EF3" w:rsidP="00877B50">
            <w:pPr>
              <w:spacing w:after="120"/>
              <w:jc w:val="center"/>
              <w:rPr>
                <w:rFonts w:ascii="Calibri" w:hAnsi="Calibri"/>
                <w:b/>
                <w:bCs/>
              </w:rPr>
            </w:pPr>
            <w:r w:rsidRPr="00630EF3">
              <w:rPr>
                <w:rFonts w:ascii="Calibri" w:hAnsi="Calibri"/>
                <w:b/>
                <w:bCs/>
              </w:rPr>
              <w:t>€ 1.695</w:t>
            </w:r>
            <w:r w:rsidR="00052E8D" w:rsidRPr="00630EF3">
              <w:rPr>
                <w:rFonts w:ascii="Calibri" w:hAnsi="Calibri"/>
                <w:b/>
                <w:bCs/>
              </w:rPr>
              <w:t>.000,00</w:t>
            </w:r>
          </w:p>
        </w:tc>
        <w:tc>
          <w:tcPr>
            <w:tcW w:w="1984" w:type="dxa"/>
            <w:tcBorders>
              <w:top w:val="nil"/>
              <w:left w:val="single" w:sz="4" w:space="0" w:color="auto"/>
              <w:bottom w:val="single" w:sz="4" w:space="0" w:color="auto"/>
              <w:right w:val="single" w:sz="4" w:space="0" w:color="auto"/>
            </w:tcBorders>
            <w:vAlign w:val="bottom"/>
          </w:tcPr>
          <w:p w:rsidR="00052E8D" w:rsidRPr="00630EF3" w:rsidRDefault="00052E8D" w:rsidP="00877B50">
            <w:pPr>
              <w:spacing w:after="120"/>
              <w:jc w:val="center"/>
              <w:rPr>
                <w:rFonts w:ascii="Calibri" w:hAnsi="Calibri"/>
                <w:b/>
                <w:bCs/>
              </w:rPr>
            </w:pPr>
            <w:r w:rsidRPr="00630EF3">
              <w:rPr>
                <w:rFonts w:ascii="Calibri" w:hAnsi="Calibri"/>
                <w:b/>
                <w:bCs/>
              </w:rPr>
              <w:t>€ 3.3</w:t>
            </w:r>
            <w:r w:rsidR="00630EF3" w:rsidRPr="00630EF3">
              <w:rPr>
                <w:rFonts w:ascii="Calibri" w:hAnsi="Calibri"/>
                <w:b/>
                <w:bCs/>
              </w:rPr>
              <w:t>9</w:t>
            </w:r>
            <w:r w:rsidRPr="00630EF3">
              <w:rPr>
                <w:rFonts w:ascii="Calibri" w:hAnsi="Calibri"/>
                <w:b/>
                <w:bCs/>
              </w:rPr>
              <w:t>0.000,00</w:t>
            </w:r>
          </w:p>
        </w:tc>
        <w:tc>
          <w:tcPr>
            <w:tcW w:w="2131" w:type="dxa"/>
            <w:tcBorders>
              <w:top w:val="nil"/>
              <w:left w:val="single" w:sz="4" w:space="0" w:color="auto"/>
              <w:bottom w:val="single" w:sz="4" w:space="0" w:color="auto"/>
              <w:right w:val="single" w:sz="4" w:space="0" w:color="auto"/>
            </w:tcBorders>
            <w:shd w:val="clear" w:color="auto" w:fill="auto"/>
            <w:vAlign w:val="bottom"/>
          </w:tcPr>
          <w:p w:rsidR="00052E8D" w:rsidRPr="00630EF3" w:rsidRDefault="00630EF3" w:rsidP="00877B50">
            <w:pPr>
              <w:spacing w:after="120"/>
              <w:rPr>
                <w:rFonts w:ascii="Calibri" w:hAnsi="Calibri"/>
                <w:b/>
                <w:bCs/>
              </w:rPr>
            </w:pPr>
            <w:r w:rsidRPr="00630EF3">
              <w:rPr>
                <w:rFonts w:ascii="Calibri" w:hAnsi="Calibri"/>
                <w:b/>
                <w:bCs/>
              </w:rPr>
              <w:t>€ 282.5</w:t>
            </w:r>
            <w:r w:rsidR="00052E8D" w:rsidRPr="00630EF3">
              <w:rPr>
                <w:rFonts w:ascii="Calibri" w:hAnsi="Calibri"/>
                <w:b/>
                <w:bCs/>
              </w:rPr>
              <w:t>00,00</w:t>
            </w:r>
          </w:p>
        </w:tc>
        <w:tc>
          <w:tcPr>
            <w:tcW w:w="1512" w:type="dxa"/>
            <w:tcBorders>
              <w:top w:val="nil"/>
              <w:left w:val="single" w:sz="4" w:space="0" w:color="auto"/>
              <w:bottom w:val="single" w:sz="4" w:space="0" w:color="auto"/>
              <w:right w:val="single" w:sz="4" w:space="0" w:color="auto"/>
            </w:tcBorders>
            <w:shd w:val="clear" w:color="auto" w:fill="auto"/>
            <w:vAlign w:val="bottom"/>
          </w:tcPr>
          <w:p w:rsidR="00052E8D" w:rsidRDefault="00052E8D" w:rsidP="00877B50">
            <w:pPr>
              <w:spacing w:after="120"/>
              <w:jc w:val="right"/>
              <w:rPr>
                <w:rFonts w:ascii="Calibri" w:hAnsi="Calibri"/>
                <w:b/>
                <w:bCs/>
              </w:rPr>
            </w:pPr>
          </w:p>
        </w:tc>
      </w:tr>
    </w:tbl>
    <w:p w:rsidR="0041686A" w:rsidRPr="007B0AD6" w:rsidRDefault="0041686A" w:rsidP="00877B50">
      <w:pPr>
        <w:pStyle w:val="Corpotesto"/>
        <w:spacing w:after="120"/>
        <w:ind w:left="360" w:right="128"/>
        <w:rPr>
          <w:rFonts w:asciiTheme="minorHAnsi" w:hAnsiTheme="minorHAnsi"/>
          <w:sz w:val="22"/>
          <w:szCs w:val="22"/>
          <w:lang w:val="it-IT"/>
        </w:rPr>
      </w:pPr>
    </w:p>
    <w:p w:rsidR="00C346B3" w:rsidRDefault="00C346B3" w:rsidP="00877B50">
      <w:pPr>
        <w:pStyle w:val="Corpotesto"/>
        <w:spacing w:after="120"/>
        <w:ind w:right="128"/>
        <w:rPr>
          <w:rFonts w:asciiTheme="minorHAnsi" w:hAnsiTheme="minorHAnsi"/>
          <w:sz w:val="22"/>
          <w:szCs w:val="22"/>
          <w:lang w:val="it-IT"/>
        </w:rPr>
      </w:pPr>
      <w:r w:rsidRPr="008371FD">
        <w:rPr>
          <w:rFonts w:asciiTheme="minorHAnsi" w:hAnsiTheme="minorHAnsi"/>
          <w:sz w:val="22"/>
          <w:szCs w:val="22"/>
          <w:lang w:val="it-IT"/>
        </w:rPr>
        <w:t>Per tutti i lotti: oneri per la sicurezza non soggetti a ribasso 0 (zero), in</w:t>
      </w:r>
      <w:r w:rsidR="00F00BEE">
        <w:rPr>
          <w:rFonts w:asciiTheme="minorHAnsi" w:hAnsiTheme="minorHAnsi"/>
          <w:sz w:val="22"/>
          <w:szCs w:val="22"/>
          <w:lang w:val="it-IT"/>
        </w:rPr>
        <w:t xml:space="preserve"> </w:t>
      </w:r>
      <w:r w:rsidRPr="008371FD">
        <w:rPr>
          <w:rFonts w:asciiTheme="minorHAnsi" w:hAnsiTheme="minorHAnsi"/>
          <w:sz w:val="22"/>
          <w:szCs w:val="22"/>
          <w:lang w:val="it-IT"/>
        </w:rPr>
        <w:t>quanto non si ravvisano rischi di interferenza.</w:t>
      </w:r>
    </w:p>
    <w:p w:rsidR="00C346B3" w:rsidRDefault="00C346B3" w:rsidP="00877B50">
      <w:pPr>
        <w:pStyle w:val="Corpotesto"/>
        <w:spacing w:after="120"/>
        <w:ind w:right="128"/>
        <w:rPr>
          <w:rFonts w:asciiTheme="minorHAnsi" w:hAnsiTheme="minorHAnsi"/>
          <w:sz w:val="22"/>
          <w:szCs w:val="22"/>
          <w:lang w:val="it-IT"/>
        </w:rPr>
      </w:pPr>
      <w:r w:rsidRPr="008371FD">
        <w:rPr>
          <w:rFonts w:asciiTheme="minorHAnsi" w:hAnsiTheme="minorHAnsi"/>
          <w:sz w:val="22"/>
          <w:szCs w:val="22"/>
          <w:lang w:val="it-IT"/>
        </w:rPr>
        <w:t xml:space="preserve">Ciascun concorrente può presentare offerta per uno o più lotti. L’apertura dei plichi </w:t>
      </w:r>
      <w:r w:rsidR="003B39B6" w:rsidRPr="008371FD">
        <w:rPr>
          <w:rFonts w:asciiTheme="minorHAnsi" w:hAnsiTheme="minorHAnsi"/>
          <w:sz w:val="22"/>
          <w:szCs w:val="22"/>
          <w:lang w:val="it-IT"/>
        </w:rPr>
        <w:t>contenenti le</w:t>
      </w:r>
      <w:r w:rsidRPr="008371FD">
        <w:rPr>
          <w:rFonts w:asciiTheme="minorHAnsi" w:hAnsiTheme="minorHAnsi"/>
          <w:sz w:val="22"/>
          <w:szCs w:val="22"/>
          <w:lang w:val="it-IT"/>
        </w:rPr>
        <w:t xml:space="preserve"> offerte avverrà secondo l’ordine progressivo dei lotti. Nel caso in cui un concorrente risulti primo in graduatoria per più lotti e non sia in possesso dei requisiti richiesti per l’aggiudicazione di tutti i lotti, allo stesso saranno aggiudicati esclusivamente i lotti per i quali possiede i prescritti requisiti, individuati secondo il criterio dell’importanza economica dei lotti.</w:t>
      </w:r>
    </w:p>
    <w:p w:rsidR="00C346B3" w:rsidRPr="00E56047" w:rsidRDefault="00C346B3" w:rsidP="00877B50">
      <w:pPr>
        <w:pStyle w:val="Corpotesto"/>
        <w:spacing w:after="120"/>
        <w:ind w:right="128"/>
        <w:rPr>
          <w:rFonts w:asciiTheme="minorHAnsi" w:hAnsiTheme="minorHAnsi"/>
          <w:sz w:val="22"/>
          <w:szCs w:val="22"/>
          <w:lang w:val="it-IT"/>
        </w:rPr>
      </w:pPr>
      <w:r w:rsidRPr="00865591">
        <w:rPr>
          <w:rFonts w:asciiTheme="minorHAnsi" w:hAnsiTheme="minorHAnsi"/>
          <w:sz w:val="22"/>
          <w:szCs w:val="22"/>
          <w:lang w:val="it-IT"/>
        </w:rPr>
        <w:t xml:space="preserve">La durata del servizio è </w:t>
      </w:r>
      <w:r w:rsidRPr="00F25582">
        <w:rPr>
          <w:rFonts w:asciiTheme="minorHAnsi" w:hAnsiTheme="minorHAnsi"/>
          <w:sz w:val="22"/>
          <w:szCs w:val="22"/>
          <w:lang w:val="it-IT"/>
        </w:rPr>
        <w:t xml:space="preserve">di </w:t>
      </w:r>
      <w:r w:rsidR="00865591" w:rsidRPr="00F25582">
        <w:rPr>
          <w:rFonts w:asciiTheme="minorHAnsi" w:hAnsiTheme="minorHAnsi"/>
          <w:sz w:val="22"/>
          <w:szCs w:val="22"/>
          <w:lang w:val="it-IT"/>
        </w:rPr>
        <w:t>36</w:t>
      </w:r>
      <w:r w:rsidRPr="00F25582">
        <w:rPr>
          <w:rFonts w:asciiTheme="minorHAnsi" w:hAnsiTheme="minorHAnsi"/>
          <w:sz w:val="22"/>
          <w:szCs w:val="22"/>
          <w:lang w:val="it-IT"/>
        </w:rPr>
        <w:t xml:space="preserve"> mesi decorrenti dalle ore 24</w:t>
      </w:r>
      <w:r w:rsidR="00A17D8A" w:rsidRPr="00F25582">
        <w:rPr>
          <w:rFonts w:asciiTheme="minorHAnsi" w:hAnsiTheme="minorHAnsi"/>
          <w:sz w:val="22"/>
          <w:szCs w:val="22"/>
          <w:lang w:val="it-IT"/>
        </w:rPr>
        <w:t>.</w:t>
      </w:r>
      <w:r w:rsidRPr="00F25582">
        <w:rPr>
          <w:rFonts w:asciiTheme="minorHAnsi" w:hAnsiTheme="minorHAnsi"/>
          <w:sz w:val="22"/>
          <w:szCs w:val="22"/>
          <w:lang w:val="it-IT"/>
        </w:rPr>
        <w:t xml:space="preserve">00 del </w:t>
      </w:r>
      <w:r w:rsidR="002D6313" w:rsidRPr="00F25582">
        <w:rPr>
          <w:rFonts w:asciiTheme="minorHAnsi" w:hAnsiTheme="minorHAnsi"/>
          <w:sz w:val="22"/>
          <w:szCs w:val="22"/>
          <w:lang w:val="it-IT"/>
        </w:rPr>
        <w:t>3</w:t>
      </w:r>
      <w:r w:rsidR="003F530F" w:rsidRPr="00F25582">
        <w:rPr>
          <w:rFonts w:asciiTheme="minorHAnsi" w:hAnsiTheme="minorHAnsi"/>
          <w:sz w:val="22"/>
          <w:szCs w:val="22"/>
          <w:lang w:val="it-IT"/>
        </w:rPr>
        <w:t>1.12</w:t>
      </w:r>
      <w:r w:rsidR="000F6A1C" w:rsidRPr="00F25582">
        <w:rPr>
          <w:rFonts w:asciiTheme="minorHAnsi" w:hAnsiTheme="minorHAnsi"/>
          <w:sz w:val="22"/>
          <w:szCs w:val="22"/>
          <w:lang w:val="it-IT"/>
        </w:rPr>
        <w:t>.2020</w:t>
      </w:r>
      <w:r w:rsidRPr="00F25582">
        <w:rPr>
          <w:rFonts w:asciiTheme="minorHAnsi" w:hAnsiTheme="minorHAnsi"/>
          <w:sz w:val="22"/>
          <w:szCs w:val="22"/>
          <w:lang w:val="it-IT"/>
        </w:rPr>
        <w:t>,</w:t>
      </w:r>
      <w:r w:rsidR="00865591" w:rsidRPr="00F25582">
        <w:rPr>
          <w:rFonts w:asciiTheme="minorHAnsi" w:hAnsiTheme="minorHAnsi"/>
          <w:sz w:val="22"/>
          <w:szCs w:val="22"/>
          <w:lang w:val="it-IT"/>
        </w:rPr>
        <w:t xml:space="preserve"> l</w:t>
      </w:r>
      <w:r w:rsidRPr="00F25582">
        <w:rPr>
          <w:rFonts w:asciiTheme="minorHAnsi" w:hAnsiTheme="minorHAnsi"/>
          <w:sz w:val="22"/>
          <w:szCs w:val="22"/>
          <w:lang w:val="it-IT"/>
        </w:rPr>
        <w:t xml:space="preserve">a stazione appaltante si riserva la facoltà per tutti i Lotti, nei limiti di cui all’art. </w:t>
      </w:r>
      <w:r w:rsidR="00FE2144" w:rsidRPr="00F25582">
        <w:rPr>
          <w:rFonts w:asciiTheme="minorHAnsi" w:hAnsiTheme="minorHAnsi"/>
          <w:sz w:val="22"/>
          <w:szCs w:val="22"/>
          <w:lang w:val="it-IT"/>
        </w:rPr>
        <w:t>35</w:t>
      </w:r>
      <w:r w:rsidRPr="00F25582">
        <w:rPr>
          <w:rFonts w:asciiTheme="minorHAnsi" w:hAnsiTheme="minorHAnsi"/>
          <w:color w:val="FF0000"/>
          <w:sz w:val="22"/>
          <w:szCs w:val="22"/>
          <w:lang w:val="it-IT"/>
        </w:rPr>
        <w:t xml:space="preserve"> </w:t>
      </w:r>
      <w:r w:rsidRPr="00F25582">
        <w:rPr>
          <w:rFonts w:asciiTheme="minorHAnsi" w:hAnsiTheme="minorHAnsi"/>
          <w:sz w:val="22"/>
          <w:szCs w:val="22"/>
          <w:lang w:val="it-IT"/>
        </w:rPr>
        <w:t>del Codice, di affidare all’aggiudicatario, nei successivi tre anni dalla sottoscrizione del contratto, nuovi servizi consistenti nella ripetizione di servizi analoghi, per la durata massima di 36 mesi, secondo quanto</w:t>
      </w:r>
      <w:r w:rsidRPr="008565E8">
        <w:rPr>
          <w:rFonts w:asciiTheme="minorHAnsi" w:hAnsiTheme="minorHAnsi"/>
          <w:sz w:val="22"/>
          <w:szCs w:val="22"/>
          <w:lang w:val="it-IT"/>
        </w:rPr>
        <w:t xml:space="preserve"> previsto nei capitolati speciali d’appalto e prestazionali posti</w:t>
      </w:r>
      <w:r w:rsidRPr="00E56047">
        <w:rPr>
          <w:rFonts w:asciiTheme="minorHAnsi" w:hAnsiTheme="minorHAnsi"/>
          <w:sz w:val="22"/>
          <w:szCs w:val="22"/>
          <w:lang w:val="it-IT"/>
        </w:rPr>
        <w:t xml:space="preserve"> alla base del presente affidamento e nel rispetto </w:t>
      </w:r>
      <w:r w:rsidRPr="002679AC">
        <w:rPr>
          <w:rFonts w:asciiTheme="minorHAnsi" w:hAnsiTheme="minorHAnsi"/>
          <w:sz w:val="22"/>
          <w:szCs w:val="22"/>
          <w:lang w:val="it-IT"/>
        </w:rPr>
        <w:t>dell’</w:t>
      </w:r>
      <w:r w:rsidR="00613A12" w:rsidRPr="002679AC">
        <w:rPr>
          <w:rFonts w:asciiTheme="minorHAnsi" w:hAnsiTheme="minorHAnsi"/>
          <w:sz w:val="22"/>
          <w:szCs w:val="22"/>
          <w:lang w:val="it-IT"/>
        </w:rPr>
        <w:t xml:space="preserve">art 35 </w:t>
      </w:r>
      <w:r w:rsidRPr="002679AC">
        <w:rPr>
          <w:rFonts w:asciiTheme="minorHAnsi" w:hAnsiTheme="minorHAnsi"/>
          <w:sz w:val="22"/>
          <w:szCs w:val="22"/>
          <w:lang w:val="it-IT"/>
        </w:rPr>
        <w:t>del Codice.</w:t>
      </w:r>
    </w:p>
    <w:p w:rsidR="00C346B3" w:rsidRPr="00865591" w:rsidRDefault="00C346B3" w:rsidP="00877B50">
      <w:pPr>
        <w:pStyle w:val="Corpotesto"/>
        <w:spacing w:after="120"/>
        <w:ind w:right="128"/>
        <w:rPr>
          <w:rFonts w:asciiTheme="minorHAnsi" w:hAnsiTheme="minorHAnsi"/>
          <w:b/>
          <w:sz w:val="22"/>
          <w:szCs w:val="22"/>
          <w:lang w:val="it-IT"/>
        </w:rPr>
      </w:pPr>
      <w:r w:rsidRPr="00865591">
        <w:rPr>
          <w:rFonts w:asciiTheme="minorHAnsi" w:hAnsiTheme="minorHAnsi"/>
          <w:b/>
          <w:sz w:val="22"/>
          <w:szCs w:val="22"/>
          <w:lang w:val="it-IT"/>
        </w:rPr>
        <w:t xml:space="preserve">La stazione appaltante si riserva altresì la facoltà, alla scadenza dei contratti, anche in caso di ripetizione di servizi analoghi, nelle more del perfezionamento delle ordinarie procedure di scelta del contraente, di richiedere la proroga dei servizi per il periodo massimo di </w:t>
      </w:r>
      <w:r w:rsidR="003B39B6" w:rsidRPr="00865591">
        <w:rPr>
          <w:rFonts w:asciiTheme="minorHAnsi" w:hAnsiTheme="minorHAnsi"/>
          <w:b/>
          <w:sz w:val="22"/>
          <w:szCs w:val="22"/>
          <w:lang w:val="it-IT"/>
        </w:rPr>
        <w:t>6 mesi</w:t>
      </w:r>
      <w:r w:rsidRPr="00865591">
        <w:rPr>
          <w:rFonts w:asciiTheme="minorHAnsi" w:hAnsiTheme="minorHAnsi"/>
          <w:b/>
          <w:sz w:val="22"/>
          <w:szCs w:val="22"/>
          <w:lang w:val="it-IT"/>
        </w:rPr>
        <w:t>, agli stessi prezzi, patti e condizioni o più favorevoli per la stazione appaltante, cui l’Aggiudicatario è tenuto ad assoggettarsi, a semplice richiesta dell’Amministrazione.</w:t>
      </w:r>
    </w:p>
    <w:p w:rsidR="00C346B3" w:rsidRPr="00F571F8" w:rsidRDefault="00C346B3" w:rsidP="00877B50">
      <w:pPr>
        <w:pStyle w:val="Corpotesto"/>
        <w:spacing w:after="120"/>
        <w:ind w:right="128"/>
        <w:rPr>
          <w:rFonts w:asciiTheme="minorHAnsi" w:hAnsiTheme="minorHAnsi"/>
          <w:sz w:val="22"/>
          <w:szCs w:val="22"/>
          <w:lang w:val="it-IT"/>
        </w:rPr>
      </w:pPr>
      <w:r w:rsidRPr="00F571F8">
        <w:rPr>
          <w:rFonts w:asciiTheme="minorHAnsi" w:hAnsiTheme="minorHAnsi"/>
          <w:sz w:val="22"/>
          <w:szCs w:val="22"/>
          <w:lang w:val="it-IT"/>
        </w:rPr>
        <w:t>Il pagamento del corrispettivo dell’appalto è disciplinato dai Capitolati speciali d’appalto relativi ai vari rischi</w:t>
      </w:r>
    </w:p>
    <w:p w:rsidR="00C346B3" w:rsidRPr="00F571F8" w:rsidRDefault="00C346B3" w:rsidP="00877B50">
      <w:pPr>
        <w:pStyle w:val="Corpotesto"/>
        <w:spacing w:after="120"/>
        <w:ind w:right="128"/>
        <w:rPr>
          <w:rFonts w:asciiTheme="minorHAnsi" w:hAnsiTheme="minorHAnsi"/>
          <w:sz w:val="22"/>
          <w:szCs w:val="22"/>
          <w:lang w:val="it-IT"/>
        </w:rPr>
      </w:pPr>
      <w:r w:rsidRPr="00F571F8">
        <w:rPr>
          <w:rFonts w:asciiTheme="minorHAnsi" w:hAnsiTheme="minorHAnsi"/>
          <w:sz w:val="22"/>
          <w:szCs w:val="22"/>
          <w:lang w:val="it-IT"/>
        </w:rPr>
        <w:t>Il contratto è soggetto agli obblighi in tema di tracciabilità dei flussi finanziari di cui all’art. 3 della l. 13 agosto 2010, n. 136.</w:t>
      </w:r>
    </w:p>
    <w:p w:rsidR="00F571F8" w:rsidRPr="00C6257B" w:rsidRDefault="00F571F8" w:rsidP="00877B50">
      <w:pPr>
        <w:spacing w:after="120"/>
        <w:ind w:right="75"/>
        <w:jc w:val="both"/>
        <w:rPr>
          <w:rFonts w:asciiTheme="minorHAnsi" w:eastAsia="Times New Roman" w:hAnsiTheme="minorHAnsi"/>
          <w:color w:val="FF0000"/>
          <w:lang w:val="it-IT"/>
        </w:rPr>
      </w:pPr>
      <w:r w:rsidRPr="00C6257B">
        <w:rPr>
          <w:rFonts w:asciiTheme="minorHAnsi" w:eastAsia="Times New Roman" w:hAnsiTheme="minorHAnsi"/>
          <w:lang w:val="it-IT"/>
        </w:rPr>
        <w:lastRenderedPageBreak/>
        <w:t xml:space="preserve">La presente procedura viene condotta mediante l’ausilio di sistemi informatici e l’utilizzazione di modalità di comunicazione in forma elettronica, ai sensi del Codice. </w:t>
      </w:r>
    </w:p>
    <w:p w:rsidR="009E6F88" w:rsidRPr="00A70CDD" w:rsidRDefault="0089154F" w:rsidP="00877B50">
      <w:pPr>
        <w:pStyle w:val="Titolo2"/>
        <w:numPr>
          <w:ilvl w:val="0"/>
          <w:numId w:val="1"/>
        </w:numPr>
        <w:pBdr>
          <w:top w:val="single" w:sz="4" w:space="1" w:color="auto"/>
          <w:left w:val="single" w:sz="4" w:space="4" w:color="auto"/>
          <w:bottom w:val="single" w:sz="4" w:space="1" w:color="auto"/>
          <w:right w:val="single" w:sz="4" w:space="4" w:color="auto"/>
        </w:pBdr>
        <w:spacing w:after="120"/>
        <w:ind w:right="128"/>
        <w:jc w:val="both"/>
        <w:rPr>
          <w:rFonts w:asciiTheme="minorHAnsi" w:hAnsiTheme="minorHAnsi"/>
          <w:color w:val="0000FF"/>
          <w:szCs w:val="22"/>
          <w:lang w:val="it-IT"/>
        </w:rPr>
      </w:pPr>
      <w:bookmarkStart w:id="5" w:name="_Soggetti_ammessi_alla"/>
      <w:bookmarkEnd w:id="5"/>
      <w:r w:rsidRPr="00A70CDD">
        <w:rPr>
          <w:rFonts w:asciiTheme="minorHAnsi" w:hAnsiTheme="minorHAnsi"/>
          <w:color w:val="0000FF"/>
          <w:szCs w:val="22"/>
          <w:lang w:val="it-IT"/>
        </w:rPr>
        <w:t>SOGGETTI AMMESSI ALLA</w:t>
      </w:r>
      <w:r w:rsidRPr="00A70CDD">
        <w:rPr>
          <w:rFonts w:asciiTheme="minorHAnsi" w:hAnsiTheme="minorHAnsi"/>
          <w:color w:val="0000FF"/>
          <w:spacing w:val="-12"/>
          <w:szCs w:val="22"/>
          <w:lang w:val="it-IT"/>
        </w:rPr>
        <w:t xml:space="preserve"> </w:t>
      </w:r>
      <w:r w:rsidRPr="00A70CDD">
        <w:rPr>
          <w:rFonts w:asciiTheme="minorHAnsi" w:hAnsiTheme="minorHAnsi"/>
          <w:color w:val="0000FF"/>
          <w:szCs w:val="22"/>
          <w:lang w:val="it-IT"/>
        </w:rPr>
        <w:t>GARA E CAUSE DI ESCLUSIONE</w:t>
      </w:r>
    </w:p>
    <w:p w:rsidR="0089154F" w:rsidRPr="00C1106B" w:rsidRDefault="0089154F" w:rsidP="00877B50">
      <w:pPr>
        <w:pStyle w:val="Paragrafoelenco"/>
        <w:numPr>
          <w:ilvl w:val="1"/>
          <w:numId w:val="1"/>
        </w:numPr>
        <w:spacing w:before="0" w:after="120"/>
        <w:ind w:left="0" w:right="128" w:firstLine="0"/>
        <w:rPr>
          <w:rFonts w:asciiTheme="minorHAnsi" w:hAnsiTheme="minorHAnsi"/>
          <w:lang w:val="it-IT"/>
        </w:rPr>
      </w:pPr>
      <w:r w:rsidRPr="00C1106B">
        <w:rPr>
          <w:rFonts w:asciiTheme="minorHAnsi" w:hAnsiTheme="minorHAnsi"/>
          <w:lang w:val="it-IT"/>
        </w:rPr>
        <w:t>La partecipazione alla gara è riservata alle com</w:t>
      </w:r>
      <w:r w:rsidR="00947128">
        <w:rPr>
          <w:rFonts w:asciiTheme="minorHAnsi" w:hAnsiTheme="minorHAnsi"/>
          <w:lang w:val="it-IT"/>
        </w:rPr>
        <w:t>pag</w:t>
      </w:r>
      <w:r w:rsidRPr="00C1106B">
        <w:rPr>
          <w:rFonts w:asciiTheme="minorHAnsi" w:hAnsiTheme="minorHAnsi"/>
          <w:lang w:val="it-IT"/>
        </w:rPr>
        <w:t xml:space="preserve">nie di assicurazione che abbiano legale rappresentanza e stabile organizzazione in Italia, in possesso dell’autorizzazione all’esercizio delle assicurazioni private con riferimento al ramo per cui presentano offerta, in base al d.lgs. n. 209/2005 e </w:t>
      </w:r>
      <w:proofErr w:type="spellStart"/>
      <w:proofErr w:type="gramStart"/>
      <w:r w:rsidRPr="00C1106B">
        <w:rPr>
          <w:rFonts w:asciiTheme="minorHAnsi" w:hAnsiTheme="minorHAnsi"/>
          <w:lang w:val="it-IT"/>
        </w:rPr>
        <w:t>ss.mm.ii</w:t>
      </w:r>
      <w:proofErr w:type="spellEnd"/>
      <w:r w:rsidRPr="00C1106B">
        <w:rPr>
          <w:rFonts w:asciiTheme="minorHAnsi" w:hAnsiTheme="minorHAnsi"/>
          <w:lang w:val="it-IT"/>
        </w:rPr>
        <w:t>.,</w:t>
      </w:r>
      <w:proofErr w:type="gramEnd"/>
      <w:r w:rsidRPr="00C1106B">
        <w:rPr>
          <w:rFonts w:asciiTheme="minorHAnsi" w:hAnsiTheme="minorHAnsi"/>
          <w:lang w:val="it-IT"/>
        </w:rPr>
        <w:t xml:space="preserve"> in conformità agli artt. 45, 47 e 48 del Codice nonché in possesso dei requisiti previsti dal presente disciplinare e relativi allegati. Possono partecipare anche Com</w:t>
      </w:r>
      <w:r w:rsidR="00947128">
        <w:rPr>
          <w:rFonts w:asciiTheme="minorHAnsi" w:hAnsiTheme="minorHAnsi"/>
          <w:lang w:val="it-IT"/>
        </w:rPr>
        <w:t>pag</w:t>
      </w:r>
      <w:r w:rsidRPr="00C1106B">
        <w:rPr>
          <w:rFonts w:asciiTheme="minorHAnsi" w:hAnsiTheme="minorHAnsi"/>
          <w:lang w:val="it-IT"/>
        </w:rPr>
        <w:t>nie di assicurazione appartenent</w:t>
      </w:r>
      <w:r w:rsidR="00A21059">
        <w:rPr>
          <w:rFonts w:asciiTheme="minorHAnsi" w:hAnsiTheme="minorHAnsi"/>
          <w:lang w:val="it-IT"/>
        </w:rPr>
        <w:t>i ad altri stati membri dell’Unione E</w:t>
      </w:r>
      <w:r w:rsidRPr="00C1106B">
        <w:rPr>
          <w:rFonts w:asciiTheme="minorHAnsi" w:hAnsiTheme="minorHAnsi"/>
          <w:lang w:val="it-IT"/>
        </w:rPr>
        <w:t xml:space="preserve">uropea, purché sussistano le condizioni richieste dalla vigente normativa per l’esercizio dell’attività assicurativa in regime di libertà di stabilimento (art. 23 d.lgs. n. 209/2005 e </w:t>
      </w:r>
      <w:proofErr w:type="spellStart"/>
      <w:r w:rsidRPr="00C1106B">
        <w:rPr>
          <w:rFonts w:asciiTheme="minorHAnsi" w:hAnsiTheme="minorHAnsi"/>
          <w:lang w:val="it-IT"/>
        </w:rPr>
        <w:t>ss.mm.ii</w:t>
      </w:r>
      <w:proofErr w:type="spellEnd"/>
      <w:r w:rsidRPr="00C1106B">
        <w:rPr>
          <w:rFonts w:asciiTheme="minorHAnsi" w:hAnsiTheme="minorHAnsi"/>
          <w:lang w:val="it-IT"/>
        </w:rPr>
        <w:t xml:space="preserve">) o in regime di libera prestazione di servizi (art. 24 d.lgs. n. 209/2005 e </w:t>
      </w:r>
      <w:proofErr w:type="spellStart"/>
      <w:r w:rsidRPr="00C1106B">
        <w:rPr>
          <w:rFonts w:asciiTheme="minorHAnsi" w:hAnsiTheme="minorHAnsi"/>
          <w:lang w:val="it-IT"/>
        </w:rPr>
        <w:t>ss.mm.ii</w:t>
      </w:r>
      <w:proofErr w:type="spellEnd"/>
      <w:r w:rsidRPr="00C1106B">
        <w:rPr>
          <w:rFonts w:asciiTheme="minorHAnsi" w:hAnsiTheme="minorHAnsi"/>
          <w:lang w:val="it-IT"/>
        </w:rPr>
        <w:t>.) nel territorio dello stato italiano, in possesso dei requisiti minimi di partecipazione richiesti.</w:t>
      </w:r>
    </w:p>
    <w:p w:rsidR="0089154F" w:rsidRPr="00C1106B" w:rsidRDefault="0089154F" w:rsidP="00877B50">
      <w:pPr>
        <w:pStyle w:val="Paragrafoelenco"/>
        <w:numPr>
          <w:ilvl w:val="1"/>
          <w:numId w:val="1"/>
        </w:numPr>
        <w:spacing w:before="0" w:after="120"/>
        <w:ind w:left="0" w:right="128" w:firstLine="0"/>
        <w:rPr>
          <w:rFonts w:asciiTheme="minorHAnsi" w:hAnsiTheme="minorHAnsi"/>
          <w:lang w:val="it-IT"/>
        </w:rPr>
      </w:pPr>
      <w:r w:rsidRPr="00C1106B">
        <w:rPr>
          <w:rFonts w:asciiTheme="minorHAnsi" w:hAnsiTheme="minorHAnsi"/>
          <w:lang w:val="it-IT"/>
        </w:rPr>
        <w:t>Possono partecipare alla gara gli operatori economici, i raggruppamenti di operatori economici e le associazioni temporanee di cui all’art. 45 del Codice con le precisazioni sotto riportate.</w:t>
      </w:r>
    </w:p>
    <w:p w:rsidR="0089154F" w:rsidRPr="00C346B3" w:rsidRDefault="002640E1" w:rsidP="00877B50">
      <w:pPr>
        <w:pStyle w:val="Paragrafoelenco"/>
        <w:numPr>
          <w:ilvl w:val="1"/>
          <w:numId w:val="1"/>
        </w:numPr>
        <w:tabs>
          <w:tab w:val="left" w:pos="0"/>
        </w:tabs>
        <w:spacing w:before="0" w:after="120"/>
        <w:ind w:left="0" w:right="128" w:firstLine="0"/>
        <w:rPr>
          <w:rFonts w:asciiTheme="minorHAnsi" w:hAnsiTheme="minorHAnsi"/>
          <w:b/>
          <w:lang w:val="it-IT"/>
        </w:rPr>
      </w:pPr>
      <w:r w:rsidRPr="00C346B3">
        <w:rPr>
          <w:rFonts w:asciiTheme="minorHAnsi" w:hAnsiTheme="minorHAnsi"/>
          <w:b/>
          <w:lang w:val="it-IT"/>
        </w:rPr>
        <w:t>Coassicurazione</w:t>
      </w:r>
    </w:p>
    <w:p w:rsidR="0089154F" w:rsidRPr="00C1106B" w:rsidRDefault="0089154F" w:rsidP="00877B50">
      <w:pPr>
        <w:pStyle w:val="Paragrafoelenco"/>
        <w:tabs>
          <w:tab w:val="left" w:pos="0"/>
        </w:tabs>
        <w:spacing w:before="0" w:after="120"/>
        <w:ind w:left="0" w:right="128" w:firstLine="0"/>
        <w:rPr>
          <w:rFonts w:asciiTheme="minorHAnsi" w:hAnsiTheme="minorHAnsi"/>
          <w:lang w:val="it-IT"/>
        </w:rPr>
      </w:pPr>
      <w:r w:rsidRPr="00C1106B">
        <w:rPr>
          <w:rFonts w:asciiTheme="minorHAnsi" w:hAnsiTheme="minorHAnsi"/>
          <w:lang w:val="it-IT"/>
        </w:rPr>
        <w:t>E’ ammessa la partecipazione di più imprese in coassicurazio</w:t>
      </w:r>
      <w:r w:rsidR="00CB7AD5">
        <w:rPr>
          <w:rFonts w:asciiTheme="minorHAnsi" w:hAnsiTheme="minorHAnsi"/>
          <w:lang w:val="it-IT"/>
        </w:rPr>
        <w:t>ne ai sensi dell’art. 1911 c.c.</w:t>
      </w:r>
      <w:r w:rsidRPr="00C1106B">
        <w:rPr>
          <w:rFonts w:asciiTheme="minorHAnsi" w:hAnsiTheme="minorHAnsi"/>
          <w:lang w:val="it-IT"/>
        </w:rPr>
        <w:t xml:space="preserve">, </w:t>
      </w:r>
      <w:proofErr w:type="spellStart"/>
      <w:r w:rsidRPr="00C1106B">
        <w:rPr>
          <w:rFonts w:asciiTheme="minorHAnsi" w:hAnsiTheme="minorHAnsi"/>
          <w:lang w:val="it-IT"/>
        </w:rPr>
        <w:t>purchè</w:t>
      </w:r>
      <w:proofErr w:type="spellEnd"/>
      <w:r w:rsidRPr="00C1106B">
        <w:rPr>
          <w:rFonts w:asciiTheme="minorHAnsi" w:hAnsiTheme="minorHAnsi"/>
          <w:lang w:val="it-IT"/>
        </w:rPr>
        <w:t xml:space="preserve"> la scelta tra partecipazione singola o in coassicurazione sia espressa sin dalla presentazione della istanza di partecipazione. </w:t>
      </w:r>
    </w:p>
    <w:p w:rsidR="0089154F" w:rsidRPr="00C1106B" w:rsidRDefault="0089154F" w:rsidP="00877B50">
      <w:pPr>
        <w:pStyle w:val="Paragrafoelenco"/>
        <w:tabs>
          <w:tab w:val="left" w:pos="0"/>
        </w:tabs>
        <w:spacing w:before="0" w:after="120"/>
        <w:ind w:left="0" w:right="128" w:firstLine="0"/>
        <w:rPr>
          <w:rFonts w:asciiTheme="minorHAnsi" w:hAnsiTheme="minorHAnsi"/>
          <w:lang w:val="it-IT"/>
        </w:rPr>
      </w:pPr>
      <w:r w:rsidRPr="00C1106B">
        <w:rPr>
          <w:rFonts w:asciiTheme="minorHAnsi" w:hAnsiTheme="minorHAnsi"/>
          <w:lang w:val="it-IT"/>
        </w:rPr>
        <w:t>Le imprese che presentano offerta in coassicurazione non potranno partecipare in forma singola o in altra coassicurazione o in altro raggruppamento</w:t>
      </w:r>
      <w:r w:rsidR="00613A12">
        <w:rPr>
          <w:rFonts w:asciiTheme="minorHAnsi" w:hAnsiTheme="minorHAnsi"/>
          <w:lang w:val="it-IT"/>
        </w:rPr>
        <w:t xml:space="preserve"> per il medesimo </w:t>
      </w:r>
      <w:proofErr w:type="gramStart"/>
      <w:r w:rsidR="00613A12">
        <w:rPr>
          <w:rFonts w:asciiTheme="minorHAnsi" w:hAnsiTheme="minorHAnsi"/>
          <w:lang w:val="it-IT"/>
        </w:rPr>
        <w:t xml:space="preserve">lotto </w:t>
      </w:r>
      <w:r w:rsidRPr="00C1106B">
        <w:rPr>
          <w:rFonts w:asciiTheme="minorHAnsi" w:hAnsiTheme="minorHAnsi"/>
          <w:lang w:val="it-IT"/>
        </w:rPr>
        <w:t>.</w:t>
      </w:r>
      <w:proofErr w:type="gramEnd"/>
    </w:p>
    <w:p w:rsidR="0089154F" w:rsidRPr="00C1106B" w:rsidRDefault="0089154F" w:rsidP="00877B50">
      <w:pPr>
        <w:pStyle w:val="Paragrafoelenco"/>
        <w:tabs>
          <w:tab w:val="left" w:pos="0"/>
        </w:tabs>
        <w:spacing w:before="0" w:after="120"/>
        <w:ind w:left="0" w:right="128" w:firstLine="0"/>
        <w:rPr>
          <w:rFonts w:asciiTheme="minorHAnsi" w:hAnsiTheme="minorHAnsi"/>
          <w:lang w:val="it-IT"/>
        </w:rPr>
      </w:pPr>
      <w:r w:rsidRPr="00C1106B">
        <w:rPr>
          <w:rFonts w:asciiTheme="minorHAnsi" w:hAnsiTheme="minorHAnsi"/>
          <w:lang w:val="it-IT"/>
        </w:rPr>
        <w:t>In caso di coassicurazione, la com</w:t>
      </w:r>
      <w:r w:rsidR="00947128">
        <w:rPr>
          <w:rFonts w:asciiTheme="minorHAnsi" w:hAnsiTheme="minorHAnsi"/>
          <w:lang w:val="it-IT"/>
        </w:rPr>
        <w:t>pag</w:t>
      </w:r>
      <w:r w:rsidRPr="00C1106B">
        <w:rPr>
          <w:rFonts w:asciiTheme="minorHAnsi" w:hAnsiTheme="minorHAnsi"/>
          <w:lang w:val="it-IT"/>
        </w:rPr>
        <w:t>nia aggiudicataria (Delegataria) dovrà ritenere, facendone espressa dichiarazione di impegno in sede di gara, una quota del rischio, rispetto alle altre singole coassicuratrici, pari ad almeno il 60% del rischio oggetto di gara (Lotto), mentre le singole Com</w:t>
      </w:r>
      <w:r w:rsidR="00947128">
        <w:rPr>
          <w:rFonts w:asciiTheme="minorHAnsi" w:hAnsiTheme="minorHAnsi"/>
          <w:lang w:val="it-IT"/>
        </w:rPr>
        <w:t>pag</w:t>
      </w:r>
      <w:r w:rsidRPr="00C1106B">
        <w:rPr>
          <w:rFonts w:asciiTheme="minorHAnsi" w:hAnsiTheme="minorHAnsi"/>
          <w:lang w:val="it-IT"/>
        </w:rPr>
        <w:t>nie Coassicuratrici (Deleganti) dovranno ritenere – facendone espressa dichiarazione di impegno in sede di gara - una quota del rischio (Lotto) pari ad almeno il 20%.</w:t>
      </w:r>
    </w:p>
    <w:p w:rsidR="0089154F" w:rsidRPr="00C1106B" w:rsidRDefault="004A4F2D" w:rsidP="00877B50">
      <w:pPr>
        <w:pStyle w:val="Paragrafoelenco"/>
        <w:tabs>
          <w:tab w:val="left" w:pos="0"/>
        </w:tabs>
        <w:spacing w:before="0" w:after="120"/>
        <w:ind w:left="0" w:right="128" w:firstLine="0"/>
        <w:rPr>
          <w:rFonts w:asciiTheme="minorHAnsi" w:hAnsiTheme="minorHAnsi"/>
          <w:lang w:val="it-IT"/>
        </w:rPr>
      </w:pPr>
      <w:r>
        <w:rPr>
          <w:rFonts w:asciiTheme="minorHAnsi" w:hAnsiTheme="minorHAnsi"/>
          <w:lang w:val="it-IT"/>
        </w:rPr>
        <w:t xml:space="preserve">Alla </w:t>
      </w:r>
      <w:r w:rsidRPr="002679AC">
        <w:rPr>
          <w:rFonts w:asciiTheme="minorHAnsi" w:hAnsiTheme="minorHAnsi"/>
          <w:lang w:val="it-IT"/>
        </w:rPr>
        <w:t>Compagnia delegataria</w:t>
      </w:r>
      <w:r>
        <w:rPr>
          <w:rFonts w:asciiTheme="minorHAnsi" w:hAnsiTheme="minorHAnsi"/>
          <w:lang w:val="it-IT"/>
        </w:rPr>
        <w:t xml:space="preserve"> </w:t>
      </w:r>
      <w:r w:rsidR="0089154F" w:rsidRPr="00C1106B">
        <w:rPr>
          <w:rFonts w:asciiTheme="minorHAnsi" w:hAnsiTheme="minorHAnsi"/>
          <w:lang w:val="it-IT"/>
        </w:rPr>
        <w:t>dovrà essere conferita una delega nella quale si evidenzino:</w:t>
      </w:r>
    </w:p>
    <w:p w:rsidR="0089154F" w:rsidRPr="00C1106B" w:rsidRDefault="0089154F" w:rsidP="00B46544">
      <w:pPr>
        <w:pStyle w:val="Paragrafoelenco"/>
        <w:numPr>
          <w:ilvl w:val="1"/>
          <w:numId w:val="4"/>
        </w:numPr>
        <w:tabs>
          <w:tab w:val="left" w:pos="284"/>
        </w:tabs>
        <w:spacing w:before="0" w:after="120"/>
        <w:ind w:left="284" w:right="130" w:hanging="284"/>
        <w:contextualSpacing/>
        <w:rPr>
          <w:rFonts w:asciiTheme="minorHAnsi" w:hAnsiTheme="minorHAnsi"/>
          <w:lang w:val="it-IT"/>
        </w:rPr>
      </w:pPr>
      <w:proofErr w:type="gramStart"/>
      <w:r w:rsidRPr="00C1106B">
        <w:rPr>
          <w:rFonts w:asciiTheme="minorHAnsi" w:hAnsiTheme="minorHAnsi"/>
          <w:lang w:val="it-IT"/>
        </w:rPr>
        <w:t>la</w:t>
      </w:r>
      <w:proofErr w:type="gramEnd"/>
      <w:r w:rsidRPr="00C1106B">
        <w:rPr>
          <w:rFonts w:asciiTheme="minorHAnsi" w:hAnsiTheme="minorHAnsi"/>
          <w:lang w:val="it-IT"/>
        </w:rPr>
        <w:t xml:space="preserve"> percentuale di ripartizione del rischio a carico dell</w:t>
      </w:r>
      <w:r w:rsidR="004A4F2D">
        <w:rPr>
          <w:rFonts w:asciiTheme="minorHAnsi" w:hAnsiTheme="minorHAnsi"/>
          <w:lang w:val="it-IT"/>
        </w:rPr>
        <w:t xml:space="preserve">a </w:t>
      </w:r>
      <w:r w:rsidR="004A4F2D" w:rsidRPr="00C33881">
        <w:rPr>
          <w:rFonts w:asciiTheme="minorHAnsi" w:hAnsiTheme="minorHAnsi"/>
          <w:lang w:val="it-IT"/>
        </w:rPr>
        <w:t>Compagnia delegataria</w:t>
      </w:r>
      <w:r w:rsidRPr="00C33881">
        <w:rPr>
          <w:rFonts w:asciiTheme="minorHAnsi" w:hAnsiTheme="minorHAnsi"/>
          <w:lang w:val="it-IT"/>
        </w:rPr>
        <w:t>;</w:t>
      </w:r>
    </w:p>
    <w:p w:rsidR="0089154F" w:rsidRPr="00C1106B" w:rsidRDefault="004A4F2D" w:rsidP="00B46544">
      <w:pPr>
        <w:pStyle w:val="Paragrafoelenco"/>
        <w:numPr>
          <w:ilvl w:val="1"/>
          <w:numId w:val="4"/>
        </w:numPr>
        <w:tabs>
          <w:tab w:val="left" w:pos="284"/>
        </w:tabs>
        <w:spacing w:before="0" w:after="120"/>
        <w:ind w:left="284" w:right="130" w:hanging="284"/>
        <w:contextualSpacing/>
        <w:rPr>
          <w:rFonts w:asciiTheme="minorHAnsi" w:hAnsiTheme="minorHAnsi"/>
          <w:lang w:val="it-IT"/>
        </w:rPr>
      </w:pPr>
      <w:proofErr w:type="gramStart"/>
      <w:r>
        <w:rPr>
          <w:rFonts w:asciiTheme="minorHAnsi" w:hAnsiTheme="minorHAnsi"/>
          <w:lang w:val="it-IT"/>
        </w:rPr>
        <w:t>l’impegno</w:t>
      </w:r>
      <w:proofErr w:type="gramEnd"/>
      <w:r>
        <w:rPr>
          <w:rFonts w:asciiTheme="minorHAnsi" w:hAnsiTheme="minorHAnsi"/>
          <w:lang w:val="it-IT"/>
        </w:rPr>
        <w:t xml:space="preserve"> delle </w:t>
      </w:r>
      <w:r w:rsidRPr="00C33881">
        <w:rPr>
          <w:rFonts w:asciiTheme="minorHAnsi" w:hAnsiTheme="minorHAnsi"/>
          <w:lang w:val="it-IT"/>
        </w:rPr>
        <w:t xml:space="preserve">Compagnie Coassicuratrici </w:t>
      </w:r>
      <w:r w:rsidR="0089154F" w:rsidRPr="00C33881">
        <w:rPr>
          <w:rFonts w:asciiTheme="minorHAnsi" w:hAnsiTheme="minorHAnsi"/>
          <w:lang w:val="it-IT"/>
        </w:rPr>
        <w:t>a riconoscere validi ed efficaci gli atti di gestione del</w:t>
      </w:r>
      <w:r w:rsidRPr="00C33881">
        <w:rPr>
          <w:rFonts w:asciiTheme="minorHAnsi" w:hAnsiTheme="minorHAnsi"/>
          <w:lang w:val="it-IT"/>
        </w:rPr>
        <w:t>la Compagnia delegataria</w:t>
      </w:r>
      <w:r w:rsidR="0089154F" w:rsidRPr="00C33881">
        <w:rPr>
          <w:rFonts w:asciiTheme="minorHAnsi" w:hAnsiTheme="minorHAnsi"/>
          <w:lang w:val="it-IT"/>
        </w:rPr>
        <w:t>, nonché gli obblighi assunti e l’offerta economica formulata dal</w:t>
      </w:r>
      <w:r w:rsidRPr="00C33881">
        <w:rPr>
          <w:rFonts w:asciiTheme="minorHAnsi" w:hAnsiTheme="minorHAnsi"/>
          <w:lang w:val="it-IT"/>
        </w:rPr>
        <w:t>la Compagnia delegataria</w:t>
      </w:r>
      <w:r w:rsidR="0089154F" w:rsidRPr="00C1106B">
        <w:rPr>
          <w:rFonts w:asciiTheme="minorHAnsi" w:hAnsiTheme="minorHAnsi"/>
          <w:lang w:val="it-IT"/>
        </w:rPr>
        <w:t>;</w:t>
      </w:r>
    </w:p>
    <w:p w:rsidR="0089154F" w:rsidRPr="00C1106B" w:rsidRDefault="0089154F" w:rsidP="00877B50">
      <w:pPr>
        <w:pStyle w:val="Paragrafoelenco"/>
        <w:numPr>
          <w:ilvl w:val="1"/>
          <w:numId w:val="4"/>
        </w:numPr>
        <w:tabs>
          <w:tab w:val="left" w:pos="284"/>
        </w:tabs>
        <w:spacing w:before="0" w:after="120"/>
        <w:ind w:left="284" w:right="128" w:hanging="284"/>
        <w:rPr>
          <w:rFonts w:asciiTheme="minorHAnsi" w:hAnsiTheme="minorHAnsi"/>
          <w:lang w:val="it-IT"/>
        </w:rPr>
      </w:pPr>
      <w:proofErr w:type="gramStart"/>
      <w:r w:rsidRPr="00C1106B">
        <w:rPr>
          <w:rFonts w:asciiTheme="minorHAnsi" w:hAnsiTheme="minorHAnsi"/>
          <w:lang w:val="it-IT"/>
        </w:rPr>
        <w:t>l’accettazione</w:t>
      </w:r>
      <w:proofErr w:type="gramEnd"/>
      <w:r w:rsidRPr="00C1106B">
        <w:rPr>
          <w:rFonts w:asciiTheme="minorHAnsi" w:hAnsiTheme="minorHAnsi"/>
          <w:lang w:val="it-IT"/>
        </w:rPr>
        <w:t xml:space="preserve"> delle quote di coassicurazione riservate dalla com</w:t>
      </w:r>
      <w:r w:rsidR="00947128">
        <w:rPr>
          <w:rFonts w:asciiTheme="minorHAnsi" w:hAnsiTheme="minorHAnsi"/>
          <w:lang w:val="it-IT"/>
        </w:rPr>
        <w:t>pag</w:t>
      </w:r>
      <w:r w:rsidRPr="00C1106B">
        <w:rPr>
          <w:rFonts w:asciiTheme="minorHAnsi" w:hAnsiTheme="minorHAnsi"/>
          <w:lang w:val="it-IT"/>
        </w:rPr>
        <w:t>nia delegataria per ciascuno dei lotti per i quali è presentata offerta.</w:t>
      </w:r>
    </w:p>
    <w:p w:rsidR="00CB7AD5" w:rsidRPr="003452D5" w:rsidRDefault="00CB7AD5" w:rsidP="00877B50">
      <w:pPr>
        <w:pStyle w:val="Paragrafoelenco"/>
        <w:tabs>
          <w:tab w:val="left" w:pos="0"/>
        </w:tabs>
        <w:spacing w:before="0" w:after="120"/>
        <w:ind w:left="0" w:right="128" w:firstLine="0"/>
        <w:rPr>
          <w:rFonts w:asciiTheme="minorHAnsi" w:hAnsiTheme="minorHAnsi"/>
          <w:lang w:val="it-IT"/>
        </w:rPr>
      </w:pPr>
      <w:r w:rsidRPr="003452D5">
        <w:rPr>
          <w:rFonts w:asciiTheme="minorHAnsi" w:hAnsiTheme="minorHAnsi"/>
          <w:lang w:val="it-IT"/>
        </w:rPr>
        <w:t>N.B. La delegataria sarà tenuta, in ogni caso, ad assolvere direttamente e per intero tutte le obbligazioni contrattuali assunte nei confronti del contraente e/o degli aventi diritto. Il rischio sarà pertanto garantito in ogni caso per il 100% dello stesso a prescindere da ogni eventuale rapporto interno tra le società coassicuratrici.</w:t>
      </w:r>
    </w:p>
    <w:p w:rsidR="0089154F" w:rsidRDefault="0089154F" w:rsidP="00877B50">
      <w:pPr>
        <w:pStyle w:val="Paragrafoelenco"/>
        <w:tabs>
          <w:tab w:val="left" w:pos="0"/>
        </w:tabs>
        <w:spacing w:before="0" w:after="120"/>
        <w:ind w:left="0" w:right="128" w:firstLine="0"/>
        <w:rPr>
          <w:rFonts w:asciiTheme="minorHAnsi" w:hAnsiTheme="minorHAnsi"/>
          <w:lang w:val="it-IT"/>
        </w:rPr>
      </w:pPr>
      <w:r w:rsidRPr="003452D5">
        <w:rPr>
          <w:rFonts w:asciiTheme="minorHAnsi" w:hAnsiTheme="minorHAnsi"/>
          <w:lang w:val="it-IT"/>
        </w:rPr>
        <w:t xml:space="preserve">La Società delegataria si impegna, </w:t>
      </w:r>
      <w:r w:rsidR="00CB7AD5" w:rsidRPr="003452D5">
        <w:rPr>
          <w:rFonts w:asciiTheme="minorHAnsi" w:hAnsiTheme="minorHAnsi"/>
          <w:lang w:val="it-IT"/>
        </w:rPr>
        <w:t xml:space="preserve">pertanto, per l’effetto, </w:t>
      </w:r>
      <w:r w:rsidRPr="003452D5">
        <w:rPr>
          <w:rFonts w:asciiTheme="minorHAnsi" w:hAnsiTheme="minorHAnsi"/>
          <w:lang w:val="it-IT"/>
        </w:rPr>
        <w:t>in ogni caso e comunque, ad emettere atto di liquidazione per l’intero importo dei sinistri ed a rilasciare all’Assicurato quietanza per l’ammontare complessivo dell’indennizzo, salvi ed impregiudicati i rapporti interni tra le società coassicuratrici.</w:t>
      </w:r>
    </w:p>
    <w:p w:rsidR="0089154F" w:rsidRPr="00C1106B" w:rsidRDefault="002640E1" w:rsidP="00877B50">
      <w:pPr>
        <w:pStyle w:val="Paragrafoelenco"/>
        <w:numPr>
          <w:ilvl w:val="1"/>
          <w:numId w:val="1"/>
        </w:numPr>
        <w:tabs>
          <w:tab w:val="left" w:pos="0"/>
        </w:tabs>
        <w:spacing w:before="0" w:after="120"/>
        <w:ind w:left="0" w:right="128" w:firstLine="0"/>
        <w:rPr>
          <w:rFonts w:asciiTheme="minorHAnsi" w:hAnsiTheme="minorHAnsi"/>
          <w:b/>
          <w:lang w:val="it-IT"/>
        </w:rPr>
      </w:pPr>
      <w:r>
        <w:rPr>
          <w:rFonts w:asciiTheme="minorHAnsi" w:hAnsiTheme="minorHAnsi"/>
          <w:b/>
          <w:lang w:val="it-IT"/>
        </w:rPr>
        <w:t>Consorzi</w:t>
      </w:r>
    </w:p>
    <w:p w:rsidR="0089154F" w:rsidRPr="00C1106B" w:rsidRDefault="0089154F" w:rsidP="00877B50">
      <w:pPr>
        <w:pStyle w:val="Paragrafoelenco"/>
        <w:tabs>
          <w:tab w:val="left" w:pos="706"/>
        </w:tabs>
        <w:spacing w:before="0" w:after="120"/>
        <w:ind w:left="0" w:right="128" w:firstLine="0"/>
        <w:rPr>
          <w:rFonts w:asciiTheme="minorHAnsi" w:hAnsiTheme="minorHAnsi"/>
          <w:lang w:val="it-IT"/>
        </w:rPr>
      </w:pPr>
      <w:r w:rsidRPr="00C1106B">
        <w:rPr>
          <w:rFonts w:asciiTheme="minorHAnsi" w:hAnsiTheme="minorHAnsi"/>
          <w:lang w:val="it-IT"/>
        </w:rPr>
        <w:t xml:space="preserve">Per la partecipazione dei consorzi di cui all’art. 45 comma 2, </w:t>
      </w:r>
      <w:proofErr w:type="spellStart"/>
      <w:r w:rsidRPr="00C1106B">
        <w:rPr>
          <w:rFonts w:asciiTheme="minorHAnsi" w:hAnsiTheme="minorHAnsi"/>
          <w:lang w:val="it-IT"/>
        </w:rPr>
        <w:t>lett</w:t>
      </w:r>
      <w:proofErr w:type="spellEnd"/>
      <w:r w:rsidRPr="00C1106B">
        <w:rPr>
          <w:rFonts w:asciiTheme="minorHAnsi" w:hAnsiTheme="minorHAnsi"/>
          <w:lang w:val="it-IT"/>
        </w:rPr>
        <w:t xml:space="preserve">. b) e c) si applicano gli art. 47 e 48 del Codice. </w:t>
      </w:r>
    </w:p>
    <w:p w:rsidR="0089154F" w:rsidRPr="00C1106B" w:rsidRDefault="002640E1" w:rsidP="00877B50">
      <w:pPr>
        <w:pStyle w:val="Paragrafoelenco"/>
        <w:numPr>
          <w:ilvl w:val="1"/>
          <w:numId w:val="1"/>
        </w:numPr>
        <w:tabs>
          <w:tab w:val="left" w:pos="0"/>
        </w:tabs>
        <w:spacing w:before="0" w:after="120"/>
        <w:ind w:left="0" w:right="128" w:firstLine="0"/>
        <w:rPr>
          <w:rFonts w:asciiTheme="minorHAnsi" w:hAnsiTheme="minorHAnsi"/>
          <w:b/>
          <w:lang w:val="it-IT"/>
        </w:rPr>
      </w:pPr>
      <w:r>
        <w:rPr>
          <w:rFonts w:asciiTheme="minorHAnsi" w:hAnsiTheme="minorHAnsi"/>
          <w:b/>
          <w:lang w:val="it-IT"/>
        </w:rPr>
        <w:t>Raggruppamenti</w:t>
      </w:r>
    </w:p>
    <w:p w:rsidR="0089154F" w:rsidRDefault="0089154F" w:rsidP="00877B50">
      <w:pPr>
        <w:pStyle w:val="Paragrafoelenco"/>
        <w:tabs>
          <w:tab w:val="left" w:pos="0"/>
        </w:tabs>
        <w:spacing w:before="0" w:after="120"/>
        <w:ind w:left="0" w:right="128" w:firstLine="0"/>
        <w:rPr>
          <w:rFonts w:asciiTheme="minorHAnsi" w:hAnsiTheme="minorHAnsi"/>
          <w:lang w:val="it-IT"/>
        </w:rPr>
      </w:pPr>
      <w:r w:rsidRPr="00C1106B">
        <w:rPr>
          <w:rFonts w:asciiTheme="minorHAnsi" w:hAnsiTheme="minorHAnsi"/>
          <w:lang w:val="it-IT"/>
        </w:rPr>
        <w:t>Possono partecipare alla gara i raggruppamenti temporanei di operatori economici di cui all’art. 48 del codice.</w:t>
      </w:r>
    </w:p>
    <w:p w:rsidR="0089154F" w:rsidRPr="00C1106B" w:rsidRDefault="002640E1" w:rsidP="00877B50">
      <w:pPr>
        <w:pStyle w:val="Paragrafoelenco"/>
        <w:numPr>
          <w:ilvl w:val="1"/>
          <w:numId w:val="1"/>
        </w:numPr>
        <w:tabs>
          <w:tab w:val="left" w:pos="0"/>
        </w:tabs>
        <w:spacing w:before="0" w:after="120"/>
        <w:ind w:left="0" w:right="128" w:firstLine="0"/>
        <w:rPr>
          <w:rFonts w:asciiTheme="minorHAnsi" w:hAnsiTheme="minorHAnsi"/>
          <w:b/>
          <w:lang w:val="it-IT"/>
        </w:rPr>
      </w:pPr>
      <w:r>
        <w:rPr>
          <w:rFonts w:asciiTheme="minorHAnsi" w:hAnsiTheme="minorHAnsi"/>
          <w:b/>
          <w:lang w:val="it-IT"/>
        </w:rPr>
        <w:lastRenderedPageBreak/>
        <w:t>Avvalimento</w:t>
      </w:r>
    </w:p>
    <w:p w:rsidR="0089154F" w:rsidRPr="00C1106B" w:rsidRDefault="0089154F" w:rsidP="00877B50">
      <w:pPr>
        <w:pStyle w:val="Paragrafoelenco"/>
        <w:tabs>
          <w:tab w:val="left" w:pos="0"/>
        </w:tabs>
        <w:spacing w:before="0" w:after="120"/>
        <w:ind w:left="0" w:right="128" w:firstLine="0"/>
        <w:rPr>
          <w:rFonts w:asciiTheme="minorHAnsi" w:hAnsiTheme="minorHAnsi"/>
          <w:lang w:val="it-IT"/>
        </w:rPr>
      </w:pPr>
      <w:r w:rsidRPr="00C1106B">
        <w:rPr>
          <w:rFonts w:asciiTheme="minorHAnsi" w:hAnsiTheme="minorHAnsi"/>
          <w:lang w:val="it-IT"/>
        </w:rPr>
        <w:t xml:space="preserve">E’ ammesso il ricorso all’istituto dell’avvalimento ai sensi dell’art. 89 del codice, con i limiti e le formalità in esso contenute. </w:t>
      </w:r>
    </w:p>
    <w:p w:rsidR="0089154F" w:rsidRPr="006261A6" w:rsidRDefault="0089154F" w:rsidP="00877B50">
      <w:pPr>
        <w:pStyle w:val="Paragrafoelenco"/>
        <w:tabs>
          <w:tab w:val="left" w:pos="0"/>
        </w:tabs>
        <w:spacing w:before="0" w:after="120"/>
        <w:ind w:left="0" w:right="128" w:firstLine="0"/>
        <w:rPr>
          <w:rFonts w:asciiTheme="minorHAnsi" w:hAnsiTheme="minorHAnsi"/>
          <w:lang w:val="it-IT"/>
        </w:rPr>
      </w:pPr>
      <w:r w:rsidRPr="00C1106B">
        <w:rPr>
          <w:rFonts w:asciiTheme="minorHAnsi" w:hAnsiTheme="minorHAnsi"/>
          <w:lang w:val="it-IT"/>
        </w:rPr>
        <w:t xml:space="preserve">I concorrenti che intendono ricorrere all’avvalimento dovranno </w:t>
      </w:r>
      <w:r w:rsidR="00A70544">
        <w:rPr>
          <w:rFonts w:asciiTheme="minorHAnsi" w:hAnsiTheme="minorHAnsi"/>
          <w:lang w:val="it-IT"/>
        </w:rPr>
        <w:t xml:space="preserve">osservare </w:t>
      </w:r>
      <w:r w:rsidRPr="00C1106B">
        <w:rPr>
          <w:rFonts w:asciiTheme="minorHAnsi" w:hAnsiTheme="minorHAnsi"/>
          <w:lang w:val="it-IT"/>
        </w:rPr>
        <w:t xml:space="preserve">quanto indicato al successivo </w:t>
      </w:r>
      <w:r w:rsidRPr="006261A6">
        <w:rPr>
          <w:rFonts w:asciiTheme="minorHAnsi" w:hAnsiTheme="minorHAnsi"/>
          <w:lang w:val="it-IT"/>
        </w:rPr>
        <w:t xml:space="preserve">punto </w:t>
      </w:r>
      <w:r w:rsidR="006261A6" w:rsidRPr="006261A6">
        <w:rPr>
          <w:rFonts w:asciiTheme="minorHAnsi" w:hAnsiTheme="minorHAnsi"/>
          <w:lang w:val="it-IT"/>
        </w:rPr>
        <w:t xml:space="preserve">7 sub 7.2 </w:t>
      </w:r>
      <w:proofErr w:type="spellStart"/>
      <w:r w:rsidR="006261A6" w:rsidRPr="006261A6">
        <w:rPr>
          <w:rFonts w:asciiTheme="minorHAnsi" w:hAnsiTheme="minorHAnsi"/>
          <w:lang w:val="it-IT"/>
        </w:rPr>
        <w:t>lett</w:t>
      </w:r>
      <w:proofErr w:type="spellEnd"/>
      <w:r w:rsidR="006261A6" w:rsidRPr="006261A6">
        <w:rPr>
          <w:rFonts w:asciiTheme="minorHAnsi" w:hAnsiTheme="minorHAnsi"/>
          <w:lang w:val="it-IT"/>
        </w:rPr>
        <w:t>. G)</w:t>
      </w:r>
      <w:r w:rsidR="00A70544">
        <w:rPr>
          <w:rFonts w:asciiTheme="minorHAnsi" w:hAnsiTheme="minorHAnsi"/>
          <w:lang w:val="it-IT"/>
        </w:rPr>
        <w:t xml:space="preserve"> </w:t>
      </w:r>
      <w:r w:rsidR="00A70544" w:rsidRPr="00A70544">
        <w:rPr>
          <w:rFonts w:asciiTheme="minorHAnsi" w:hAnsiTheme="minorHAnsi"/>
          <w:i/>
          <w:lang w:val="it-IT"/>
        </w:rPr>
        <w:t>“avvalimento”</w:t>
      </w:r>
    </w:p>
    <w:p w:rsidR="0089154F" w:rsidRPr="00C1106B" w:rsidRDefault="002640E1" w:rsidP="00877B50">
      <w:pPr>
        <w:pStyle w:val="Paragrafoelenco"/>
        <w:numPr>
          <w:ilvl w:val="1"/>
          <w:numId w:val="1"/>
        </w:numPr>
        <w:tabs>
          <w:tab w:val="left" w:pos="0"/>
        </w:tabs>
        <w:spacing w:before="0" w:after="120"/>
        <w:ind w:left="0" w:right="128" w:firstLine="0"/>
        <w:rPr>
          <w:rFonts w:asciiTheme="minorHAnsi" w:hAnsiTheme="minorHAnsi"/>
          <w:b/>
          <w:lang w:val="it-IT"/>
        </w:rPr>
      </w:pPr>
      <w:r>
        <w:rPr>
          <w:rFonts w:asciiTheme="minorHAnsi" w:hAnsiTheme="minorHAnsi"/>
          <w:b/>
          <w:lang w:val="it-IT"/>
        </w:rPr>
        <w:t>Subappalto</w:t>
      </w:r>
    </w:p>
    <w:p w:rsidR="00810AAD" w:rsidRPr="00810AAD" w:rsidRDefault="001276D3" w:rsidP="00877B50">
      <w:pPr>
        <w:pStyle w:val="Paragrafoelenco"/>
        <w:tabs>
          <w:tab w:val="left" w:pos="706"/>
        </w:tabs>
        <w:spacing w:before="0" w:after="120"/>
        <w:ind w:left="0" w:right="128" w:firstLine="0"/>
        <w:rPr>
          <w:rFonts w:asciiTheme="minorHAnsi" w:hAnsiTheme="minorHAnsi"/>
          <w:lang w:val="it-IT"/>
        </w:rPr>
      </w:pPr>
      <w:r w:rsidRPr="00810AAD">
        <w:rPr>
          <w:rFonts w:asciiTheme="minorHAnsi" w:hAnsiTheme="minorHAnsi"/>
          <w:lang w:val="it-IT"/>
        </w:rPr>
        <w:t xml:space="preserve">Il subappalto è </w:t>
      </w:r>
      <w:r w:rsidR="003B39B6">
        <w:rPr>
          <w:rFonts w:asciiTheme="minorHAnsi" w:hAnsiTheme="minorHAnsi"/>
          <w:lang w:val="it-IT"/>
        </w:rPr>
        <w:t xml:space="preserve">ammesso nelle forme e nei limiti previsti dall’art 105 del </w:t>
      </w:r>
      <w:proofErr w:type="spellStart"/>
      <w:r w:rsidR="003B39B6">
        <w:rPr>
          <w:rFonts w:asciiTheme="minorHAnsi" w:hAnsiTheme="minorHAnsi"/>
          <w:lang w:val="it-IT"/>
        </w:rPr>
        <w:t>D.Lgs</w:t>
      </w:r>
      <w:proofErr w:type="spellEnd"/>
      <w:r w:rsidR="003B39B6">
        <w:rPr>
          <w:rFonts w:asciiTheme="minorHAnsi" w:hAnsiTheme="minorHAnsi"/>
          <w:lang w:val="it-IT"/>
        </w:rPr>
        <w:t xml:space="preserve"> 50/2016.</w:t>
      </w:r>
    </w:p>
    <w:p w:rsidR="0089154F" w:rsidRPr="00810AAD" w:rsidRDefault="0089154F" w:rsidP="00877B50">
      <w:pPr>
        <w:pStyle w:val="Paragrafoelenco"/>
        <w:numPr>
          <w:ilvl w:val="1"/>
          <w:numId w:val="1"/>
        </w:numPr>
        <w:tabs>
          <w:tab w:val="left" w:pos="0"/>
        </w:tabs>
        <w:spacing w:before="0" w:after="120"/>
        <w:ind w:left="0" w:right="128" w:firstLine="0"/>
        <w:rPr>
          <w:rFonts w:asciiTheme="minorHAnsi" w:hAnsiTheme="minorHAnsi"/>
          <w:b/>
          <w:lang w:val="it-IT"/>
        </w:rPr>
      </w:pPr>
      <w:r w:rsidRPr="00C1106B">
        <w:rPr>
          <w:rFonts w:asciiTheme="minorHAnsi" w:hAnsiTheme="minorHAnsi"/>
          <w:b/>
          <w:lang w:val="it-IT"/>
        </w:rPr>
        <w:t>Disposizioni generali</w:t>
      </w:r>
      <w:r w:rsidRPr="00810AAD">
        <w:rPr>
          <w:rFonts w:asciiTheme="minorHAnsi" w:hAnsiTheme="minorHAnsi"/>
          <w:b/>
          <w:lang w:val="it-IT"/>
        </w:rPr>
        <w:t>:</w:t>
      </w:r>
    </w:p>
    <w:p w:rsidR="0089154F" w:rsidRPr="00C1106B" w:rsidRDefault="0089154F" w:rsidP="00877B50">
      <w:pPr>
        <w:pStyle w:val="Paragrafoelenco"/>
        <w:tabs>
          <w:tab w:val="left" w:pos="0"/>
        </w:tabs>
        <w:spacing w:before="0" w:after="120"/>
        <w:ind w:left="0" w:right="128" w:firstLine="0"/>
        <w:rPr>
          <w:rFonts w:asciiTheme="minorHAnsi" w:hAnsiTheme="minorHAnsi"/>
          <w:lang w:val="it-IT"/>
        </w:rPr>
      </w:pPr>
      <w:r w:rsidRPr="00C1106B">
        <w:rPr>
          <w:rFonts w:asciiTheme="minorHAnsi" w:hAnsiTheme="minorHAnsi"/>
          <w:lang w:val="it-IT"/>
        </w:rPr>
        <w:t>Qualunque sia la forma di partecipazione prescelta (raggruppamento, consorzio, offerta singola, coassicurazione), la sottoscrizione dei rischi dovrà essere garantita per il 100% degli stessi a pena di esclusione dalla procedura.</w:t>
      </w:r>
    </w:p>
    <w:p w:rsidR="0089154F" w:rsidRPr="00C1106B" w:rsidRDefault="0089154F" w:rsidP="00877B50">
      <w:pPr>
        <w:pStyle w:val="Paragrafoelenco"/>
        <w:tabs>
          <w:tab w:val="left" w:pos="0"/>
        </w:tabs>
        <w:spacing w:before="0" w:after="120"/>
        <w:ind w:left="0" w:right="128" w:firstLine="0"/>
        <w:rPr>
          <w:rFonts w:asciiTheme="minorHAnsi" w:hAnsiTheme="minorHAnsi"/>
          <w:lang w:val="it-IT"/>
        </w:rPr>
      </w:pPr>
      <w:r w:rsidRPr="00C1106B">
        <w:rPr>
          <w:rFonts w:asciiTheme="minorHAnsi" w:hAnsiTheme="minorHAnsi"/>
          <w:lang w:val="it-IT"/>
        </w:rPr>
        <w:t>Non possono partecipare alla presente procedura i concorrenti che risultino tra loro in una situazione di controllo ai sensi dell’art. 2359 del c.c., o in altra relazione, anche di fatto, se tale relazione comporta l’imputabilità dell’offerta ad un unico centro decisionale.</w:t>
      </w:r>
    </w:p>
    <w:p w:rsidR="0089154F" w:rsidRPr="00C1106B" w:rsidRDefault="0089154F" w:rsidP="00877B50">
      <w:pPr>
        <w:pStyle w:val="Paragrafoelenco"/>
        <w:tabs>
          <w:tab w:val="left" w:pos="0"/>
        </w:tabs>
        <w:spacing w:before="0" w:after="120"/>
        <w:ind w:left="0" w:right="128" w:firstLine="0"/>
        <w:rPr>
          <w:rFonts w:asciiTheme="minorHAnsi" w:hAnsiTheme="minorHAnsi"/>
          <w:lang w:val="it-IT"/>
        </w:rPr>
      </w:pPr>
      <w:r w:rsidRPr="00C1106B">
        <w:rPr>
          <w:rFonts w:asciiTheme="minorHAnsi" w:hAnsiTheme="minorHAnsi"/>
          <w:lang w:val="it-IT"/>
        </w:rPr>
        <w:t>I concorrenti non possono partecipare</w:t>
      </w:r>
      <w:r w:rsidR="001B23A9">
        <w:rPr>
          <w:rFonts w:asciiTheme="minorHAnsi" w:hAnsiTheme="minorHAnsi"/>
          <w:lang w:val="it-IT"/>
        </w:rPr>
        <w:t xml:space="preserve"> </w:t>
      </w:r>
      <w:r w:rsidR="001B23A9" w:rsidRPr="00C33881">
        <w:rPr>
          <w:rFonts w:asciiTheme="minorHAnsi" w:hAnsiTheme="minorHAnsi"/>
          <w:lang w:val="it-IT"/>
        </w:rPr>
        <w:t>per ogni singolo lotto</w:t>
      </w:r>
      <w:r w:rsidRPr="00C1106B">
        <w:rPr>
          <w:rFonts w:asciiTheme="minorHAnsi" w:hAnsiTheme="minorHAnsi"/>
          <w:lang w:val="it-IT"/>
        </w:rPr>
        <w:t xml:space="preserve"> in più di un raggruppamento temporaneo o consorzio o coassicurazione</w:t>
      </w:r>
      <w:r w:rsidR="00BE2824">
        <w:rPr>
          <w:rFonts w:asciiTheme="minorHAnsi" w:hAnsiTheme="minorHAnsi"/>
          <w:lang w:val="it-IT"/>
        </w:rPr>
        <w:t>,</w:t>
      </w:r>
      <w:r w:rsidRPr="00C1106B">
        <w:rPr>
          <w:rFonts w:asciiTheme="minorHAnsi" w:hAnsiTheme="minorHAnsi"/>
          <w:lang w:val="it-IT"/>
        </w:rPr>
        <w:t xml:space="preserve"> né partecipare in forma individuale se hanno presentato offerta anche in associazione o consorzio o coassicurazione.</w:t>
      </w:r>
    </w:p>
    <w:p w:rsidR="0089154F" w:rsidRPr="00C1106B" w:rsidRDefault="0089154F" w:rsidP="00877B50">
      <w:pPr>
        <w:pStyle w:val="Paragrafoelenco"/>
        <w:tabs>
          <w:tab w:val="left" w:pos="0"/>
        </w:tabs>
        <w:spacing w:before="0" w:after="120"/>
        <w:ind w:left="0" w:right="128" w:firstLine="0"/>
        <w:rPr>
          <w:rFonts w:asciiTheme="minorHAnsi" w:hAnsiTheme="minorHAnsi"/>
          <w:lang w:val="it-IT"/>
        </w:rPr>
      </w:pPr>
      <w:r w:rsidRPr="00C1106B">
        <w:rPr>
          <w:rFonts w:asciiTheme="minorHAnsi" w:hAnsiTheme="minorHAnsi"/>
          <w:lang w:val="it-IT"/>
        </w:rPr>
        <w:t>Qualora – in qualunque momento della procedura – si accertasse che il concorrente si trovi in una delle situazioni previste dall’art. 80 co. 1,2,4 e 5 – per atti compiuti od omessi prima o durante la procedura – opererà l’immediata esclusione dello stesso.</w:t>
      </w:r>
    </w:p>
    <w:p w:rsidR="0089154F" w:rsidRPr="00C1106B" w:rsidRDefault="0089154F" w:rsidP="00877B50">
      <w:pPr>
        <w:pStyle w:val="Paragrafoelenco"/>
        <w:tabs>
          <w:tab w:val="left" w:pos="0"/>
        </w:tabs>
        <w:spacing w:before="0" w:after="120"/>
        <w:ind w:left="0" w:right="128" w:firstLine="0"/>
        <w:rPr>
          <w:rFonts w:asciiTheme="minorHAnsi" w:hAnsiTheme="minorHAnsi"/>
          <w:lang w:val="it-IT"/>
        </w:rPr>
      </w:pPr>
      <w:r w:rsidRPr="00C1106B">
        <w:rPr>
          <w:rFonts w:asciiTheme="minorHAnsi" w:hAnsiTheme="minorHAnsi"/>
          <w:lang w:val="it-IT"/>
        </w:rPr>
        <w:t>L’esclusione sarà</w:t>
      </w:r>
      <w:r w:rsidR="001B7A70">
        <w:rPr>
          <w:rFonts w:asciiTheme="minorHAnsi" w:hAnsiTheme="minorHAnsi"/>
          <w:lang w:val="it-IT"/>
        </w:rPr>
        <w:t>,</w:t>
      </w:r>
      <w:r w:rsidRPr="00C1106B">
        <w:rPr>
          <w:rFonts w:asciiTheme="minorHAnsi" w:hAnsiTheme="minorHAnsi"/>
          <w:lang w:val="it-IT"/>
        </w:rPr>
        <w:t xml:space="preserve"> altresì</w:t>
      </w:r>
      <w:r w:rsidR="001B7A70">
        <w:rPr>
          <w:rFonts w:asciiTheme="minorHAnsi" w:hAnsiTheme="minorHAnsi"/>
          <w:lang w:val="it-IT"/>
        </w:rPr>
        <w:t>,</w:t>
      </w:r>
      <w:r w:rsidRPr="00C1106B">
        <w:rPr>
          <w:rFonts w:asciiTheme="minorHAnsi" w:hAnsiTheme="minorHAnsi"/>
          <w:lang w:val="it-IT"/>
        </w:rPr>
        <w:t xml:space="preserve"> disposta nel caso in cui si verifichino le condizioni previste dall’art. 53 comma 16-</w:t>
      </w:r>
      <w:r w:rsidRPr="001B7A70">
        <w:rPr>
          <w:rFonts w:asciiTheme="minorHAnsi" w:hAnsiTheme="minorHAnsi"/>
          <w:i/>
          <w:lang w:val="it-IT"/>
        </w:rPr>
        <w:t>ter</w:t>
      </w:r>
      <w:r w:rsidRPr="00C1106B">
        <w:rPr>
          <w:rFonts w:asciiTheme="minorHAnsi" w:hAnsiTheme="minorHAnsi"/>
          <w:lang w:val="it-IT"/>
        </w:rPr>
        <w:t xml:space="preserve"> del d.lgs. 165/2001 – cosiddetto </w:t>
      </w:r>
      <w:r w:rsidRPr="001B7A70">
        <w:rPr>
          <w:rFonts w:asciiTheme="minorHAnsi" w:hAnsiTheme="minorHAnsi"/>
          <w:i/>
          <w:lang w:val="it-IT"/>
        </w:rPr>
        <w:t xml:space="preserve">revolving </w:t>
      </w:r>
      <w:proofErr w:type="spellStart"/>
      <w:r w:rsidRPr="001B7A70">
        <w:rPr>
          <w:rFonts w:asciiTheme="minorHAnsi" w:hAnsiTheme="minorHAnsi"/>
          <w:i/>
          <w:lang w:val="it-IT"/>
        </w:rPr>
        <w:t>doors</w:t>
      </w:r>
      <w:proofErr w:type="spellEnd"/>
      <w:r w:rsidRPr="00C1106B">
        <w:rPr>
          <w:rFonts w:asciiTheme="minorHAnsi" w:hAnsiTheme="minorHAnsi"/>
          <w:lang w:val="it-IT"/>
        </w:rPr>
        <w:t xml:space="preserve"> – o in qualunque altro caso di divieto a contrarre con la pubblica amministrazione.</w:t>
      </w:r>
    </w:p>
    <w:p w:rsidR="0089154F" w:rsidRPr="00C1106B" w:rsidRDefault="0089154F" w:rsidP="00877B50">
      <w:pPr>
        <w:pStyle w:val="Paragrafoelenco"/>
        <w:tabs>
          <w:tab w:val="left" w:pos="0"/>
        </w:tabs>
        <w:spacing w:before="0" w:after="120"/>
        <w:ind w:left="0" w:right="128" w:firstLine="0"/>
        <w:rPr>
          <w:rFonts w:asciiTheme="minorHAnsi" w:hAnsiTheme="minorHAnsi"/>
          <w:lang w:val="it-IT"/>
        </w:rPr>
      </w:pPr>
      <w:r w:rsidRPr="00C1106B">
        <w:rPr>
          <w:rFonts w:asciiTheme="minorHAnsi" w:hAnsiTheme="minorHAnsi"/>
          <w:lang w:val="it-IT"/>
        </w:rPr>
        <w:t>I concorrenti eventualmente ammessi a procedura di concordato preventivo con continuità aziendale, ovvero autorizzati dal Tribunale a partecipare a procedure di affidamento di contratti pubblici possono concorrere alle co</w:t>
      </w:r>
      <w:r w:rsidR="001B7A70">
        <w:rPr>
          <w:rFonts w:asciiTheme="minorHAnsi" w:hAnsiTheme="minorHAnsi"/>
          <w:lang w:val="it-IT"/>
        </w:rPr>
        <w:t>ndizioni previste dall’art. 186</w:t>
      </w:r>
      <w:r w:rsidR="001B7A70" w:rsidRPr="001B7A70">
        <w:rPr>
          <w:rFonts w:asciiTheme="minorHAnsi" w:hAnsiTheme="minorHAnsi"/>
          <w:i/>
          <w:lang w:val="it-IT"/>
        </w:rPr>
        <w:t>-</w:t>
      </w:r>
      <w:r w:rsidRPr="001B7A70">
        <w:rPr>
          <w:rFonts w:asciiTheme="minorHAnsi" w:hAnsiTheme="minorHAnsi"/>
          <w:i/>
          <w:lang w:val="it-IT"/>
        </w:rPr>
        <w:t>bis</w:t>
      </w:r>
      <w:r w:rsidRPr="00C1106B">
        <w:rPr>
          <w:rFonts w:asciiTheme="minorHAnsi" w:hAnsiTheme="minorHAnsi"/>
          <w:lang w:val="it-IT"/>
        </w:rPr>
        <w:t xml:space="preserve"> del R.D. n. 267/1942, nonché dall’art. 110 commi 3,</w:t>
      </w:r>
      <w:r w:rsidR="00031304">
        <w:rPr>
          <w:rFonts w:asciiTheme="minorHAnsi" w:hAnsiTheme="minorHAnsi"/>
          <w:lang w:val="it-IT"/>
        </w:rPr>
        <w:t xml:space="preserve"> 4 e 5 del d.lgs. n. </w:t>
      </w:r>
      <w:r w:rsidRPr="00C1106B">
        <w:rPr>
          <w:rFonts w:asciiTheme="minorHAnsi" w:hAnsiTheme="minorHAnsi"/>
          <w:lang w:val="it-IT"/>
        </w:rPr>
        <w:t>50/2016, anche riuniti in raggruppamento temporaneo di imprese, purché non rivestano la qualità di mandataria e sempre che le altre imprese aderenti al raggruppamento non siano assoggettate ad una procedura concorsuale.</w:t>
      </w:r>
    </w:p>
    <w:p w:rsidR="0089154F" w:rsidRPr="00C1106B" w:rsidRDefault="0089154F" w:rsidP="00877B50">
      <w:pPr>
        <w:pStyle w:val="Paragrafoelenco"/>
        <w:tabs>
          <w:tab w:val="left" w:pos="0"/>
        </w:tabs>
        <w:spacing w:before="0" w:after="120"/>
        <w:ind w:left="0" w:right="128" w:firstLine="0"/>
        <w:rPr>
          <w:rFonts w:asciiTheme="minorHAnsi" w:hAnsiTheme="minorHAnsi"/>
          <w:lang w:val="it-IT"/>
        </w:rPr>
      </w:pPr>
      <w:r w:rsidRPr="00C1106B">
        <w:rPr>
          <w:rFonts w:asciiTheme="minorHAnsi" w:hAnsiTheme="minorHAnsi"/>
          <w:lang w:val="it-IT"/>
        </w:rPr>
        <w:t xml:space="preserve">Qualunque sia la forma di partecipazione scelta dal concorrente, dovranno essere rispettati e posseduti i requisiti economico-finanziari e tecnici-professionali </w:t>
      </w:r>
      <w:r w:rsidRPr="00D23E71">
        <w:rPr>
          <w:rFonts w:asciiTheme="minorHAnsi" w:hAnsiTheme="minorHAnsi"/>
          <w:lang w:val="it-IT"/>
        </w:rPr>
        <w:t xml:space="preserve">indicati all’art. </w:t>
      </w:r>
      <w:r w:rsidR="00D23E71" w:rsidRPr="00D23E71">
        <w:rPr>
          <w:rFonts w:asciiTheme="minorHAnsi" w:hAnsiTheme="minorHAnsi"/>
          <w:lang w:val="it-IT"/>
        </w:rPr>
        <w:t>6</w:t>
      </w:r>
      <w:r w:rsidRPr="00D23E71">
        <w:rPr>
          <w:rFonts w:asciiTheme="minorHAnsi" w:hAnsiTheme="minorHAnsi"/>
          <w:lang w:val="it-IT"/>
        </w:rPr>
        <w:t xml:space="preserve"> </w:t>
      </w:r>
    </w:p>
    <w:p w:rsidR="00AA593F" w:rsidRDefault="0089154F" w:rsidP="00877B50">
      <w:pPr>
        <w:pStyle w:val="Paragrafoelenco"/>
        <w:tabs>
          <w:tab w:val="left" w:pos="0"/>
        </w:tabs>
        <w:spacing w:before="0" w:after="120"/>
        <w:ind w:left="0" w:right="128" w:firstLine="0"/>
        <w:rPr>
          <w:rFonts w:asciiTheme="minorHAnsi" w:hAnsiTheme="minorHAnsi"/>
          <w:lang w:val="it-IT"/>
        </w:rPr>
      </w:pPr>
      <w:r w:rsidRPr="00C1106B">
        <w:rPr>
          <w:rFonts w:asciiTheme="minorHAnsi" w:hAnsiTheme="minorHAnsi"/>
          <w:lang w:val="it-IT"/>
        </w:rPr>
        <w:t>La violazione di una qualunque delle disposizioni sopra indicate, anche da parte di uno solo dei concorrenti che partecipano in una forma aggregata, determinerà l’esclusione dell’intero raggruppamento/consorzio/coassicurazione.</w:t>
      </w:r>
    </w:p>
    <w:p w:rsidR="0072183F" w:rsidRPr="00C1106B" w:rsidRDefault="001276D3" w:rsidP="00877B50">
      <w:pPr>
        <w:pStyle w:val="Titolo2"/>
        <w:numPr>
          <w:ilvl w:val="0"/>
          <w:numId w:val="1"/>
        </w:numPr>
        <w:pBdr>
          <w:top w:val="single" w:sz="4" w:space="1" w:color="auto"/>
          <w:left w:val="single" w:sz="4" w:space="4" w:color="auto"/>
          <w:bottom w:val="single" w:sz="4" w:space="1" w:color="auto"/>
          <w:right w:val="single" w:sz="4" w:space="4" w:color="auto"/>
        </w:pBdr>
        <w:spacing w:after="120"/>
        <w:ind w:left="0" w:right="128" w:firstLine="0"/>
        <w:jc w:val="both"/>
        <w:rPr>
          <w:rFonts w:asciiTheme="minorHAnsi" w:hAnsiTheme="minorHAnsi"/>
          <w:color w:val="1E487C"/>
          <w:szCs w:val="22"/>
        </w:rPr>
      </w:pPr>
      <w:bookmarkStart w:id="6" w:name="_Condizioni_di_partecipazione"/>
      <w:bookmarkEnd w:id="6"/>
      <w:r w:rsidRPr="00C1106B">
        <w:rPr>
          <w:rFonts w:asciiTheme="minorHAnsi" w:hAnsiTheme="minorHAnsi"/>
          <w:color w:val="0000FF"/>
          <w:szCs w:val="22"/>
        </w:rPr>
        <w:t xml:space="preserve">CONDIZIONI </w:t>
      </w:r>
      <w:r w:rsidR="00870570">
        <w:rPr>
          <w:rFonts w:asciiTheme="minorHAnsi" w:hAnsiTheme="minorHAnsi"/>
          <w:color w:val="0000FF"/>
          <w:szCs w:val="22"/>
        </w:rPr>
        <w:t xml:space="preserve">SPECIALI </w:t>
      </w:r>
      <w:r w:rsidRPr="00C1106B">
        <w:rPr>
          <w:rFonts w:asciiTheme="minorHAnsi" w:hAnsiTheme="minorHAnsi"/>
          <w:color w:val="0000FF"/>
          <w:szCs w:val="22"/>
        </w:rPr>
        <w:t>DI</w:t>
      </w:r>
      <w:r w:rsidRPr="00C1106B">
        <w:rPr>
          <w:rFonts w:asciiTheme="minorHAnsi" w:hAnsiTheme="minorHAnsi"/>
          <w:color w:val="0000FF"/>
          <w:spacing w:val="-16"/>
          <w:szCs w:val="22"/>
        </w:rPr>
        <w:t xml:space="preserve"> </w:t>
      </w:r>
      <w:r w:rsidRPr="00C1106B">
        <w:rPr>
          <w:rFonts w:asciiTheme="minorHAnsi" w:hAnsiTheme="minorHAnsi"/>
          <w:color w:val="0000FF"/>
          <w:szCs w:val="22"/>
        </w:rPr>
        <w:t>PARTECIPAZIONE</w:t>
      </w:r>
    </w:p>
    <w:p w:rsidR="00EB04AA" w:rsidRDefault="00D52F69" w:rsidP="00877B50">
      <w:pPr>
        <w:pStyle w:val="Paragrafoelenco"/>
        <w:tabs>
          <w:tab w:val="left" w:pos="654"/>
        </w:tabs>
        <w:spacing w:before="0" w:after="120"/>
        <w:ind w:left="0" w:right="130" w:firstLine="0"/>
        <w:rPr>
          <w:rFonts w:asciiTheme="minorHAnsi" w:hAnsiTheme="minorHAnsi"/>
          <w:lang w:val="it-IT"/>
        </w:rPr>
      </w:pPr>
      <w:r w:rsidRPr="00C1106B">
        <w:rPr>
          <w:rFonts w:asciiTheme="minorHAnsi" w:hAnsiTheme="minorHAnsi"/>
          <w:lang w:val="it-IT"/>
        </w:rPr>
        <w:t>Gli operatori economici aventi sede, residenza o domicilio nei paesi inseriti nelle c.d. “</w:t>
      </w:r>
      <w:proofErr w:type="spellStart"/>
      <w:r w:rsidRPr="008371FD">
        <w:rPr>
          <w:rFonts w:asciiTheme="minorHAnsi" w:hAnsiTheme="minorHAnsi"/>
          <w:lang w:val="it-IT"/>
        </w:rPr>
        <w:t>black</w:t>
      </w:r>
      <w:proofErr w:type="spellEnd"/>
      <w:r w:rsidRPr="008371FD">
        <w:rPr>
          <w:rFonts w:asciiTheme="minorHAnsi" w:hAnsiTheme="minorHAnsi"/>
          <w:lang w:val="it-IT"/>
        </w:rPr>
        <w:t xml:space="preserve"> list</w:t>
      </w:r>
      <w:r w:rsidRPr="00C1106B">
        <w:rPr>
          <w:rFonts w:asciiTheme="minorHAnsi" w:hAnsiTheme="minorHAnsi"/>
          <w:lang w:val="it-IT"/>
        </w:rPr>
        <w:t xml:space="preserve">” di cui al decreto del Ministro delle finanze del 4 maggio 1999 e al decreto del Ministro dell’economia e delle finanze del 21 novembre 2001 devono essere in possesso, </w:t>
      </w:r>
      <w:r w:rsidRPr="00031304">
        <w:rPr>
          <w:rFonts w:asciiTheme="minorHAnsi" w:hAnsiTheme="minorHAnsi"/>
          <w:lang w:val="it-IT"/>
        </w:rPr>
        <w:t>pena l’esclusione dalla gara,</w:t>
      </w:r>
      <w:r w:rsidRPr="00C1106B">
        <w:rPr>
          <w:rFonts w:asciiTheme="minorHAnsi" w:hAnsiTheme="minorHAnsi"/>
          <w:lang w:val="it-IT"/>
        </w:rPr>
        <w:t xml:space="preserve"> dell’autorizzazione in corso di validità rilasciata ai sensi del </w:t>
      </w:r>
      <w:proofErr w:type="spellStart"/>
      <w:r w:rsidRPr="00C1106B">
        <w:rPr>
          <w:rFonts w:asciiTheme="minorHAnsi" w:hAnsiTheme="minorHAnsi"/>
          <w:lang w:val="it-IT"/>
        </w:rPr>
        <w:t>d.m.</w:t>
      </w:r>
      <w:proofErr w:type="spellEnd"/>
      <w:r w:rsidRPr="008371FD">
        <w:rPr>
          <w:rFonts w:asciiTheme="minorHAnsi" w:hAnsiTheme="minorHAnsi"/>
          <w:lang w:val="it-IT"/>
        </w:rPr>
        <w:t xml:space="preserve"> </w:t>
      </w:r>
      <w:r w:rsidRPr="00C1106B">
        <w:rPr>
          <w:rFonts w:asciiTheme="minorHAnsi" w:hAnsiTheme="minorHAnsi"/>
          <w:lang w:val="it-IT"/>
        </w:rPr>
        <w:t>14</w:t>
      </w:r>
      <w:r w:rsidR="00D41F79" w:rsidRPr="00C1106B">
        <w:rPr>
          <w:rFonts w:asciiTheme="minorHAnsi" w:hAnsiTheme="minorHAnsi"/>
          <w:lang w:val="it-IT"/>
        </w:rPr>
        <w:t xml:space="preserve"> </w:t>
      </w:r>
      <w:r w:rsidRPr="00C1106B">
        <w:rPr>
          <w:rFonts w:asciiTheme="minorHAnsi" w:hAnsiTheme="minorHAnsi"/>
          <w:lang w:val="it-IT"/>
        </w:rPr>
        <w:t xml:space="preserve">dicembre 2010 del Ministero dell’economia e delle finanze ai sensi </w:t>
      </w:r>
      <w:r w:rsidR="00613AA1">
        <w:rPr>
          <w:rFonts w:asciiTheme="minorHAnsi" w:hAnsiTheme="minorHAnsi"/>
          <w:lang w:val="it-IT"/>
        </w:rPr>
        <w:t>dell’</w:t>
      </w:r>
      <w:r w:rsidRPr="00C1106B">
        <w:rPr>
          <w:rFonts w:asciiTheme="minorHAnsi" w:hAnsiTheme="minorHAnsi"/>
          <w:lang w:val="it-IT"/>
        </w:rPr>
        <w:t xml:space="preserve">art. 37 del </w:t>
      </w:r>
      <w:proofErr w:type="spellStart"/>
      <w:r w:rsidRPr="00C1106B">
        <w:rPr>
          <w:rFonts w:asciiTheme="minorHAnsi" w:hAnsiTheme="minorHAnsi"/>
          <w:lang w:val="it-IT"/>
        </w:rPr>
        <w:t>d.l.</w:t>
      </w:r>
      <w:proofErr w:type="spellEnd"/>
      <w:r w:rsidRPr="00C1106B">
        <w:rPr>
          <w:rFonts w:asciiTheme="minorHAnsi" w:hAnsiTheme="minorHAnsi"/>
          <w:lang w:val="it-IT"/>
        </w:rPr>
        <w:t xml:space="preserve"> 3 maggio 2010, n. 78, oppure, avere in corso un procedimento per il rilasci</w:t>
      </w:r>
      <w:r w:rsidR="00613AA1">
        <w:rPr>
          <w:rFonts w:asciiTheme="minorHAnsi" w:hAnsiTheme="minorHAnsi"/>
          <w:lang w:val="it-IT"/>
        </w:rPr>
        <w:t>o della predetta autorizzazione</w:t>
      </w:r>
      <w:r w:rsidR="003B39B6">
        <w:rPr>
          <w:rFonts w:asciiTheme="minorHAnsi" w:hAnsiTheme="minorHAnsi"/>
          <w:lang w:val="it-IT"/>
        </w:rPr>
        <w:t xml:space="preserve"> ai sensi dell’art. 1 comma 3 del D.M. 14/12/2010.</w:t>
      </w:r>
    </w:p>
    <w:p w:rsidR="009E6F88" w:rsidRPr="00C1106B" w:rsidRDefault="001276D3" w:rsidP="00877B50">
      <w:pPr>
        <w:pStyle w:val="Titolo2"/>
        <w:numPr>
          <w:ilvl w:val="0"/>
          <w:numId w:val="1"/>
        </w:numPr>
        <w:pBdr>
          <w:top w:val="single" w:sz="4" w:space="1" w:color="auto"/>
          <w:left w:val="single" w:sz="4" w:space="4" w:color="auto"/>
          <w:bottom w:val="single" w:sz="4" w:space="1" w:color="auto"/>
          <w:right w:val="single" w:sz="4" w:space="4" w:color="auto"/>
        </w:pBdr>
        <w:spacing w:after="120"/>
        <w:ind w:left="0" w:right="128" w:firstLine="0"/>
        <w:jc w:val="both"/>
        <w:rPr>
          <w:rFonts w:asciiTheme="minorHAnsi" w:hAnsiTheme="minorHAnsi"/>
          <w:color w:val="1E487C"/>
          <w:szCs w:val="22"/>
          <w:lang w:val="it-IT"/>
        </w:rPr>
      </w:pPr>
      <w:bookmarkStart w:id="7" w:name="_Presa_visione_della"/>
      <w:bookmarkEnd w:id="7"/>
      <w:r w:rsidRPr="00C1106B">
        <w:rPr>
          <w:rFonts w:asciiTheme="minorHAnsi" w:hAnsiTheme="minorHAnsi"/>
          <w:color w:val="0000FF"/>
          <w:szCs w:val="22"/>
          <w:lang w:val="it-IT"/>
        </w:rPr>
        <w:t>PRESA VISIONE DELLA DOCUMENTAZIONE DI</w:t>
      </w:r>
      <w:r w:rsidRPr="00C1106B">
        <w:rPr>
          <w:rFonts w:asciiTheme="minorHAnsi" w:hAnsiTheme="minorHAnsi"/>
          <w:color w:val="0000FF"/>
          <w:spacing w:val="-19"/>
          <w:szCs w:val="22"/>
          <w:lang w:val="it-IT"/>
        </w:rPr>
        <w:t xml:space="preserve"> </w:t>
      </w:r>
      <w:r w:rsidRPr="00C1106B">
        <w:rPr>
          <w:rFonts w:asciiTheme="minorHAnsi" w:hAnsiTheme="minorHAnsi"/>
          <w:color w:val="0000FF"/>
          <w:szCs w:val="22"/>
          <w:lang w:val="it-IT"/>
        </w:rPr>
        <w:t>GARA</w:t>
      </w:r>
    </w:p>
    <w:p w:rsidR="001F2856" w:rsidRPr="00740091" w:rsidRDefault="003B39B6" w:rsidP="00877B50">
      <w:pPr>
        <w:spacing w:after="120"/>
        <w:ind w:right="130"/>
        <w:jc w:val="both"/>
        <w:rPr>
          <w:rFonts w:asciiTheme="minorHAnsi" w:hAnsiTheme="minorHAnsi"/>
          <w:spacing w:val="-1"/>
          <w:lang w:val="it-IT"/>
        </w:rPr>
      </w:pPr>
      <w:r w:rsidRPr="001513E4">
        <w:rPr>
          <w:rFonts w:asciiTheme="minorHAnsi" w:hAnsiTheme="minorHAnsi"/>
          <w:lang w:val="it-IT"/>
        </w:rPr>
        <w:t>La documentazione</w:t>
      </w:r>
      <w:r w:rsidR="00A60B86" w:rsidRPr="001513E4">
        <w:rPr>
          <w:rFonts w:asciiTheme="minorHAnsi" w:hAnsiTheme="minorHAnsi"/>
          <w:lang w:val="it-IT"/>
        </w:rPr>
        <w:t xml:space="preserve"> consistente </w:t>
      </w:r>
      <w:r w:rsidR="00C346B3" w:rsidRPr="001513E4">
        <w:rPr>
          <w:rFonts w:asciiTheme="minorHAnsi" w:hAnsiTheme="minorHAnsi"/>
          <w:lang w:val="it-IT"/>
        </w:rPr>
        <w:t xml:space="preserve">negli </w:t>
      </w:r>
      <w:r w:rsidR="00F0577B" w:rsidRPr="001513E4">
        <w:rPr>
          <w:rFonts w:asciiTheme="minorHAnsi" w:hAnsiTheme="minorHAnsi"/>
          <w:lang w:val="it-IT"/>
        </w:rPr>
        <w:t xml:space="preserve">elaborati indicati in premessa </w:t>
      </w:r>
      <w:r w:rsidR="001F2856" w:rsidRPr="001513E4">
        <w:rPr>
          <w:rFonts w:asciiTheme="minorHAnsi" w:hAnsiTheme="minorHAnsi"/>
          <w:lang w:val="it-IT"/>
        </w:rPr>
        <w:t>è</w:t>
      </w:r>
      <w:r w:rsidR="001F2856" w:rsidRPr="001513E4">
        <w:rPr>
          <w:rFonts w:asciiTheme="minorHAnsi" w:hAnsiTheme="minorHAnsi"/>
          <w:spacing w:val="8"/>
          <w:lang w:val="it-IT"/>
        </w:rPr>
        <w:t xml:space="preserve"> </w:t>
      </w:r>
      <w:r w:rsidR="001F2856" w:rsidRPr="001513E4">
        <w:rPr>
          <w:rFonts w:asciiTheme="minorHAnsi" w:hAnsiTheme="minorHAnsi"/>
          <w:lang w:val="it-IT"/>
        </w:rPr>
        <w:t>di</w:t>
      </w:r>
      <w:r w:rsidR="001F2856" w:rsidRPr="001513E4">
        <w:rPr>
          <w:rFonts w:asciiTheme="minorHAnsi" w:hAnsiTheme="minorHAnsi"/>
          <w:spacing w:val="-1"/>
          <w:lang w:val="it-IT"/>
        </w:rPr>
        <w:t>s</w:t>
      </w:r>
      <w:r w:rsidR="001F2856" w:rsidRPr="001513E4">
        <w:rPr>
          <w:rFonts w:asciiTheme="minorHAnsi" w:hAnsiTheme="minorHAnsi"/>
          <w:lang w:val="it-IT"/>
        </w:rPr>
        <w:t>ponibile</w:t>
      </w:r>
      <w:r w:rsidR="001F2856" w:rsidRPr="001513E4">
        <w:rPr>
          <w:rFonts w:asciiTheme="minorHAnsi" w:hAnsiTheme="minorHAnsi"/>
          <w:spacing w:val="8"/>
          <w:lang w:val="it-IT"/>
        </w:rPr>
        <w:t xml:space="preserve"> </w:t>
      </w:r>
      <w:r w:rsidR="001F2856" w:rsidRPr="001513E4">
        <w:rPr>
          <w:rFonts w:asciiTheme="minorHAnsi" w:hAnsiTheme="minorHAnsi"/>
          <w:spacing w:val="-1"/>
          <w:lang w:val="it-IT"/>
        </w:rPr>
        <w:t>s</w:t>
      </w:r>
      <w:r w:rsidR="001F2856" w:rsidRPr="001513E4">
        <w:rPr>
          <w:rFonts w:asciiTheme="minorHAnsi" w:hAnsiTheme="minorHAnsi"/>
          <w:lang w:val="it-IT"/>
        </w:rPr>
        <w:t>ul</w:t>
      </w:r>
      <w:r w:rsidR="001F2856" w:rsidRPr="001513E4">
        <w:rPr>
          <w:rFonts w:asciiTheme="minorHAnsi" w:hAnsiTheme="minorHAnsi"/>
          <w:spacing w:val="8"/>
          <w:lang w:val="it-IT"/>
        </w:rPr>
        <w:t xml:space="preserve"> </w:t>
      </w:r>
      <w:r w:rsidR="001F2856" w:rsidRPr="001513E4">
        <w:rPr>
          <w:rFonts w:asciiTheme="minorHAnsi" w:hAnsiTheme="minorHAnsi"/>
          <w:spacing w:val="1"/>
          <w:lang w:val="it-IT"/>
        </w:rPr>
        <w:t>s</w:t>
      </w:r>
      <w:r w:rsidR="001F2856" w:rsidRPr="001513E4">
        <w:rPr>
          <w:rFonts w:asciiTheme="minorHAnsi" w:hAnsiTheme="minorHAnsi"/>
          <w:lang w:val="it-IT"/>
        </w:rPr>
        <w:t>ito</w:t>
      </w:r>
      <w:r w:rsidR="001F2856" w:rsidRPr="001513E4">
        <w:rPr>
          <w:rFonts w:asciiTheme="minorHAnsi" w:hAnsiTheme="minorHAnsi"/>
          <w:spacing w:val="7"/>
          <w:lang w:val="it-IT"/>
        </w:rPr>
        <w:t xml:space="preserve"> </w:t>
      </w:r>
      <w:r w:rsidR="001F2856" w:rsidRPr="001513E4">
        <w:rPr>
          <w:rFonts w:asciiTheme="minorHAnsi" w:hAnsiTheme="minorHAnsi"/>
          <w:lang w:val="it-IT"/>
        </w:rPr>
        <w:t>int</w:t>
      </w:r>
      <w:r w:rsidR="001F2856" w:rsidRPr="001513E4">
        <w:rPr>
          <w:rFonts w:asciiTheme="minorHAnsi" w:hAnsiTheme="minorHAnsi"/>
          <w:spacing w:val="1"/>
          <w:lang w:val="it-IT"/>
        </w:rPr>
        <w:t>e</w:t>
      </w:r>
      <w:r w:rsidR="001F2856" w:rsidRPr="001513E4">
        <w:rPr>
          <w:rFonts w:asciiTheme="minorHAnsi" w:hAnsiTheme="minorHAnsi"/>
          <w:spacing w:val="-1"/>
          <w:lang w:val="it-IT"/>
        </w:rPr>
        <w:t>r</w:t>
      </w:r>
      <w:r w:rsidR="001F2856" w:rsidRPr="001513E4">
        <w:rPr>
          <w:rFonts w:asciiTheme="minorHAnsi" w:hAnsiTheme="minorHAnsi"/>
          <w:lang w:val="it-IT"/>
        </w:rPr>
        <w:t>n</w:t>
      </w:r>
      <w:r w:rsidR="001F2856" w:rsidRPr="001513E4">
        <w:rPr>
          <w:rFonts w:asciiTheme="minorHAnsi" w:hAnsiTheme="minorHAnsi"/>
          <w:spacing w:val="1"/>
          <w:lang w:val="it-IT"/>
        </w:rPr>
        <w:t>e</w:t>
      </w:r>
      <w:r w:rsidR="00BF0FF2">
        <w:rPr>
          <w:rFonts w:asciiTheme="minorHAnsi" w:hAnsiTheme="minorHAnsi"/>
          <w:lang w:val="it-IT"/>
        </w:rPr>
        <w:t>t di</w:t>
      </w:r>
      <w:r w:rsidR="001F2856" w:rsidRPr="001513E4">
        <w:rPr>
          <w:rFonts w:asciiTheme="minorHAnsi" w:hAnsiTheme="minorHAnsi"/>
          <w:lang w:val="it-IT"/>
        </w:rPr>
        <w:t xml:space="preserve"> </w:t>
      </w:r>
      <w:proofErr w:type="spellStart"/>
      <w:r w:rsidR="00CD0785">
        <w:rPr>
          <w:rFonts w:asciiTheme="minorHAnsi" w:hAnsiTheme="minorHAnsi"/>
          <w:lang w:val="it-IT"/>
        </w:rPr>
        <w:t>Amaie</w:t>
      </w:r>
      <w:proofErr w:type="spellEnd"/>
      <w:r w:rsidR="00CD0785">
        <w:rPr>
          <w:rFonts w:asciiTheme="minorHAnsi" w:hAnsiTheme="minorHAnsi"/>
          <w:lang w:val="it-IT"/>
        </w:rPr>
        <w:t xml:space="preserve"> </w:t>
      </w:r>
      <w:r w:rsidR="00CD0785">
        <w:rPr>
          <w:rFonts w:asciiTheme="minorHAnsi" w:hAnsiTheme="minorHAnsi"/>
          <w:lang w:val="it-IT"/>
        </w:rPr>
        <w:lastRenderedPageBreak/>
        <w:t xml:space="preserve">Energia e Servizi </w:t>
      </w:r>
      <w:proofErr w:type="spellStart"/>
      <w:r w:rsidR="00CD0785">
        <w:rPr>
          <w:rFonts w:asciiTheme="minorHAnsi" w:hAnsiTheme="minorHAnsi"/>
          <w:lang w:val="it-IT"/>
        </w:rPr>
        <w:t>Srl</w:t>
      </w:r>
      <w:proofErr w:type="spellEnd"/>
      <w:r w:rsidR="001F2856" w:rsidRPr="001513E4">
        <w:rPr>
          <w:rFonts w:asciiTheme="minorHAnsi" w:hAnsiTheme="minorHAnsi"/>
          <w:lang w:val="it-IT"/>
        </w:rPr>
        <w:t xml:space="preserve"> all’indirizzo:</w:t>
      </w:r>
      <w:r w:rsidR="001F2856" w:rsidRPr="001513E4">
        <w:rPr>
          <w:lang w:val="it-IT"/>
        </w:rPr>
        <w:t xml:space="preserve"> </w:t>
      </w:r>
      <w:r w:rsidR="00B571F9" w:rsidRPr="00B571F9">
        <w:rPr>
          <w:rStyle w:val="Collegamentoipertestuale"/>
          <w:rFonts w:asciiTheme="minorHAnsi" w:hAnsiTheme="minorHAnsi"/>
          <w:lang w:val="it-IT"/>
        </w:rPr>
        <w:t>http://www.amaie-energia.it/amm-trasparente/index.php?pag=bandi-di-gara</w:t>
      </w:r>
      <w:r w:rsidR="001F2856" w:rsidRPr="00065544">
        <w:rPr>
          <w:rFonts w:asciiTheme="minorHAnsi" w:hAnsiTheme="minorHAnsi"/>
          <w:spacing w:val="-1"/>
          <w:lang w:val="it-IT"/>
        </w:rPr>
        <w:t>.</w:t>
      </w:r>
    </w:p>
    <w:p w:rsidR="009E6F88" w:rsidRPr="00F46867" w:rsidRDefault="001276D3" w:rsidP="00877B50">
      <w:pPr>
        <w:pStyle w:val="Titolo2"/>
        <w:numPr>
          <w:ilvl w:val="0"/>
          <w:numId w:val="1"/>
        </w:numPr>
        <w:pBdr>
          <w:top w:val="single" w:sz="4" w:space="1" w:color="auto"/>
          <w:left w:val="single" w:sz="4" w:space="4" w:color="auto"/>
          <w:bottom w:val="single" w:sz="4" w:space="1" w:color="auto"/>
          <w:right w:val="single" w:sz="4" w:space="4" w:color="auto"/>
        </w:pBdr>
        <w:spacing w:after="120"/>
        <w:ind w:left="0" w:right="128" w:firstLine="0"/>
        <w:jc w:val="both"/>
        <w:rPr>
          <w:rFonts w:asciiTheme="minorHAnsi" w:hAnsiTheme="minorHAnsi"/>
          <w:color w:val="0000FF"/>
          <w:szCs w:val="22"/>
          <w:lang w:val="it-IT"/>
        </w:rPr>
      </w:pPr>
      <w:bookmarkStart w:id="8" w:name="_Chiarimenti"/>
      <w:bookmarkEnd w:id="8"/>
      <w:r w:rsidRPr="00F46867">
        <w:rPr>
          <w:rFonts w:asciiTheme="minorHAnsi" w:hAnsiTheme="minorHAnsi"/>
          <w:color w:val="0000FF"/>
          <w:szCs w:val="22"/>
          <w:lang w:val="it-IT"/>
        </w:rPr>
        <w:t>CHIARIMENTI</w:t>
      </w:r>
      <w:r w:rsidR="001F2856">
        <w:rPr>
          <w:rFonts w:asciiTheme="minorHAnsi" w:hAnsiTheme="minorHAnsi"/>
          <w:color w:val="0000FF"/>
          <w:szCs w:val="22"/>
          <w:lang w:val="it-IT"/>
        </w:rPr>
        <w:t xml:space="preserve"> E COMUNICAZIONI</w:t>
      </w:r>
    </w:p>
    <w:p w:rsidR="001F2856" w:rsidRPr="00065544" w:rsidRDefault="001F2856" w:rsidP="00877B50">
      <w:pPr>
        <w:spacing w:after="120"/>
        <w:ind w:right="75"/>
        <w:jc w:val="both"/>
        <w:rPr>
          <w:rFonts w:asciiTheme="minorHAnsi" w:hAnsiTheme="minorHAnsi"/>
          <w:u w:val="single"/>
          <w:lang w:val="it-IT"/>
        </w:rPr>
      </w:pPr>
      <w:r w:rsidRPr="00065544">
        <w:rPr>
          <w:rFonts w:asciiTheme="minorHAnsi" w:hAnsiTheme="minorHAnsi"/>
          <w:szCs w:val="24"/>
          <w:lang w:val="it-IT"/>
        </w:rPr>
        <w:t xml:space="preserve">Ai sensi dell’art. 74 comma 4 D. </w:t>
      </w:r>
      <w:proofErr w:type="spellStart"/>
      <w:r w:rsidRPr="00065544">
        <w:rPr>
          <w:rFonts w:asciiTheme="minorHAnsi" w:hAnsiTheme="minorHAnsi"/>
          <w:szCs w:val="24"/>
          <w:lang w:val="it-IT"/>
        </w:rPr>
        <w:t>Lgs</w:t>
      </w:r>
      <w:proofErr w:type="spellEnd"/>
      <w:r w:rsidRPr="00065544">
        <w:rPr>
          <w:rFonts w:asciiTheme="minorHAnsi" w:hAnsiTheme="minorHAnsi"/>
          <w:szCs w:val="24"/>
          <w:lang w:val="it-IT"/>
        </w:rPr>
        <w:t xml:space="preserve">. n. 50/2016 e </w:t>
      </w:r>
      <w:proofErr w:type="spellStart"/>
      <w:r w:rsidRPr="00065544">
        <w:rPr>
          <w:rFonts w:asciiTheme="minorHAnsi" w:hAnsiTheme="minorHAnsi"/>
          <w:szCs w:val="24"/>
          <w:lang w:val="it-IT"/>
        </w:rPr>
        <w:t>smi</w:t>
      </w:r>
      <w:proofErr w:type="spellEnd"/>
      <w:r w:rsidRPr="00065544">
        <w:rPr>
          <w:rFonts w:asciiTheme="minorHAnsi" w:hAnsiTheme="minorHAnsi"/>
          <w:szCs w:val="24"/>
          <w:lang w:val="it-IT"/>
        </w:rPr>
        <w:t>, per eventuali richieste di informazioni e documenti</w:t>
      </w:r>
      <w:r w:rsidRPr="00065544">
        <w:rPr>
          <w:rFonts w:asciiTheme="minorHAnsi" w:hAnsiTheme="minorHAnsi"/>
          <w:b/>
          <w:szCs w:val="24"/>
          <w:lang w:val="it-IT"/>
        </w:rPr>
        <w:t xml:space="preserve"> </w:t>
      </w:r>
      <w:r w:rsidRPr="00065544">
        <w:rPr>
          <w:rFonts w:asciiTheme="minorHAnsi" w:hAnsiTheme="minorHAnsi"/>
          <w:szCs w:val="24"/>
          <w:lang w:val="it-IT"/>
        </w:rPr>
        <w:t xml:space="preserve">complementari, nonché per chiarimenti di natura procedurale, amministrativa e tecnica, il concorrente potrà inoltrare, </w:t>
      </w:r>
      <w:r w:rsidRPr="00065544">
        <w:rPr>
          <w:rFonts w:asciiTheme="minorHAnsi" w:hAnsiTheme="minorHAnsi"/>
          <w:b/>
          <w:szCs w:val="24"/>
          <w:lang w:val="it-IT"/>
        </w:rPr>
        <w:t>entro 10 (dieci) giorni lavorativi</w:t>
      </w:r>
      <w:r w:rsidRPr="00065544">
        <w:rPr>
          <w:rFonts w:asciiTheme="minorHAnsi" w:hAnsiTheme="minorHAnsi"/>
          <w:szCs w:val="24"/>
          <w:lang w:val="it-IT"/>
        </w:rPr>
        <w:t xml:space="preserve"> antecedenti la data della scadenza del termine per la presentazione delle offerte, richiesta scritta inviata esclusivamente </w:t>
      </w:r>
      <w:r w:rsidR="00FB4B6D" w:rsidRPr="00065544">
        <w:rPr>
          <w:rFonts w:asciiTheme="minorHAnsi" w:hAnsiTheme="minorHAnsi"/>
          <w:szCs w:val="24"/>
          <w:lang w:val="it-IT"/>
        </w:rPr>
        <w:t xml:space="preserve">mediante PEC all’indirizzo </w:t>
      </w:r>
      <w:r w:rsidR="00E77758" w:rsidRPr="00065544">
        <w:rPr>
          <w:rStyle w:val="Collegamentoipertestuale"/>
          <w:rFonts w:asciiTheme="minorHAnsi" w:hAnsiTheme="minorHAnsi"/>
          <w:lang w:val="it-IT"/>
        </w:rPr>
        <w:t>amaieenergia@pec.it</w:t>
      </w:r>
    </w:p>
    <w:p w:rsidR="001F2856" w:rsidRPr="00065544" w:rsidRDefault="001F2856" w:rsidP="00877B50">
      <w:pPr>
        <w:spacing w:after="120"/>
        <w:ind w:firstLine="1"/>
        <w:jc w:val="both"/>
        <w:rPr>
          <w:rFonts w:asciiTheme="minorHAnsi" w:hAnsiTheme="minorHAnsi" w:cs="Calibri"/>
          <w:szCs w:val="24"/>
          <w:lang w:val="it-IT"/>
        </w:rPr>
      </w:pPr>
      <w:r w:rsidRPr="00065544">
        <w:rPr>
          <w:rFonts w:asciiTheme="minorHAnsi" w:hAnsiTheme="minorHAnsi" w:cs="Calibri"/>
          <w:szCs w:val="24"/>
          <w:lang w:val="it-IT"/>
        </w:rPr>
        <w:t xml:space="preserve">Le richieste di chiarimenti devono essere formulate esclusivamente in lingua italiana. </w:t>
      </w:r>
    </w:p>
    <w:p w:rsidR="001F2856" w:rsidRPr="00065544" w:rsidRDefault="001F2856" w:rsidP="00877B50">
      <w:pPr>
        <w:spacing w:after="120"/>
        <w:ind w:right="130"/>
        <w:jc w:val="both"/>
        <w:rPr>
          <w:rStyle w:val="Collegamentoipertestuale"/>
          <w:rFonts w:asciiTheme="minorHAnsi" w:hAnsiTheme="minorHAnsi"/>
          <w:color w:val="auto"/>
          <w:lang w:val="it-IT"/>
        </w:rPr>
      </w:pPr>
      <w:r w:rsidRPr="00065544">
        <w:rPr>
          <w:rFonts w:asciiTheme="minorHAnsi" w:hAnsiTheme="minorHAnsi" w:cs="Calibri"/>
          <w:szCs w:val="24"/>
          <w:lang w:val="it-IT"/>
        </w:rPr>
        <w:t xml:space="preserve">Le risposte alle richieste di chiarimenti e/o eventuali ulteriori informazioni sostanziali in merito alla presente procedura, </w:t>
      </w:r>
      <w:r w:rsidRPr="00065544">
        <w:rPr>
          <w:rFonts w:asciiTheme="minorHAnsi" w:hAnsiTheme="minorHAnsi"/>
          <w:spacing w:val="-1"/>
          <w:lang w:val="it-IT"/>
        </w:rPr>
        <w:t>s</w:t>
      </w:r>
      <w:r w:rsidRPr="00065544">
        <w:rPr>
          <w:rFonts w:asciiTheme="minorHAnsi" w:hAnsiTheme="minorHAnsi"/>
          <w:spacing w:val="1"/>
          <w:lang w:val="it-IT"/>
        </w:rPr>
        <w:t>a</w:t>
      </w:r>
      <w:r w:rsidRPr="00065544">
        <w:rPr>
          <w:rFonts w:asciiTheme="minorHAnsi" w:hAnsiTheme="minorHAnsi"/>
          <w:spacing w:val="-1"/>
          <w:lang w:val="it-IT"/>
        </w:rPr>
        <w:t>r</w:t>
      </w:r>
      <w:r w:rsidRPr="00065544">
        <w:rPr>
          <w:rFonts w:asciiTheme="minorHAnsi" w:hAnsiTheme="minorHAnsi"/>
          <w:spacing w:val="1"/>
          <w:lang w:val="it-IT"/>
        </w:rPr>
        <w:t>a</w:t>
      </w:r>
      <w:r w:rsidRPr="00065544">
        <w:rPr>
          <w:rFonts w:asciiTheme="minorHAnsi" w:hAnsiTheme="minorHAnsi"/>
          <w:lang w:val="it-IT"/>
        </w:rPr>
        <w:t>nno pubbli</w:t>
      </w:r>
      <w:r w:rsidRPr="00065544">
        <w:rPr>
          <w:rFonts w:asciiTheme="minorHAnsi" w:hAnsiTheme="minorHAnsi"/>
          <w:spacing w:val="1"/>
          <w:lang w:val="it-IT"/>
        </w:rPr>
        <w:t>ca</w:t>
      </w:r>
      <w:r w:rsidRPr="00065544">
        <w:rPr>
          <w:rFonts w:asciiTheme="minorHAnsi" w:hAnsiTheme="minorHAnsi"/>
          <w:lang w:val="it-IT"/>
        </w:rPr>
        <w:t>te</w:t>
      </w:r>
      <w:r w:rsidRPr="00065544">
        <w:rPr>
          <w:rFonts w:asciiTheme="minorHAnsi" w:hAnsiTheme="minorHAnsi"/>
          <w:spacing w:val="1"/>
          <w:lang w:val="it-IT"/>
        </w:rPr>
        <w:t xml:space="preserve"> </w:t>
      </w:r>
      <w:r w:rsidR="00E77758" w:rsidRPr="00065544">
        <w:rPr>
          <w:rFonts w:asciiTheme="minorHAnsi" w:hAnsiTheme="minorHAnsi"/>
          <w:spacing w:val="-1"/>
          <w:lang w:val="it-IT"/>
        </w:rPr>
        <w:t>s</w:t>
      </w:r>
      <w:r w:rsidR="00E77758" w:rsidRPr="00065544">
        <w:rPr>
          <w:rFonts w:asciiTheme="minorHAnsi" w:hAnsiTheme="minorHAnsi"/>
          <w:lang w:val="it-IT"/>
        </w:rPr>
        <w:t>ul</w:t>
      </w:r>
      <w:r w:rsidR="00E77758" w:rsidRPr="00065544">
        <w:rPr>
          <w:rFonts w:asciiTheme="minorHAnsi" w:hAnsiTheme="minorHAnsi"/>
          <w:spacing w:val="8"/>
          <w:lang w:val="it-IT"/>
        </w:rPr>
        <w:t xml:space="preserve"> </w:t>
      </w:r>
      <w:r w:rsidR="00E77758" w:rsidRPr="00065544">
        <w:rPr>
          <w:rFonts w:asciiTheme="minorHAnsi" w:hAnsiTheme="minorHAnsi"/>
          <w:spacing w:val="1"/>
          <w:lang w:val="it-IT"/>
        </w:rPr>
        <w:t>s</w:t>
      </w:r>
      <w:r w:rsidR="00E77758" w:rsidRPr="00065544">
        <w:rPr>
          <w:rFonts w:asciiTheme="minorHAnsi" w:hAnsiTheme="minorHAnsi"/>
          <w:lang w:val="it-IT"/>
        </w:rPr>
        <w:t>ito</w:t>
      </w:r>
      <w:r w:rsidR="00E77758" w:rsidRPr="00065544">
        <w:rPr>
          <w:rFonts w:asciiTheme="minorHAnsi" w:hAnsiTheme="minorHAnsi"/>
          <w:spacing w:val="7"/>
          <w:lang w:val="it-IT"/>
        </w:rPr>
        <w:t xml:space="preserve"> </w:t>
      </w:r>
      <w:r w:rsidR="00E77758" w:rsidRPr="00065544">
        <w:rPr>
          <w:rFonts w:asciiTheme="minorHAnsi" w:hAnsiTheme="minorHAnsi"/>
          <w:lang w:val="it-IT"/>
        </w:rPr>
        <w:t>int</w:t>
      </w:r>
      <w:r w:rsidR="00E77758" w:rsidRPr="00065544">
        <w:rPr>
          <w:rFonts w:asciiTheme="minorHAnsi" w:hAnsiTheme="minorHAnsi"/>
          <w:spacing w:val="1"/>
          <w:lang w:val="it-IT"/>
        </w:rPr>
        <w:t>e</w:t>
      </w:r>
      <w:r w:rsidR="00E77758" w:rsidRPr="00065544">
        <w:rPr>
          <w:rFonts w:asciiTheme="minorHAnsi" w:hAnsiTheme="minorHAnsi"/>
          <w:spacing w:val="-1"/>
          <w:lang w:val="it-IT"/>
        </w:rPr>
        <w:t>r</w:t>
      </w:r>
      <w:r w:rsidR="00E77758" w:rsidRPr="00065544">
        <w:rPr>
          <w:rFonts w:asciiTheme="minorHAnsi" w:hAnsiTheme="minorHAnsi"/>
          <w:lang w:val="it-IT"/>
        </w:rPr>
        <w:t>n</w:t>
      </w:r>
      <w:r w:rsidR="00E77758" w:rsidRPr="00065544">
        <w:rPr>
          <w:rFonts w:asciiTheme="minorHAnsi" w:hAnsiTheme="minorHAnsi"/>
          <w:spacing w:val="1"/>
          <w:lang w:val="it-IT"/>
        </w:rPr>
        <w:t>e</w:t>
      </w:r>
      <w:r w:rsidR="00E77758" w:rsidRPr="00065544">
        <w:rPr>
          <w:rFonts w:asciiTheme="minorHAnsi" w:hAnsiTheme="minorHAnsi"/>
          <w:lang w:val="it-IT"/>
        </w:rPr>
        <w:t xml:space="preserve">t di </w:t>
      </w:r>
      <w:proofErr w:type="spellStart"/>
      <w:r w:rsidR="00E77758" w:rsidRPr="00065544">
        <w:rPr>
          <w:rFonts w:asciiTheme="minorHAnsi" w:hAnsiTheme="minorHAnsi"/>
          <w:lang w:val="it-IT"/>
        </w:rPr>
        <w:t>Amaie</w:t>
      </w:r>
      <w:proofErr w:type="spellEnd"/>
      <w:r w:rsidR="00E77758" w:rsidRPr="00065544">
        <w:rPr>
          <w:rFonts w:asciiTheme="minorHAnsi" w:hAnsiTheme="minorHAnsi"/>
          <w:lang w:val="it-IT"/>
        </w:rPr>
        <w:t xml:space="preserve"> Energia e Servizi </w:t>
      </w:r>
      <w:proofErr w:type="spellStart"/>
      <w:r w:rsidR="00E77758" w:rsidRPr="00065544">
        <w:rPr>
          <w:rFonts w:asciiTheme="minorHAnsi" w:hAnsiTheme="minorHAnsi"/>
          <w:lang w:val="it-IT"/>
        </w:rPr>
        <w:t>Srl</w:t>
      </w:r>
      <w:proofErr w:type="spellEnd"/>
      <w:r w:rsidR="00E77758" w:rsidRPr="00065544">
        <w:rPr>
          <w:rFonts w:asciiTheme="minorHAnsi" w:hAnsiTheme="minorHAnsi"/>
          <w:lang w:val="it-IT"/>
        </w:rPr>
        <w:t xml:space="preserve"> all’indirizzo:</w:t>
      </w:r>
      <w:r w:rsidR="00E77758" w:rsidRPr="00065544">
        <w:rPr>
          <w:lang w:val="it-IT"/>
        </w:rPr>
        <w:t xml:space="preserve"> </w:t>
      </w:r>
      <w:r w:rsidR="00B571F9" w:rsidRPr="00065544">
        <w:rPr>
          <w:rStyle w:val="Collegamentoipertestuale"/>
          <w:rFonts w:asciiTheme="minorHAnsi" w:hAnsiTheme="minorHAnsi"/>
          <w:lang w:val="it-IT"/>
        </w:rPr>
        <w:t>http://www.amaie-energia.it/amm-trasparente/index.php?pag=bandi-di-gara</w:t>
      </w:r>
      <w:r w:rsidR="00E77758" w:rsidRPr="00065544">
        <w:rPr>
          <w:rFonts w:asciiTheme="minorHAnsi" w:hAnsiTheme="minorHAnsi"/>
          <w:spacing w:val="-1"/>
          <w:lang w:val="it-IT"/>
        </w:rPr>
        <w:t xml:space="preserve"> e</w:t>
      </w:r>
      <w:r w:rsidRPr="00065544">
        <w:rPr>
          <w:rFonts w:asciiTheme="minorHAnsi" w:hAnsiTheme="minorHAnsi"/>
          <w:spacing w:val="1"/>
          <w:lang w:val="it-IT"/>
        </w:rPr>
        <w:t xml:space="preserve"> non saranno ammessi chiarimenti telefonici. </w:t>
      </w:r>
    </w:p>
    <w:p w:rsidR="001F2856" w:rsidRPr="00065544" w:rsidRDefault="001F2856" w:rsidP="00877B50">
      <w:pPr>
        <w:spacing w:after="120"/>
        <w:ind w:firstLine="1"/>
        <w:jc w:val="both"/>
        <w:rPr>
          <w:rFonts w:asciiTheme="minorHAnsi" w:hAnsiTheme="minorHAnsi" w:cs="Calibri"/>
          <w:szCs w:val="24"/>
          <w:lang w:val="it-IT"/>
        </w:rPr>
      </w:pPr>
      <w:r w:rsidRPr="00065544">
        <w:rPr>
          <w:rFonts w:asciiTheme="minorHAnsi" w:hAnsiTheme="minorHAnsi" w:cs="Calibri"/>
          <w:szCs w:val="24"/>
          <w:lang w:val="it-IT"/>
        </w:rPr>
        <w:t>Ai sensi dell’art. 76, comma 6 del Codice, i concorrenti sono tenuti ad indicare, in sede di offerta, l’indirizzo PEC o, solo per i concorrenti aventi sede in altri Stati membri, l’indirizzo di posta elettronica, da utilizzare ai fini delle comunicazioni di cui all’art. 76, comma 5, del Codice.</w:t>
      </w:r>
    </w:p>
    <w:p w:rsidR="001F2856" w:rsidRPr="00065544" w:rsidRDefault="001F2856" w:rsidP="00877B50">
      <w:pPr>
        <w:spacing w:after="120"/>
        <w:ind w:firstLine="1"/>
        <w:jc w:val="both"/>
        <w:rPr>
          <w:rFonts w:asciiTheme="minorHAnsi" w:hAnsiTheme="minorHAnsi" w:cs="Calibri"/>
          <w:szCs w:val="24"/>
          <w:lang w:val="it-IT"/>
        </w:rPr>
      </w:pPr>
      <w:r w:rsidRPr="00065544">
        <w:rPr>
          <w:rFonts w:asciiTheme="minorHAnsi" w:hAnsiTheme="minorHAnsi" w:cs="Calibri"/>
          <w:szCs w:val="24"/>
          <w:lang w:val="it-IT"/>
        </w:rPr>
        <w:t>Eventuali modifiche dell’indirizzo PEC/posta elettronica o problemi temporanei nell’utilizzo di tali forme di comunicazione, dovranno essere tempestivamente segnalate alla stazione appaltante; diversamente la medesima declina ogni responsabilità per il tardivo e/o mancato recapito delle comunicazioni.</w:t>
      </w:r>
    </w:p>
    <w:p w:rsidR="001F2856" w:rsidRPr="00065544" w:rsidRDefault="001F2856" w:rsidP="00877B50">
      <w:pPr>
        <w:spacing w:after="120"/>
        <w:ind w:firstLine="1"/>
        <w:jc w:val="both"/>
        <w:rPr>
          <w:rFonts w:asciiTheme="minorHAnsi" w:hAnsiTheme="minorHAnsi" w:cs="Calibri"/>
          <w:szCs w:val="24"/>
          <w:lang w:val="it-IT"/>
        </w:rPr>
      </w:pPr>
      <w:r w:rsidRPr="00065544">
        <w:rPr>
          <w:rFonts w:asciiTheme="minorHAnsi" w:hAnsiTheme="minorHAnsi" w:cs="Calibri"/>
          <w:szCs w:val="24"/>
          <w:lang w:val="it-IT"/>
        </w:rPr>
        <w:t>In caso di raggruppamenti temporanei, GEIE, aggregazioni di imprese di rete o consorzi ordinari, anche se non ancora costituiti formalmente, la comunicazione recapitata al mandatario si intende validamente resa a tutti gli operatori economici raggruppati, aggregati o consorziati.</w:t>
      </w:r>
    </w:p>
    <w:p w:rsidR="001F2856" w:rsidRPr="00065544" w:rsidRDefault="001F2856" w:rsidP="00877B50">
      <w:pPr>
        <w:spacing w:after="120"/>
        <w:ind w:firstLine="1"/>
        <w:jc w:val="both"/>
        <w:rPr>
          <w:rFonts w:asciiTheme="minorHAnsi" w:hAnsiTheme="minorHAnsi" w:cs="Calibri"/>
          <w:szCs w:val="24"/>
          <w:lang w:val="it-IT"/>
        </w:rPr>
      </w:pPr>
      <w:r w:rsidRPr="00065544">
        <w:rPr>
          <w:rFonts w:asciiTheme="minorHAnsi" w:hAnsiTheme="minorHAnsi" w:cs="Calibri"/>
          <w:szCs w:val="24"/>
          <w:lang w:val="it-IT"/>
        </w:rPr>
        <w:t xml:space="preserve">In caso di consorzi di cui all’art. 45, comma 2, </w:t>
      </w:r>
      <w:proofErr w:type="spellStart"/>
      <w:r w:rsidRPr="00065544">
        <w:rPr>
          <w:rFonts w:asciiTheme="minorHAnsi" w:hAnsiTheme="minorHAnsi" w:cs="Calibri"/>
          <w:szCs w:val="24"/>
          <w:lang w:val="it-IT"/>
        </w:rPr>
        <w:t>lett</w:t>
      </w:r>
      <w:proofErr w:type="spellEnd"/>
      <w:r w:rsidRPr="00065544">
        <w:rPr>
          <w:rFonts w:asciiTheme="minorHAnsi" w:hAnsiTheme="minorHAnsi" w:cs="Calibri"/>
          <w:szCs w:val="24"/>
          <w:lang w:val="it-IT"/>
        </w:rPr>
        <w:t>. b e c del Codice, la comunicazione recapitata al consorzio si intende validamente resa a tutte le consorziate.</w:t>
      </w:r>
    </w:p>
    <w:p w:rsidR="001F2856" w:rsidRPr="00065544" w:rsidRDefault="001F2856" w:rsidP="00877B50">
      <w:pPr>
        <w:tabs>
          <w:tab w:val="left" w:pos="360"/>
        </w:tabs>
        <w:spacing w:after="120"/>
        <w:jc w:val="both"/>
        <w:rPr>
          <w:rFonts w:asciiTheme="minorHAnsi" w:hAnsiTheme="minorHAnsi" w:cs="Calibri"/>
          <w:szCs w:val="24"/>
          <w:lang w:val="it-IT"/>
        </w:rPr>
      </w:pPr>
      <w:r w:rsidRPr="00065544">
        <w:rPr>
          <w:rFonts w:asciiTheme="minorHAnsi" w:hAnsiTheme="minorHAnsi" w:cs="Calibri"/>
          <w:szCs w:val="24"/>
          <w:lang w:val="it-IT"/>
        </w:rPr>
        <w:t>In caso di avvalimento, la comunicazione recapitata all’offerente si intende validamente resa a tutti gli operatori economici ausiliari.</w:t>
      </w:r>
    </w:p>
    <w:p w:rsidR="001F2856" w:rsidRPr="00065544" w:rsidRDefault="001F2856" w:rsidP="00877B50">
      <w:pPr>
        <w:pStyle w:val="Paragrafoelenco"/>
        <w:spacing w:before="0" w:after="120"/>
        <w:ind w:left="0" w:firstLine="0"/>
        <w:rPr>
          <w:rFonts w:asciiTheme="minorHAnsi" w:hAnsiTheme="minorHAnsi" w:cs="Calibri"/>
          <w:szCs w:val="24"/>
          <w:lang w:val="it-IT"/>
        </w:rPr>
      </w:pPr>
      <w:r w:rsidRPr="00065544">
        <w:rPr>
          <w:rFonts w:asciiTheme="minorHAnsi" w:hAnsiTheme="minorHAnsi" w:cs="Calibri"/>
          <w:szCs w:val="24"/>
          <w:lang w:val="it-IT"/>
        </w:rPr>
        <w:t xml:space="preserve">Tutte le comunicazioni e tutti gli scambi di informazioni tra stazione appaltante e operatori economici si intendono validamente ed efficacemente effettuate all’indirizzo di posta elettronica certificata, il cui utilizzo è espressamente autorizzato dal candidato ai sensi dell’art. 52 del D.lgs. n. 50/2016 e </w:t>
      </w:r>
      <w:proofErr w:type="spellStart"/>
      <w:r w:rsidRPr="00065544">
        <w:rPr>
          <w:rFonts w:asciiTheme="minorHAnsi" w:hAnsiTheme="minorHAnsi" w:cs="Calibri"/>
          <w:szCs w:val="24"/>
          <w:lang w:val="it-IT"/>
        </w:rPr>
        <w:t>smi</w:t>
      </w:r>
      <w:proofErr w:type="spellEnd"/>
      <w:r w:rsidRPr="00065544">
        <w:rPr>
          <w:rFonts w:asciiTheme="minorHAnsi" w:hAnsiTheme="minorHAnsi" w:cs="Calibri"/>
          <w:szCs w:val="24"/>
          <w:lang w:val="it-IT"/>
        </w:rPr>
        <w:t xml:space="preserve">. </w:t>
      </w:r>
    </w:p>
    <w:p w:rsidR="001F2856" w:rsidRPr="00065544" w:rsidRDefault="001F2856" w:rsidP="00877B50">
      <w:pPr>
        <w:pStyle w:val="Paragrafoelenco"/>
        <w:spacing w:before="0" w:after="120"/>
        <w:ind w:left="0" w:firstLine="0"/>
        <w:rPr>
          <w:rFonts w:asciiTheme="minorHAnsi" w:hAnsiTheme="minorHAnsi" w:cs="Calibri"/>
          <w:szCs w:val="24"/>
          <w:lang w:val="it-IT"/>
        </w:rPr>
      </w:pPr>
      <w:r w:rsidRPr="00065544">
        <w:rPr>
          <w:rFonts w:asciiTheme="minorHAnsi" w:hAnsiTheme="minorHAnsi" w:cs="Calibri"/>
          <w:szCs w:val="24"/>
          <w:lang w:val="it-IT"/>
        </w:rPr>
        <w:t>E’ compito e responsabilità del concorrente assicurare il buon funzionamento degli apparati di ricezione.</w:t>
      </w:r>
    </w:p>
    <w:p w:rsidR="001F2856" w:rsidRPr="00065544" w:rsidRDefault="001F2856" w:rsidP="00877B50">
      <w:pPr>
        <w:spacing w:after="120"/>
        <w:ind w:right="75"/>
        <w:jc w:val="both"/>
        <w:rPr>
          <w:rFonts w:asciiTheme="minorHAnsi" w:hAnsiTheme="minorHAnsi"/>
          <w:lang w:val="it-IT"/>
        </w:rPr>
      </w:pPr>
      <w:r w:rsidRPr="00065544">
        <w:rPr>
          <w:rFonts w:asciiTheme="minorHAnsi" w:hAnsiTheme="minorHAnsi" w:cs="Calibri"/>
          <w:szCs w:val="24"/>
          <w:lang w:val="it-IT"/>
        </w:rPr>
        <w:t>I concorrenti dovranno dichiarare di impegnarsi a verificare, durante tutto l’esperimento della procedura di gara,</w:t>
      </w:r>
      <w:r w:rsidRPr="00065544">
        <w:rPr>
          <w:szCs w:val="24"/>
          <w:lang w:val="it-IT"/>
        </w:rPr>
        <w:t xml:space="preserve"> </w:t>
      </w:r>
      <w:r w:rsidRPr="00065544">
        <w:rPr>
          <w:rFonts w:asciiTheme="minorHAnsi" w:hAnsiTheme="minorHAnsi"/>
          <w:szCs w:val="24"/>
          <w:lang w:val="it-IT"/>
        </w:rPr>
        <w:t xml:space="preserve">il sito internet </w:t>
      </w:r>
      <w:r w:rsidR="00065544" w:rsidRPr="00065544">
        <w:rPr>
          <w:rStyle w:val="Collegamentoipertestuale"/>
          <w:rFonts w:asciiTheme="minorHAnsi" w:hAnsiTheme="minorHAnsi"/>
          <w:lang w:val="it-IT"/>
        </w:rPr>
        <w:t>http://www.amaie-energia.it/amm-trasparente/index.php?pag=bandi-di-gara</w:t>
      </w:r>
      <w:r w:rsidRPr="00065544">
        <w:rPr>
          <w:rFonts w:asciiTheme="minorHAnsi" w:hAnsiTheme="minorHAnsi"/>
          <w:szCs w:val="24"/>
          <w:lang w:val="it-IT"/>
        </w:rPr>
        <w:t>, ove verranno pubblicate eventuali informazioni e chiarimenti relativi al presente appalto.</w:t>
      </w:r>
    </w:p>
    <w:p w:rsidR="001F2856" w:rsidRPr="00065544" w:rsidRDefault="001F2856" w:rsidP="00877B50">
      <w:pPr>
        <w:spacing w:after="120"/>
        <w:jc w:val="both"/>
        <w:rPr>
          <w:rFonts w:asciiTheme="minorHAnsi" w:hAnsiTheme="minorHAnsi"/>
          <w:bCs/>
          <w:iCs/>
          <w:szCs w:val="24"/>
          <w:lang w:val="it-IT" w:eastAsia="it-IT"/>
        </w:rPr>
      </w:pPr>
      <w:r w:rsidRPr="00065544">
        <w:rPr>
          <w:rFonts w:asciiTheme="minorHAnsi" w:hAnsiTheme="minorHAnsi"/>
          <w:b/>
          <w:bCs/>
          <w:iCs/>
          <w:szCs w:val="24"/>
          <w:lang w:val="it-IT" w:eastAsia="it-IT"/>
        </w:rPr>
        <w:t>Lingua delle comunicazioni e della documentazione</w:t>
      </w:r>
      <w:r w:rsidRPr="00065544">
        <w:rPr>
          <w:rFonts w:asciiTheme="minorHAnsi" w:hAnsiTheme="minorHAnsi"/>
          <w:bCs/>
          <w:iCs/>
          <w:szCs w:val="24"/>
          <w:lang w:val="it-IT" w:eastAsia="it-IT"/>
        </w:rPr>
        <w:t>: tutte le comunicazioni avverranno esclusivamente in lingua italiana.</w:t>
      </w:r>
    </w:p>
    <w:p w:rsidR="001F2856" w:rsidRPr="00904591" w:rsidRDefault="001F2856" w:rsidP="00877B50">
      <w:pPr>
        <w:spacing w:after="120"/>
        <w:ind w:right="20"/>
        <w:jc w:val="both"/>
        <w:rPr>
          <w:rFonts w:asciiTheme="minorHAnsi" w:hAnsiTheme="minorHAnsi"/>
          <w:bCs/>
          <w:iCs/>
          <w:szCs w:val="24"/>
          <w:lang w:val="it-IT" w:eastAsia="it-IT"/>
        </w:rPr>
      </w:pPr>
      <w:r w:rsidRPr="00065544">
        <w:rPr>
          <w:rFonts w:asciiTheme="minorHAnsi" w:hAnsiTheme="minorHAnsi"/>
          <w:bCs/>
          <w:iCs/>
          <w:szCs w:val="24"/>
          <w:lang w:val="it-IT" w:eastAsia="it-IT"/>
        </w:rPr>
        <w:t>Tutta la documentazione dovrà essere prodotta in lingua italiana o, se redatta in lingua straniera, deve essere corredata da traduzione giurata in lingua italiana. In caso di contrasto tra testo in lingua straniera e testo in lingua italiana prevarrà la versione in lingua italiana, essendo a rischio del concorrente assicurare la fedeltà della traduzione.</w:t>
      </w:r>
    </w:p>
    <w:p w:rsidR="009E6F88" w:rsidRPr="00C1106B" w:rsidRDefault="00D41F79" w:rsidP="00877B50">
      <w:pPr>
        <w:pStyle w:val="Titolo2"/>
        <w:numPr>
          <w:ilvl w:val="0"/>
          <w:numId w:val="1"/>
        </w:numPr>
        <w:pBdr>
          <w:top w:val="single" w:sz="4" w:space="1" w:color="auto"/>
          <w:left w:val="single" w:sz="4" w:space="4" w:color="auto"/>
          <w:bottom w:val="single" w:sz="4" w:space="1" w:color="auto"/>
          <w:right w:val="single" w:sz="4" w:space="4" w:color="auto"/>
        </w:pBdr>
        <w:tabs>
          <w:tab w:val="left" w:pos="685"/>
          <w:tab w:val="left" w:pos="686"/>
        </w:tabs>
        <w:spacing w:after="120"/>
        <w:ind w:left="0" w:right="128" w:firstLine="0"/>
        <w:jc w:val="both"/>
        <w:rPr>
          <w:rFonts w:asciiTheme="minorHAnsi" w:hAnsiTheme="minorHAnsi"/>
          <w:color w:val="0000FF"/>
          <w:szCs w:val="22"/>
          <w:lang w:val="it-IT"/>
        </w:rPr>
      </w:pPr>
      <w:bookmarkStart w:id="9" w:name="_Modalità_di_presentazione"/>
      <w:bookmarkStart w:id="10" w:name="_Subappalto"/>
      <w:bookmarkStart w:id="11" w:name="_Ulteriori_disposizioni"/>
      <w:bookmarkStart w:id="12" w:name="_Pagamento_a_favore"/>
      <w:bookmarkStart w:id="13" w:name="_Requisiti_di_idoneità"/>
      <w:bookmarkEnd w:id="9"/>
      <w:bookmarkEnd w:id="10"/>
      <w:bookmarkEnd w:id="11"/>
      <w:bookmarkEnd w:id="12"/>
      <w:bookmarkEnd w:id="13"/>
      <w:r w:rsidRPr="00C1106B">
        <w:rPr>
          <w:rFonts w:asciiTheme="minorHAnsi" w:hAnsiTheme="minorHAnsi"/>
          <w:color w:val="0000FF"/>
          <w:szCs w:val="22"/>
          <w:lang w:val="it-IT"/>
        </w:rPr>
        <w:t xml:space="preserve">REQUISITI MINIMI DI PARTECIPAZIONE </w:t>
      </w:r>
    </w:p>
    <w:p w:rsidR="00D41F79" w:rsidRDefault="00D41F79" w:rsidP="00877B50">
      <w:pPr>
        <w:pStyle w:val="Paragrafoelenco"/>
        <w:numPr>
          <w:ilvl w:val="1"/>
          <w:numId w:val="9"/>
        </w:numPr>
        <w:tabs>
          <w:tab w:val="left" w:pos="686"/>
        </w:tabs>
        <w:spacing w:before="0" w:after="120"/>
        <w:ind w:left="0" w:right="128" w:firstLine="0"/>
        <w:rPr>
          <w:rFonts w:asciiTheme="minorHAnsi" w:hAnsiTheme="minorHAnsi"/>
          <w:lang w:val="it-IT"/>
        </w:rPr>
      </w:pPr>
      <w:r w:rsidRPr="00C1106B">
        <w:rPr>
          <w:rFonts w:asciiTheme="minorHAnsi" w:hAnsiTheme="minorHAnsi"/>
          <w:lang w:val="it-IT"/>
        </w:rPr>
        <w:t>Alla presente gara possono partecipare le Com</w:t>
      </w:r>
      <w:r w:rsidR="00947128">
        <w:rPr>
          <w:rFonts w:asciiTheme="minorHAnsi" w:hAnsiTheme="minorHAnsi"/>
          <w:lang w:val="it-IT"/>
        </w:rPr>
        <w:t>pag</w:t>
      </w:r>
      <w:r w:rsidRPr="00C1106B">
        <w:rPr>
          <w:rFonts w:asciiTheme="minorHAnsi" w:hAnsiTheme="minorHAnsi"/>
          <w:lang w:val="it-IT"/>
        </w:rPr>
        <w:t>nie di Assicurazione, in forma singola, in</w:t>
      </w:r>
      <w:r w:rsidR="002640E1">
        <w:rPr>
          <w:rFonts w:asciiTheme="minorHAnsi" w:hAnsiTheme="minorHAnsi"/>
          <w:lang w:val="it-IT"/>
        </w:rPr>
        <w:t xml:space="preserve"> consorzio o</w:t>
      </w:r>
      <w:r w:rsidRPr="00C1106B">
        <w:rPr>
          <w:rFonts w:asciiTheme="minorHAnsi" w:hAnsiTheme="minorHAnsi"/>
          <w:lang w:val="it-IT"/>
        </w:rPr>
        <w:t xml:space="preserve"> Raggruppamento Temporaneo d’Imprese</w:t>
      </w:r>
      <w:r w:rsidR="002640E1">
        <w:rPr>
          <w:rFonts w:asciiTheme="minorHAnsi" w:hAnsiTheme="minorHAnsi"/>
          <w:lang w:val="it-IT"/>
        </w:rPr>
        <w:t xml:space="preserve"> </w:t>
      </w:r>
      <w:r w:rsidRPr="00C1106B">
        <w:rPr>
          <w:rFonts w:asciiTheme="minorHAnsi" w:hAnsiTheme="minorHAnsi"/>
          <w:lang w:val="it-IT"/>
        </w:rPr>
        <w:t>ai sensi dell’art. 48 del d.lgs. 50/2016 o in coassicurazione ai sensi dell’art. 1911 del Codice Civile, unicamente tramite le proprie Direzioni Generali, Rappresentanze Generali o Gerenze, Agenzie munite di autorizzazione all’esercizio dell’attività assicurativa sul territorio italiano, ai sensi della normativa di settore, nei rami relativi alle coperture oggetto di appalto.</w:t>
      </w:r>
    </w:p>
    <w:p w:rsidR="00992A97" w:rsidRPr="00944B9C" w:rsidRDefault="00D41F79" w:rsidP="00877B50">
      <w:pPr>
        <w:pStyle w:val="Paragrafoelenco"/>
        <w:numPr>
          <w:ilvl w:val="1"/>
          <w:numId w:val="9"/>
        </w:numPr>
        <w:tabs>
          <w:tab w:val="left" w:pos="686"/>
        </w:tabs>
        <w:spacing w:before="0" w:after="120"/>
        <w:ind w:left="0" w:right="128" w:firstLine="0"/>
        <w:rPr>
          <w:rFonts w:asciiTheme="minorHAnsi" w:hAnsiTheme="minorHAnsi"/>
          <w:lang w:val="it-IT"/>
        </w:rPr>
      </w:pPr>
      <w:r w:rsidRPr="00870570">
        <w:rPr>
          <w:rFonts w:asciiTheme="minorHAnsi" w:hAnsiTheme="minorHAnsi"/>
          <w:lang w:val="it-IT"/>
        </w:rPr>
        <w:lastRenderedPageBreak/>
        <w:t xml:space="preserve">Per tutti i concorrenti non devono sussistere le cause di esclusione previste </w:t>
      </w:r>
      <w:r w:rsidR="00732EE1">
        <w:rPr>
          <w:rFonts w:asciiTheme="minorHAnsi" w:hAnsiTheme="minorHAnsi"/>
          <w:lang w:val="it-IT"/>
        </w:rPr>
        <w:t xml:space="preserve">dall’art. 80 del d.lgs. 50/2016 e/o il divieto a contrarre con la Pubblica Amministrazione. Sono inoltre esclusi gli </w:t>
      </w:r>
      <w:proofErr w:type="spellStart"/>
      <w:r w:rsidR="00732EE1">
        <w:rPr>
          <w:rFonts w:asciiTheme="minorHAnsi" w:hAnsiTheme="minorHAnsi"/>
          <w:lang w:val="it-IT"/>
        </w:rPr>
        <w:t>opertori</w:t>
      </w:r>
      <w:proofErr w:type="spellEnd"/>
      <w:r w:rsidR="00732EE1">
        <w:rPr>
          <w:rFonts w:asciiTheme="minorHAnsi" w:hAnsiTheme="minorHAnsi"/>
          <w:lang w:val="it-IT"/>
        </w:rPr>
        <w:t xml:space="preserve"> che abbiano affidato incarichi in violazione dell’art 53 comma 16 ter del </w:t>
      </w:r>
      <w:proofErr w:type="spellStart"/>
      <w:r w:rsidR="00732EE1">
        <w:rPr>
          <w:rFonts w:asciiTheme="minorHAnsi" w:hAnsiTheme="minorHAnsi"/>
          <w:lang w:val="it-IT"/>
        </w:rPr>
        <w:t>D.Lgs</w:t>
      </w:r>
      <w:proofErr w:type="spellEnd"/>
      <w:r w:rsidR="00732EE1">
        <w:rPr>
          <w:rFonts w:asciiTheme="minorHAnsi" w:hAnsiTheme="minorHAnsi"/>
          <w:lang w:val="it-IT"/>
        </w:rPr>
        <w:t xml:space="preserve"> 165/2001 e </w:t>
      </w:r>
      <w:proofErr w:type="spellStart"/>
      <w:r w:rsidR="00732EE1">
        <w:rPr>
          <w:rFonts w:asciiTheme="minorHAnsi" w:hAnsiTheme="minorHAnsi"/>
          <w:lang w:val="it-IT"/>
        </w:rPr>
        <w:t>ss.mm.ii</w:t>
      </w:r>
      <w:proofErr w:type="spellEnd"/>
      <w:r w:rsidR="00732EE1">
        <w:rPr>
          <w:rFonts w:asciiTheme="minorHAnsi" w:hAnsiTheme="minorHAnsi"/>
          <w:lang w:val="it-IT"/>
        </w:rPr>
        <w:t>.</w:t>
      </w:r>
    </w:p>
    <w:p w:rsidR="00870570" w:rsidRDefault="00D41F79" w:rsidP="00877B50">
      <w:pPr>
        <w:pStyle w:val="Paragrafoelenco"/>
        <w:numPr>
          <w:ilvl w:val="1"/>
          <w:numId w:val="9"/>
        </w:numPr>
        <w:tabs>
          <w:tab w:val="left" w:pos="686"/>
        </w:tabs>
        <w:spacing w:before="0" w:after="120"/>
        <w:ind w:left="0" w:right="128" w:firstLine="0"/>
        <w:rPr>
          <w:rFonts w:asciiTheme="minorHAnsi" w:hAnsiTheme="minorHAnsi"/>
          <w:lang w:val="it-IT"/>
        </w:rPr>
      </w:pPr>
      <w:r w:rsidRPr="00870570">
        <w:rPr>
          <w:rFonts w:asciiTheme="minorHAnsi" w:hAnsiTheme="minorHAnsi"/>
          <w:b/>
          <w:lang w:val="it-IT"/>
        </w:rPr>
        <w:t>REQUISITI DI IDONEITA’ PROFESSIONALE</w:t>
      </w:r>
      <w:r w:rsidRPr="00870570">
        <w:rPr>
          <w:rFonts w:asciiTheme="minorHAnsi" w:hAnsiTheme="minorHAnsi"/>
          <w:lang w:val="it-IT"/>
        </w:rPr>
        <w:t xml:space="preserve"> (art. 83 co. 3 d.lgs. 50/2016)</w:t>
      </w:r>
    </w:p>
    <w:p w:rsidR="005919CE" w:rsidRPr="00C33881" w:rsidRDefault="00A21E4F" w:rsidP="00877B50">
      <w:pPr>
        <w:pStyle w:val="Paragrafoelenco"/>
        <w:tabs>
          <w:tab w:val="left" w:pos="284"/>
        </w:tabs>
        <w:spacing w:before="0" w:after="120"/>
        <w:ind w:left="0" w:right="128" w:firstLine="1"/>
        <w:rPr>
          <w:rFonts w:asciiTheme="minorHAnsi" w:hAnsiTheme="minorHAnsi"/>
          <w:lang w:val="it-IT"/>
        </w:rPr>
      </w:pPr>
      <w:r>
        <w:rPr>
          <w:rFonts w:asciiTheme="minorHAnsi" w:hAnsiTheme="minorHAnsi"/>
          <w:lang w:val="it-IT"/>
        </w:rPr>
        <w:tab/>
      </w:r>
      <w:r w:rsidR="005919CE" w:rsidRPr="00C33881">
        <w:rPr>
          <w:rFonts w:asciiTheme="minorHAnsi" w:hAnsiTheme="minorHAnsi"/>
          <w:lang w:val="it-IT"/>
        </w:rPr>
        <w:t>Gli Operatori Economici, se cittadini italiani o di altro Stato membro dell’Unione Europea residenti in Italia, devono essere iscritti nel registro della Camera di Commercio, Industria, Artigianato e Agricoltura o nel registro delle commissioni provinciali per l'artigianato, o presso i competenti ordini professionali. Al soggetto di altro Stato membro non residente in Italia, è richiesta la prova dell’iscrizione (secondo le modalità vigenti nello Stato di residenza)  in uno dei registri professionali o commerciali di cui all'allegato XVI al Codice, mediante dichiarazione giurata o secondo le modalità vigenti nello Stato membro nel quale è stabilito, ovvero mediante attestazione, sotto la propria responsabilità, che il certificato prodotto è stato rilasciato da uno dei registri professionali o commerciali istituiti nel Paese in cui è residente;</w:t>
      </w:r>
    </w:p>
    <w:p w:rsidR="005919CE" w:rsidRPr="00C33881" w:rsidRDefault="005919CE" w:rsidP="00877B50">
      <w:pPr>
        <w:pStyle w:val="Paragrafoelenco"/>
        <w:tabs>
          <w:tab w:val="left" w:pos="0"/>
        </w:tabs>
        <w:spacing w:before="0" w:after="120"/>
        <w:ind w:left="0" w:right="128" w:firstLine="0"/>
        <w:rPr>
          <w:rFonts w:asciiTheme="minorHAnsi" w:hAnsiTheme="minorHAnsi"/>
          <w:lang w:val="it-IT"/>
        </w:rPr>
      </w:pPr>
      <w:r w:rsidRPr="00C33881">
        <w:rPr>
          <w:rFonts w:asciiTheme="minorHAnsi" w:hAnsiTheme="minorHAnsi"/>
          <w:b/>
          <w:lang w:val="it-IT"/>
        </w:rPr>
        <w:t>Le imprese aventi sede legale in Italia</w:t>
      </w:r>
      <w:r w:rsidR="00A60B86">
        <w:rPr>
          <w:rFonts w:asciiTheme="minorHAnsi" w:hAnsiTheme="minorHAnsi"/>
          <w:lang w:val="it-IT"/>
        </w:rPr>
        <w:t xml:space="preserve"> devono possedere </w:t>
      </w:r>
      <w:r w:rsidRPr="00C33881">
        <w:rPr>
          <w:rFonts w:asciiTheme="minorHAnsi" w:hAnsiTheme="minorHAnsi"/>
          <w:lang w:val="it-IT"/>
        </w:rPr>
        <w:t>autorizzazione IVASS (Istituto per la Vigilanza sulle Assicurazioni) o altra documentazione analoga rilasciata dal ministero del bilancio e della programmazione economica (oggi ministero per lo sviluppo economico) e/o dal CIPE, all’esercizio in Italia nei rami assicurativi relativi ai lotti cui gli operatori economici intendano partecipare (per le imprese aventi sede legale in Italia);</w:t>
      </w:r>
    </w:p>
    <w:p w:rsidR="00C33881" w:rsidRDefault="005919CE" w:rsidP="00877B50">
      <w:pPr>
        <w:pStyle w:val="Paragrafoelenco"/>
        <w:tabs>
          <w:tab w:val="left" w:pos="284"/>
        </w:tabs>
        <w:spacing w:before="0" w:after="120"/>
        <w:ind w:left="0" w:right="128" w:firstLine="0"/>
        <w:rPr>
          <w:rFonts w:asciiTheme="minorHAnsi" w:hAnsiTheme="minorHAnsi"/>
          <w:b/>
          <w:lang w:val="it-IT"/>
        </w:rPr>
      </w:pPr>
      <w:r w:rsidRPr="00C33881">
        <w:rPr>
          <w:rFonts w:asciiTheme="minorHAnsi" w:hAnsiTheme="minorHAnsi"/>
          <w:b/>
          <w:lang w:val="it-IT"/>
        </w:rPr>
        <w:t>Le imprese aventi sede legale in uno Stato membro dell’Unione Europea diverso dall’Italia che intendano partecipare:</w:t>
      </w:r>
    </w:p>
    <w:p w:rsidR="00C33881" w:rsidRDefault="005919CE" w:rsidP="00B46544">
      <w:pPr>
        <w:pStyle w:val="Paragrafoelenco"/>
        <w:numPr>
          <w:ilvl w:val="1"/>
          <w:numId w:val="4"/>
        </w:numPr>
        <w:tabs>
          <w:tab w:val="left" w:pos="284"/>
        </w:tabs>
        <w:spacing w:before="0" w:after="120"/>
        <w:ind w:left="703" w:right="130"/>
        <w:contextualSpacing/>
        <w:rPr>
          <w:rFonts w:asciiTheme="minorHAnsi" w:hAnsiTheme="minorHAnsi"/>
          <w:b/>
          <w:lang w:val="it-IT"/>
        </w:rPr>
      </w:pPr>
      <w:proofErr w:type="gramStart"/>
      <w:r w:rsidRPr="00C33881">
        <w:rPr>
          <w:rFonts w:asciiTheme="minorHAnsi" w:hAnsiTheme="minorHAnsi"/>
          <w:b/>
          <w:lang w:val="it-IT"/>
        </w:rPr>
        <w:t>in</w:t>
      </w:r>
      <w:proofErr w:type="gramEnd"/>
      <w:r w:rsidRPr="00C33881">
        <w:rPr>
          <w:rFonts w:asciiTheme="minorHAnsi" w:hAnsiTheme="minorHAnsi"/>
          <w:b/>
          <w:lang w:val="it-IT"/>
        </w:rPr>
        <w:t xml:space="preserve"> regime di libertà di </w:t>
      </w:r>
      <w:r w:rsidR="00A60B86" w:rsidRPr="00C33881">
        <w:rPr>
          <w:rFonts w:asciiTheme="minorHAnsi" w:hAnsiTheme="minorHAnsi"/>
          <w:b/>
          <w:lang w:val="it-IT"/>
        </w:rPr>
        <w:t>stabilimento devono</w:t>
      </w:r>
      <w:r w:rsidRPr="00C33881">
        <w:rPr>
          <w:rFonts w:asciiTheme="minorHAnsi" w:hAnsiTheme="minorHAnsi"/>
          <w:lang w:val="it-IT"/>
        </w:rPr>
        <w:t xml:space="preserve"> possedere</w:t>
      </w:r>
      <w:r w:rsidRPr="00C33881">
        <w:rPr>
          <w:rFonts w:asciiTheme="minorHAnsi" w:hAnsiTheme="minorHAnsi"/>
          <w:b/>
          <w:lang w:val="it-IT"/>
        </w:rPr>
        <w:t xml:space="preserve"> </w:t>
      </w:r>
      <w:r w:rsidRPr="00C33881">
        <w:rPr>
          <w:rFonts w:asciiTheme="minorHAnsi" w:hAnsiTheme="minorHAnsi"/>
          <w:lang w:val="it-IT"/>
        </w:rPr>
        <w:t>autorizzazione IVASS (Istituto per la Vigilanza sulle Assicurazioni) o altra documentazione analoga rilasciata dal ministero del bilancio e della programmazione economica (oggi ministero per lo sviluppo economico) e/o dal CIPE, riferita ai rami assicurativi relativi ai lotti cui si intende partecipare per il tramite della propria sede secondaria in Italia.</w:t>
      </w:r>
    </w:p>
    <w:p w:rsidR="005919CE" w:rsidRPr="00C33881" w:rsidRDefault="00C33881" w:rsidP="00877B50">
      <w:pPr>
        <w:pStyle w:val="Paragrafoelenco"/>
        <w:numPr>
          <w:ilvl w:val="1"/>
          <w:numId w:val="4"/>
        </w:numPr>
        <w:tabs>
          <w:tab w:val="left" w:pos="284"/>
        </w:tabs>
        <w:spacing w:before="0" w:after="120"/>
        <w:ind w:right="128"/>
        <w:rPr>
          <w:rFonts w:asciiTheme="minorHAnsi" w:hAnsiTheme="minorHAnsi"/>
          <w:b/>
          <w:lang w:val="it-IT"/>
        </w:rPr>
      </w:pPr>
      <w:r>
        <w:rPr>
          <w:rFonts w:asciiTheme="minorHAnsi" w:hAnsiTheme="minorHAnsi"/>
          <w:b/>
          <w:lang w:val="it-IT"/>
        </w:rPr>
        <w:t xml:space="preserve"> </w:t>
      </w:r>
      <w:proofErr w:type="gramStart"/>
      <w:r>
        <w:rPr>
          <w:rFonts w:asciiTheme="minorHAnsi" w:hAnsiTheme="minorHAnsi"/>
          <w:b/>
          <w:lang w:val="it-IT"/>
        </w:rPr>
        <w:t>in</w:t>
      </w:r>
      <w:proofErr w:type="gramEnd"/>
      <w:r w:rsidR="005919CE" w:rsidRPr="00C33881">
        <w:rPr>
          <w:rFonts w:asciiTheme="minorHAnsi" w:hAnsiTheme="minorHAnsi"/>
          <w:b/>
          <w:lang w:val="it-IT"/>
        </w:rPr>
        <w:t xml:space="preserve"> regime di libera prestazione di servizio </w:t>
      </w:r>
      <w:r w:rsidR="005919CE" w:rsidRPr="00C33881">
        <w:rPr>
          <w:rFonts w:asciiTheme="minorHAnsi" w:hAnsiTheme="minorHAnsi"/>
          <w:lang w:val="it-IT"/>
        </w:rPr>
        <w:t>devono possedere autorizzazione IVASS, o altra documentazione analoga rilasciata dal ministero del bilancio e della programmazione economica (oggi ministero per lo sviluppo economico) e/o dal CIPE, riferita ai rami assicurativi relativi ai lotti cui si intende partecipare e di aver comunicato all’ufficio del Registro di Roma ed all’IVASS nomina del proprio rappresentante fiscale o l’autorizzazione rilasciata dal Paese di provenienza.</w:t>
      </w:r>
    </w:p>
    <w:p w:rsidR="00D41F79" w:rsidRPr="009D6C45" w:rsidRDefault="00D41F79" w:rsidP="00877B50">
      <w:pPr>
        <w:pStyle w:val="Paragrafoelenco"/>
        <w:numPr>
          <w:ilvl w:val="1"/>
          <w:numId w:val="9"/>
        </w:numPr>
        <w:tabs>
          <w:tab w:val="left" w:pos="686"/>
        </w:tabs>
        <w:spacing w:before="0" w:after="120"/>
        <w:ind w:left="0" w:right="128" w:firstLine="0"/>
        <w:rPr>
          <w:rFonts w:asciiTheme="minorHAnsi" w:hAnsiTheme="minorHAnsi"/>
          <w:lang w:val="it-IT"/>
        </w:rPr>
      </w:pPr>
      <w:r w:rsidRPr="009D6C45">
        <w:rPr>
          <w:rFonts w:asciiTheme="minorHAnsi" w:hAnsiTheme="minorHAnsi"/>
          <w:b/>
          <w:lang w:val="it-IT"/>
        </w:rPr>
        <w:t xml:space="preserve">REQUISITI DI CAPACITA’ ECONOMICA E FINANZIARIA </w:t>
      </w:r>
      <w:r w:rsidRPr="009D6C45">
        <w:rPr>
          <w:rFonts w:asciiTheme="minorHAnsi" w:hAnsiTheme="minorHAnsi"/>
          <w:lang w:val="it-IT"/>
        </w:rPr>
        <w:t>(art. 83 co. 4 d.lgs. 50/2016)</w:t>
      </w:r>
    </w:p>
    <w:p w:rsidR="00D00722" w:rsidRPr="00630EF3" w:rsidRDefault="004B241C" w:rsidP="00B46544">
      <w:pPr>
        <w:pStyle w:val="Paragrafoelenco"/>
        <w:numPr>
          <w:ilvl w:val="0"/>
          <w:numId w:val="25"/>
        </w:numPr>
        <w:tabs>
          <w:tab w:val="left" w:pos="142"/>
        </w:tabs>
        <w:spacing w:before="0" w:after="120"/>
        <w:ind w:left="714" w:right="130" w:hanging="357"/>
        <w:contextualSpacing/>
        <w:rPr>
          <w:rFonts w:asciiTheme="minorHAnsi" w:hAnsiTheme="minorHAnsi"/>
          <w:b/>
          <w:lang w:val="it-IT"/>
        </w:rPr>
      </w:pPr>
      <w:r w:rsidRPr="009D6C45">
        <w:rPr>
          <w:rFonts w:asciiTheme="minorHAnsi" w:hAnsiTheme="minorHAnsi"/>
          <w:lang w:val="it-IT"/>
        </w:rPr>
        <w:t xml:space="preserve">I concorrenti che presenta offerta per il </w:t>
      </w:r>
      <w:r w:rsidRPr="009D6C45">
        <w:rPr>
          <w:rFonts w:asciiTheme="minorHAnsi" w:hAnsiTheme="minorHAnsi"/>
          <w:b/>
          <w:lang w:val="it-IT"/>
        </w:rPr>
        <w:t>lotto RCTO</w:t>
      </w:r>
      <w:r w:rsidRPr="009D6C45">
        <w:rPr>
          <w:rFonts w:asciiTheme="minorHAnsi" w:hAnsiTheme="minorHAnsi"/>
          <w:lang w:val="it-IT"/>
        </w:rPr>
        <w:t xml:space="preserve"> devono dimostrare di avere realizzato, nell’ultimo </w:t>
      </w:r>
      <w:r w:rsidRPr="00630EF3">
        <w:rPr>
          <w:rFonts w:asciiTheme="minorHAnsi" w:hAnsiTheme="minorHAnsi"/>
          <w:lang w:val="it-IT"/>
        </w:rPr>
        <w:t xml:space="preserve">triennio un valore di raccolta premi complessiva nel relativo ramo per un ammontare lordo annuo pari ad almeno: </w:t>
      </w:r>
      <w:r w:rsidR="004E520A" w:rsidRPr="00630EF3">
        <w:rPr>
          <w:rFonts w:asciiTheme="minorHAnsi" w:hAnsiTheme="minorHAnsi"/>
          <w:b/>
          <w:lang w:val="it-IT"/>
        </w:rPr>
        <w:t xml:space="preserve">€ </w:t>
      </w:r>
      <w:r w:rsidR="00630EF3" w:rsidRPr="00630EF3">
        <w:rPr>
          <w:rFonts w:asciiTheme="minorHAnsi" w:hAnsiTheme="minorHAnsi"/>
          <w:b/>
          <w:lang w:val="it-IT"/>
        </w:rPr>
        <w:t>450.000</w:t>
      </w:r>
      <w:r w:rsidR="004E520A" w:rsidRPr="00630EF3">
        <w:rPr>
          <w:rFonts w:asciiTheme="minorHAnsi" w:hAnsiTheme="minorHAnsi"/>
          <w:b/>
          <w:lang w:val="it-IT"/>
        </w:rPr>
        <w:t xml:space="preserve">,00 </w:t>
      </w:r>
      <w:r w:rsidRPr="00630EF3">
        <w:rPr>
          <w:rFonts w:asciiTheme="minorHAnsi" w:hAnsiTheme="minorHAnsi"/>
          <w:b/>
          <w:lang w:val="it-IT"/>
        </w:rPr>
        <w:t>= (</w:t>
      </w:r>
      <w:r w:rsidR="00630EF3" w:rsidRPr="00630EF3">
        <w:rPr>
          <w:rFonts w:asciiTheme="minorHAnsi" w:hAnsiTheme="minorHAnsi"/>
          <w:b/>
          <w:lang w:val="it-IT"/>
        </w:rPr>
        <w:t>quattrocentocinquantamila</w:t>
      </w:r>
      <w:r w:rsidRPr="00630EF3">
        <w:rPr>
          <w:rFonts w:asciiTheme="minorHAnsi" w:hAnsiTheme="minorHAnsi"/>
          <w:b/>
          <w:lang w:val="it-IT"/>
        </w:rPr>
        <w:t>/00)</w:t>
      </w:r>
    </w:p>
    <w:p w:rsidR="004B241C" w:rsidRPr="00630EF3" w:rsidRDefault="004B241C" w:rsidP="00B46544">
      <w:pPr>
        <w:pStyle w:val="Paragrafoelenco"/>
        <w:numPr>
          <w:ilvl w:val="0"/>
          <w:numId w:val="25"/>
        </w:numPr>
        <w:tabs>
          <w:tab w:val="left" w:pos="142"/>
        </w:tabs>
        <w:spacing w:before="0" w:after="120"/>
        <w:ind w:left="714" w:right="130" w:hanging="357"/>
        <w:contextualSpacing/>
        <w:rPr>
          <w:rFonts w:asciiTheme="minorHAnsi" w:hAnsiTheme="minorHAnsi"/>
          <w:lang w:val="it-IT"/>
        </w:rPr>
      </w:pPr>
      <w:r w:rsidRPr="00630EF3">
        <w:rPr>
          <w:rFonts w:asciiTheme="minorHAnsi" w:hAnsiTheme="minorHAnsi"/>
          <w:lang w:val="it-IT"/>
        </w:rPr>
        <w:t xml:space="preserve">I concorrenti che presentano offerta per il </w:t>
      </w:r>
      <w:r w:rsidRPr="00630EF3">
        <w:rPr>
          <w:rFonts w:asciiTheme="minorHAnsi" w:hAnsiTheme="minorHAnsi"/>
          <w:b/>
          <w:lang w:val="it-IT"/>
        </w:rPr>
        <w:t xml:space="preserve">lotto </w:t>
      </w:r>
      <w:proofErr w:type="spellStart"/>
      <w:r w:rsidRPr="00630EF3">
        <w:rPr>
          <w:rFonts w:asciiTheme="minorHAnsi" w:hAnsiTheme="minorHAnsi"/>
          <w:b/>
          <w:lang w:val="it-IT"/>
        </w:rPr>
        <w:t>All</w:t>
      </w:r>
      <w:proofErr w:type="spellEnd"/>
      <w:r w:rsidRPr="00630EF3">
        <w:rPr>
          <w:rFonts w:asciiTheme="minorHAnsi" w:hAnsiTheme="minorHAnsi"/>
          <w:b/>
          <w:lang w:val="it-IT"/>
        </w:rPr>
        <w:t xml:space="preserve"> </w:t>
      </w:r>
      <w:proofErr w:type="spellStart"/>
      <w:r w:rsidRPr="00630EF3">
        <w:rPr>
          <w:rFonts w:asciiTheme="minorHAnsi" w:hAnsiTheme="minorHAnsi"/>
          <w:b/>
          <w:lang w:val="it-IT"/>
        </w:rPr>
        <w:t>Risks</w:t>
      </w:r>
      <w:proofErr w:type="spellEnd"/>
      <w:r w:rsidRPr="00630EF3">
        <w:rPr>
          <w:rFonts w:asciiTheme="minorHAnsi" w:hAnsiTheme="minorHAnsi"/>
          <w:b/>
          <w:lang w:val="it-IT"/>
        </w:rPr>
        <w:t xml:space="preserve"> </w:t>
      </w:r>
      <w:proofErr w:type="spellStart"/>
      <w:r w:rsidRPr="00630EF3">
        <w:rPr>
          <w:rFonts w:asciiTheme="minorHAnsi" w:hAnsiTheme="minorHAnsi"/>
          <w:b/>
          <w:lang w:val="it-IT"/>
        </w:rPr>
        <w:t>Property</w:t>
      </w:r>
      <w:proofErr w:type="spellEnd"/>
      <w:r w:rsidRPr="00630EF3">
        <w:rPr>
          <w:rFonts w:asciiTheme="minorHAnsi" w:hAnsiTheme="minorHAnsi"/>
          <w:lang w:val="it-IT"/>
        </w:rPr>
        <w:t xml:space="preserve"> devono dimostrare di avere realizzato, nell’ultimo triennio un valore di raccolta premi complessiva nel relativo ramo per un ammontare lordo annuo pari ad almeno: </w:t>
      </w:r>
      <w:r w:rsidR="002A3E05" w:rsidRPr="00630EF3">
        <w:rPr>
          <w:rFonts w:asciiTheme="minorHAnsi" w:hAnsiTheme="minorHAnsi"/>
          <w:b/>
          <w:lang w:val="it-IT"/>
        </w:rPr>
        <w:t xml:space="preserve">€ </w:t>
      </w:r>
      <w:r w:rsidR="00630EF3" w:rsidRPr="00630EF3">
        <w:rPr>
          <w:rFonts w:asciiTheme="minorHAnsi" w:hAnsiTheme="minorHAnsi"/>
          <w:b/>
          <w:lang w:val="it-IT"/>
        </w:rPr>
        <w:t>350.000</w:t>
      </w:r>
      <w:r w:rsidR="002A3E05" w:rsidRPr="00630EF3">
        <w:rPr>
          <w:rFonts w:asciiTheme="minorHAnsi" w:hAnsiTheme="minorHAnsi"/>
          <w:b/>
          <w:lang w:val="it-IT"/>
        </w:rPr>
        <w:t>,00 = (</w:t>
      </w:r>
      <w:r w:rsidR="00630EF3" w:rsidRPr="00630EF3">
        <w:rPr>
          <w:rFonts w:asciiTheme="minorHAnsi" w:hAnsiTheme="minorHAnsi"/>
          <w:b/>
          <w:lang w:val="it-IT"/>
        </w:rPr>
        <w:t>trecentocinquantamila</w:t>
      </w:r>
      <w:r w:rsidR="002A3E05" w:rsidRPr="00630EF3">
        <w:rPr>
          <w:rFonts w:asciiTheme="minorHAnsi" w:hAnsiTheme="minorHAnsi"/>
          <w:b/>
          <w:lang w:val="it-IT"/>
        </w:rPr>
        <w:t>/00)</w:t>
      </w:r>
    </w:p>
    <w:p w:rsidR="004B241C" w:rsidRPr="00630EF3" w:rsidRDefault="004B241C" w:rsidP="00B46544">
      <w:pPr>
        <w:pStyle w:val="Paragrafoelenco"/>
        <w:numPr>
          <w:ilvl w:val="0"/>
          <w:numId w:val="25"/>
        </w:numPr>
        <w:tabs>
          <w:tab w:val="left" w:pos="142"/>
        </w:tabs>
        <w:spacing w:before="0" w:after="120"/>
        <w:ind w:left="714" w:right="130" w:hanging="357"/>
        <w:contextualSpacing/>
        <w:rPr>
          <w:rFonts w:asciiTheme="minorHAnsi" w:hAnsiTheme="minorHAnsi"/>
          <w:lang w:val="it-IT"/>
        </w:rPr>
      </w:pPr>
      <w:r w:rsidRPr="00630EF3">
        <w:rPr>
          <w:rFonts w:asciiTheme="minorHAnsi" w:hAnsiTheme="minorHAnsi"/>
          <w:lang w:val="it-IT"/>
        </w:rPr>
        <w:t xml:space="preserve">I concorrenti che presentano offerta per il </w:t>
      </w:r>
      <w:r w:rsidRPr="00630EF3">
        <w:rPr>
          <w:rFonts w:asciiTheme="minorHAnsi" w:hAnsiTheme="minorHAnsi"/>
          <w:b/>
          <w:lang w:val="it-IT"/>
        </w:rPr>
        <w:t>lotto Tutela Legale</w:t>
      </w:r>
      <w:r w:rsidRPr="00630EF3">
        <w:rPr>
          <w:rFonts w:asciiTheme="minorHAnsi" w:hAnsiTheme="minorHAnsi"/>
          <w:lang w:val="it-IT"/>
        </w:rPr>
        <w:t xml:space="preserve"> devono dimostrare di avere realizzato, nell’ultimo triennio un valore di raccolta premi complessiva nel relativo ramo per un ammontare lordo annuo pari ad almeno: </w:t>
      </w:r>
      <w:r w:rsidR="002A3E05" w:rsidRPr="00630EF3">
        <w:rPr>
          <w:rFonts w:asciiTheme="minorHAnsi" w:hAnsiTheme="minorHAnsi"/>
          <w:b/>
          <w:lang w:val="it-IT"/>
        </w:rPr>
        <w:t xml:space="preserve">€ </w:t>
      </w:r>
      <w:r w:rsidR="00630EF3" w:rsidRPr="00630EF3">
        <w:rPr>
          <w:rFonts w:asciiTheme="minorHAnsi" w:hAnsiTheme="minorHAnsi"/>
          <w:b/>
          <w:lang w:val="it-IT"/>
        </w:rPr>
        <w:t>140.000</w:t>
      </w:r>
      <w:r w:rsidR="002A3E05" w:rsidRPr="00630EF3">
        <w:rPr>
          <w:rFonts w:asciiTheme="minorHAnsi" w:hAnsiTheme="minorHAnsi"/>
          <w:b/>
          <w:lang w:val="it-IT"/>
        </w:rPr>
        <w:t>,00 = (</w:t>
      </w:r>
      <w:r w:rsidR="00630EF3" w:rsidRPr="00630EF3">
        <w:rPr>
          <w:rFonts w:asciiTheme="minorHAnsi" w:hAnsiTheme="minorHAnsi"/>
          <w:b/>
          <w:lang w:val="it-IT"/>
        </w:rPr>
        <w:t>centoquarantamila</w:t>
      </w:r>
      <w:r w:rsidR="002A3E05" w:rsidRPr="00630EF3">
        <w:rPr>
          <w:rFonts w:asciiTheme="minorHAnsi" w:hAnsiTheme="minorHAnsi"/>
          <w:b/>
          <w:lang w:val="it-IT"/>
        </w:rPr>
        <w:t>/00)</w:t>
      </w:r>
    </w:p>
    <w:p w:rsidR="004B241C" w:rsidRPr="00630EF3" w:rsidRDefault="00D4576D" w:rsidP="00877B50">
      <w:pPr>
        <w:pStyle w:val="Paragrafoelenco"/>
        <w:numPr>
          <w:ilvl w:val="0"/>
          <w:numId w:val="25"/>
        </w:numPr>
        <w:tabs>
          <w:tab w:val="left" w:pos="142"/>
        </w:tabs>
        <w:spacing w:before="0" w:after="120"/>
        <w:ind w:right="128"/>
        <w:rPr>
          <w:rFonts w:asciiTheme="minorHAnsi" w:hAnsiTheme="minorHAnsi"/>
          <w:lang w:val="it-IT"/>
        </w:rPr>
      </w:pPr>
      <w:r w:rsidRPr="00630EF3">
        <w:rPr>
          <w:rFonts w:asciiTheme="minorHAnsi" w:hAnsiTheme="minorHAnsi"/>
          <w:lang w:val="it-IT"/>
        </w:rPr>
        <w:t xml:space="preserve">I concorrenti che presentano offerta per il </w:t>
      </w:r>
      <w:r w:rsidRPr="00630EF3">
        <w:rPr>
          <w:rFonts w:asciiTheme="minorHAnsi" w:hAnsiTheme="minorHAnsi"/>
          <w:b/>
          <w:lang w:val="it-IT"/>
        </w:rPr>
        <w:t>lotto RCA Libro Matricola</w:t>
      </w:r>
      <w:r w:rsidRPr="00630EF3">
        <w:rPr>
          <w:rFonts w:asciiTheme="minorHAnsi" w:hAnsiTheme="minorHAnsi"/>
          <w:lang w:val="it-IT"/>
        </w:rPr>
        <w:t xml:space="preserve"> devono dimostrare di avere realizzato, nell’ultimo triennio un valore di raccolta premi complessiva nel relativo ramo per un ammontare lordo annuo pari ad almeno: </w:t>
      </w:r>
      <w:r w:rsidR="002A3E05" w:rsidRPr="00630EF3">
        <w:rPr>
          <w:rFonts w:asciiTheme="minorHAnsi" w:hAnsiTheme="minorHAnsi"/>
          <w:b/>
          <w:lang w:val="it-IT"/>
        </w:rPr>
        <w:t xml:space="preserve">€ </w:t>
      </w:r>
      <w:r w:rsidR="00630EF3" w:rsidRPr="00630EF3">
        <w:rPr>
          <w:rFonts w:asciiTheme="minorHAnsi" w:hAnsiTheme="minorHAnsi"/>
          <w:b/>
          <w:lang w:val="it-IT"/>
        </w:rPr>
        <w:t>2.000.000,00 = (</w:t>
      </w:r>
      <w:proofErr w:type="spellStart"/>
      <w:r w:rsidR="00630EF3" w:rsidRPr="00630EF3">
        <w:rPr>
          <w:rFonts w:asciiTheme="minorHAnsi" w:hAnsiTheme="minorHAnsi"/>
          <w:b/>
          <w:lang w:val="it-IT"/>
        </w:rPr>
        <w:t>duemilioni</w:t>
      </w:r>
      <w:proofErr w:type="spellEnd"/>
      <w:r w:rsidR="002A3E05" w:rsidRPr="00630EF3">
        <w:rPr>
          <w:rFonts w:asciiTheme="minorHAnsi" w:hAnsiTheme="minorHAnsi"/>
          <w:b/>
          <w:lang w:val="it-IT"/>
        </w:rPr>
        <w:t>/00)</w:t>
      </w:r>
    </w:p>
    <w:p w:rsidR="00870570" w:rsidRPr="009D6C45" w:rsidRDefault="00870570" w:rsidP="00877B50">
      <w:pPr>
        <w:tabs>
          <w:tab w:val="left" w:pos="686"/>
        </w:tabs>
        <w:spacing w:after="120"/>
        <w:ind w:right="128"/>
        <w:jc w:val="both"/>
        <w:rPr>
          <w:rFonts w:asciiTheme="minorHAnsi" w:hAnsiTheme="minorHAnsi"/>
          <w:lang w:val="it-IT"/>
        </w:rPr>
      </w:pPr>
      <w:r w:rsidRPr="009D6C45">
        <w:rPr>
          <w:rFonts w:asciiTheme="minorHAnsi" w:hAnsiTheme="minorHAnsi"/>
          <w:b/>
          <w:lang w:val="it-IT"/>
        </w:rPr>
        <w:t>Mezzo di prova</w:t>
      </w:r>
      <w:r w:rsidRPr="009D6C45">
        <w:rPr>
          <w:rFonts w:asciiTheme="minorHAnsi" w:hAnsiTheme="minorHAnsi"/>
          <w:lang w:val="it-IT"/>
        </w:rPr>
        <w:t>, ai sensi dell’Allegato XVII, parte I del d.lgs. 50/2016, sono i bilanci o</w:t>
      </w:r>
      <w:r w:rsidR="009D6C45">
        <w:rPr>
          <w:rFonts w:asciiTheme="minorHAnsi" w:hAnsiTheme="minorHAnsi"/>
          <w:lang w:val="it-IT"/>
        </w:rPr>
        <w:t xml:space="preserve"> gli estratti di bilancio delle ultime 3 annualità</w:t>
      </w:r>
      <w:r w:rsidRPr="009D6C45">
        <w:rPr>
          <w:rFonts w:asciiTheme="minorHAnsi" w:hAnsiTheme="minorHAnsi"/>
          <w:lang w:val="it-IT"/>
        </w:rPr>
        <w:t xml:space="preserve">. </w:t>
      </w:r>
    </w:p>
    <w:p w:rsidR="00870570" w:rsidRPr="009D6C45" w:rsidRDefault="00870570" w:rsidP="00877B50">
      <w:pPr>
        <w:tabs>
          <w:tab w:val="left" w:pos="686"/>
        </w:tabs>
        <w:spacing w:after="120"/>
        <w:ind w:left="284" w:right="128"/>
        <w:jc w:val="both"/>
        <w:rPr>
          <w:rFonts w:asciiTheme="minorHAnsi" w:hAnsiTheme="minorHAnsi"/>
          <w:u w:val="single"/>
          <w:lang w:val="it-IT"/>
        </w:rPr>
      </w:pPr>
      <w:r w:rsidRPr="009D6C45">
        <w:rPr>
          <w:rFonts w:asciiTheme="minorHAnsi" w:hAnsiTheme="minorHAnsi"/>
          <w:u w:val="single"/>
          <w:lang w:val="it-IT"/>
        </w:rPr>
        <w:t xml:space="preserve">Per i raggruppamenti: </w:t>
      </w:r>
    </w:p>
    <w:p w:rsidR="00394BFF" w:rsidRPr="009D6C45" w:rsidRDefault="00870570" w:rsidP="00877B50">
      <w:pPr>
        <w:tabs>
          <w:tab w:val="left" w:pos="686"/>
        </w:tabs>
        <w:spacing w:after="120"/>
        <w:ind w:left="284" w:right="128"/>
        <w:jc w:val="both"/>
        <w:rPr>
          <w:rFonts w:asciiTheme="minorHAnsi" w:hAnsiTheme="minorHAnsi"/>
          <w:lang w:val="it-IT"/>
        </w:rPr>
      </w:pPr>
      <w:proofErr w:type="gramStart"/>
      <w:r w:rsidRPr="009D6C45">
        <w:rPr>
          <w:rFonts w:asciiTheme="minorHAnsi" w:hAnsiTheme="minorHAnsi"/>
          <w:lang w:val="it-IT"/>
        </w:rPr>
        <w:t>i</w:t>
      </w:r>
      <w:proofErr w:type="gramEnd"/>
      <w:r w:rsidRPr="009D6C45">
        <w:rPr>
          <w:rFonts w:asciiTheme="minorHAnsi" w:hAnsiTheme="minorHAnsi"/>
          <w:lang w:val="it-IT"/>
        </w:rPr>
        <w:t xml:space="preserve"> requisiti della raccolta premi dovranno essere posseduti per almeno il 60% dalla capogruppo mandataria. Resta inteso che il raggruppamento dovrà soddisfare i requisiti per intero.</w:t>
      </w:r>
    </w:p>
    <w:p w:rsidR="00870570" w:rsidRPr="009D6C45" w:rsidRDefault="00870570" w:rsidP="00877B50">
      <w:pPr>
        <w:tabs>
          <w:tab w:val="left" w:pos="686"/>
        </w:tabs>
        <w:spacing w:after="120"/>
        <w:ind w:left="284" w:right="128"/>
        <w:jc w:val="both"/>
        <w:rPr>
          <w:rFonts w:asciiTheme="minorHAnsi" w:hAnsiTheme="minorHAnsi"/>
          <w:u w:val="single"/>
          <w:lang w:val="it-IT"/>
        </w:rPr>
      </w:pPr>
      <w:r w:rsidRPr="009D6C45">
        <w:rPr>
          <w:rFonts w:asciiTheme="minorHAnsi" w:hAnsiTheme="minorHAnsi"/>
          <w:u w:val="single"/>
          <w:lang w:val="it-IT"/>
        </w:rPr>
        <w:lastRenderedPageBreak/>
        <w:t>Per la coassicurazione:</w:t>
      </w:r>
    </w:p>
    <w:p w:rsidR="00870570" w:rsidRPr="009D6C45" w:rsidRDefault="00870570" w:rsidP="00877B50">
      <w:pPr>
        <w:tabs>
          <w:tab w:val="left" w:pos="686"/>
        </w:tabs>
        <w:spacing w:after="120"/>
        <w:ind w:left="284" w:right="128"/>
        <w:jc w:val="both"/>
        <w:rPr>
          <w:rFonts w:asciiTheme="minorHAnsi" w:hAnsiTheme="minorHAnsi"/>
          <w:lang w:val="it-IT"/>
        </w:rPr>
      </w:pPr>
      <w:proofErr w:type="gramStart"/>
      <w:r w:rsidRPr="009D6C45">
        <w:rPr>
          <w:rFonts w:asciiTheme="minorHAnsi" w:hAnsiTheme="minorHAnsi"/>
          <w:lang w:val="it-IT"/>
        </w:rPr>
        <w:t>tenuto</w:t>
      </w:r>
      <w:proofErr w:type="gramEnd"/>
      <w:r w:rsidRPr="009D6C45">
        <w:rPr>
          <w:rFonts w:asciiTheme="minorHAnsi" w:hAnsiTheme="minorHAnsi"/>
          <w:lang w:val="it-IT"/>
        </w:rPr>
        <w:t xml:space="preserve"> conto della natura e della particolarità del servizio assicurativo, i requisiti dovranno essere posseduti al 100% da ciascuna delle coassicuratrici;</w:t>
      </w:r>
    </w:p>
    <w:p w:rsidR="001C1D7D" w:rsidRDefault="00732EE1" w:rsidP="00877B50">
      <w:pPr>
        <w:spacing w:after="120"/>
        <w:jc w:val="both"/>
        <w:rPr>
          <w:rFonts w:ascii="Calibri" w:hAnsi="Calibri"/>
          <w:lang w:val="it-IT"/>
        </w:rPr>
      </w:pPr>
      <w:r w:rsidRPr="00C43006">
        <w:rPr>
          <w:rFonts w:ascii="Calibri" w:hAnsi="Calibri"/>
          <w:lang w:val="it-IT"/>
        </w:rPr>
        <w:t xml:space="preserve">Oppure </w:t>
      </w:r>
    </w:p>
    <w:p w:rsidR="006278FD" w:rsidRPr="00732EE1" w:rsidRDefault="001C1D7D" w:rsidP="00877B50">
      <w:pPr>
        <w:pStyle w:val="Paragrafoelenco"/>
        <w:numPr>
          <w:ilvl w:val="0"/>
          <w:numId w:val="25"/>
        </w:numPr>
        <w:tabs>
          <w:tab w:val="left" w:pos="142"/>
        </w:tabs>
        <w:spacing w:before="0" w:after="120"/>
        <w:ind w:left="142" w:right="128" w:hanging="142"/>
        <w:rPr>
          <w:rFonts w:asciiTheme="minorHAnsi" w:hAnsiTheme="minorHAnsi"/>
          <w:lang w:val="it-IT"/>
        </w:rPr>
      </w:pPr>
      <w:r w:rsidRPr="000F05F5">
        <w:rPr>
          <w:rFonts w:asciiTheme="minorHAnsi" w:hAnsiTheme="minorHAnsi"/>
          <w:lang w:val="it-IT"/>
        </w:rPr>
        <w:t>E</w:t>
      </w:r>
      <w:r w:rsidR="00732EE1" w:rsidRPr="000F05F5">
        <w:rPr>
          <w:rFonts w:asciiTheme="minorHAnsi" w:hAnsiTheme="minorHAnsi"/>
          <w:lang w:val="it-IT"/>
        </w:rPr>
        <w:t xml:space="preserve">ssere in possesso di classificazione (rating) pari o superiore a BBB (tripla B) così come attribuito da Standard &amp; </w:t>
      </w:r>
      <w:proofErr w:type="spellStart"/>
      <w:r w:rsidR="00732EE1" w:rsidRPr="000F05F5">
        <w:rPr>
          <w:rFonts w:asciiTheme="minorHAnsi" w:hAnsiTheme="minorHAnsi"/>
          <w:lang w:val="it-IT"/>
        </w:rPr>
        <w:t>Poor’s</w:t>
      </w:r>
      <w:proofErr w:type="spellEnd"/>
      <w:r w:rsidR="00732EE1" w:rsidRPr="000F05F5">
        <w:rPr>
          <w:rFonts w:asciiTheme="minorHAnsi" w:hAnsiTheme="minorHAnsi"/>
          <w:lang w:val="it-IT"/>
        </w:rPr>
        <w:t>, o equivalente se attribuito da altra agenzia di rating, in corso di validità alla data di pubblicazione del bando</w:t>
      </w:r>
    </w:p>
    <w:p w:rsidR="00D41F79" w:rsidRDefault="00D41F79" w:rsidP="00877B50">
      <w:pPr>
        <w:pStyle w:val="Paragrafoelenco"/>
        <w:numPr>
          <w:ilvl w:val="1"/>
          <w:numId w:val="9"/>
        </w:numPr>
        <w:tabs>
          <w:tab w:val="left" w:pos="686"/>
        </w:tabs>
        <w:spacing w:before="0" w:after="120"/>
        <w:ind w:left="0" w:right="128" w:firstLine="0"/>
        <w:rPr>
          <w:rFonts w:asciiTheme="minorHAnsi" w:hAnsiTheme="minorHAnsi"/>
          <w:lang w:val="it-IT"/>
        </w:rPr>
      </w:pPr>
      <w:r w:rsidRPr="00870570">
        <w:rPr>
          <w:rFonts w:asciiTheme="minorHAnsi" w:hAnsiTheme="minorHAnsi"/>
          <w:b/>
          <w:lang w:val="it-IT"/>
        </w:rPr>
        <w:t>CAPACITA’ TECNICHE E PROFESSIONALI</w:t>
      </w:r>
      <w:r w:rsidRPr="00870570">
        <w:rPr>
          <w:rFonts w:asciiTheme="minorHAnsi" w:hAnsiTheme="minorHAnsi"/>
          <w:lang w:val="it-IT"/>
        </w:rPr>
        <w:t xml:space="preserve"> (art. 83 co. 6 d.lgs. 50/2016</w:t>
      </w:r>
      <w:r w:rsidR="00732EE1">
        <w:rPr>
          <w:rFonts w:asciiTheme="minorHAnsi" w:hAnsiTheme="minorHAnsi"/>
          <w:lang w:val="it-IT"/>
        </w:rPr>
        <w:t xml:space="preserve"> e </w:t>
      </w:r>
      <w:proofErr w:type="spellStart"/>
      <w:r w:rsidR="00732EE1">
        <w:rPr>
          <w:rFonts w:asciiTheme="minorHAnsi" w:hAnsiTheme="minorHAnsi"/>
          <w:lang w:val="it-IT"/>
        </w:rPr>
        <w:t>ss.mm.ii</w:t>
      </w:r>
      <w:proofErr w:type="spellEnd"/>
      <w:r w:rsidR="00732EE1">
        <w:rPr>
          <w:rFonts w:asciiTheme="minorHAnsi" w:hAnsiTheme="minorHAnsi"/>
          <w:lang w:val="it-IT"/>
        </w:rPr>
        <w:t>.</w:t>
      </w:r>
      <w:r w:rsidRPr="00870570">
        <w:rPr>
          <w:rFonts w:asciiTheme="minorHAnsi" w:hAnsiTheme="minorHAnsi"/>
          <w:lang w:val="it-IT"/>
        </w:rPr>
        <w:t>)</w:t>
      </w:r>
    </w:p>
    <w:p w:rsidR="00394BFF" w:rsidRPr="00D4576D" w:rsidRDefault="00655B7E" w:rsidP="00B46544">
      <w:pPr>
        <w:pStyle w:val="Paragrafoelenco"/>
        <w:numPr>
          <w:ilvl w:val="0"/>
          <w:numId w:val="14"/>
        </w:numPr>
        <w:spacing w:before="0" w:after="120"/>
        <w:ind w:left="714" w:right="102" w:hanging="357"/>
        <w:contextualSpacing/>
        <w:rPr>
          <w:rFonts w:asciiTheme="minorHAnsi" w:hAnsiTheme="minorHAnsi"/>
          <w:b/>
          <w:lang w:val="it-IT"/>
        </w:rPr>
      </w:pPr>
      <w:r>
        <w:rPr>
          <w:rFonts w:asciiTheme="minorHAnsi" w:hAnsiTheme="minorHAnsi"/>
          <w:lang w:val="it-IT"/>
        </w:rPr>
        <w:t>Per ogni lotto, i</w:t>
      </w:r>
      <w:r w:rsidR="006278FD">
        <w:rPr>
          <w:rFonts w:asciiTheme="minorHAnsi" w:hAnsiTheme="minorHAnsi"/>
          <w:lang w:val="it-IT"/>
        </w:rPr>
        <w:t>l concorrente deve</w:t>
      </w:r>
      <w:r>
        <w:rPr>
          <w:rFonts w:asciiTheme="minorHAnsi" w:hAnsiTheme="minorHAnsi"/>
          <w:lang w:val="it-IT"/>
        </w:rPr>
        <w:t xml:space="preserve"> dimostrare di</w:t>
      </w:r>
      <w:r w:rsidR="006278FD">
        <w:rPr>
          <w:rFonts w:asciiTheme="minorHAnsi" w:hAnsiTheme="minorHAnsi"/>
          <w:lang w:val="it-IT"/>
        </w:rPr>
        <w:t xml:space="preserve"> </w:t>
      </w:r>
      <w:r w:rsidR="00D00722" w:rsidRPr="00D00722">
        <w:rPr>
          <w:rFonts w:asciiTheme="minorHAnsi" w:hAnsiTheme="minorHAnsi"/>
          <w:lang w:val="it-IT"/>
        </w:rPr>
        <w:t xml:space="preserve">avere stipulato </w:t>
      </w:r>
      <w:r w:rsidR="00E56047" w:rsidRPr="00E56047">
        <w:rPr>
          <w:rFonts w:asciiTheme="minorHAnsi" w:hAnsiTheme="minorHAnsi"/>
          <w:lang w:val="it-IT"/>
        </w:rPr>
        <w:t xml:space="preserve">nell’ultimo triennio </w:t>
      </w:r>
      <w:r w:rsidR="00D00722" w:rsidRPr="00D00722">
        <w:rPr>
          <w:rFonts w:asciiTheme="minorHAnsi" w:hAnsiTheme="minorHAnsi"/>
          <w:lang w:val="it-IT"/>
        </w:rPr>
        <w:t xml:space="preserve">in favore di Pubbliche Amministrazioni e/o destinatari privati, </w:t>
      </w:r>
      <w:r w:rsidR="00F0577B">
        <w:rPr>
          <w:rFonts w:asciiTheme="minorHAnsi" w:hAnsiTheme="minorHAnsi"/>
          <w:b/>
          <w:lang w:val="it-IT"/>
        </w:rPr>
        <w:t xml:space="preserve">almeno </w:t>
      </w:r>
      <w:r w:rsidR="00D00722" w:rsidRPr="007E576E">
        <w:rPr>
          <w:rFonts w:asciiTheme="minorHAnsi" w:hAnsiTheme="minorHAnsi"/>
          <w:b/>
          <w:lang w:val="it-IT"/>
        </w:rPr>
        <w:t xml:space="preserve">3 (tre) servizi assicurativi nei rami </w:t>
      </w:r>
      <w:r w:rsidR="00D00722" w:rsidRPr="001C1D7D">
        <w:rPr>
          <w:rFonts w:asciiTheme="minorHAnsi" w:hAnsiTheme="minorHAnsi"/>
          <w:b/>
          <w:lang w:val="it-IT"/>
        </w:rPr>
        <w:t>danni</w:t>
      </w:r>
      <w:r w:rsidR="00234D2C" w:rsidRPr="001C1D7D">
        <w:rPr>
          <w:rFonts w:asciiTheme="minorHAnsi" w:hAnsiTheme="minorHAnsi"/>
          <w:b/>
          <w:lang w:val="it-IT"/>
        </w:rPr>
        <w:t xml:space="preserve">, </w:t>
      </w:r>
      <w:r w:rsidR="00234D2C" w:rsidRPr="00655B7E">
        <w:rPr>
          <w:rFonts w:asciiTheme="minorHAnsi" w:hAnsiTheme="minorHAnsi"/>
          <w:lang w:val="it-IT"/>
        </w:rPr>
        <w:t xml:space="preserve">il </w:t>
      </w:r>
      <w:r w:rsidRPr="00655B7E">
        <w:rPr>
          <w:rFonts w:asciiTheme="minorHAnsi" w:hAnsiTheme="minorHAnsi"/>
          <w:lang w:val="it-IT"/>
        </w:rPr>
        <w:t>cui</w:t>
      </w:r>
      <w:r>
        <w:rPr>
          <w:rFonts w:asciiTheme="minorHAnsi" w:hAnsiTheme="minorHAnsi"/>
          <w:b/>
          <w:lang w:val="it-IT"/>
        </w:rPr>
        <w:t xml:space="preserve"> </w:t>
      </w:r>
      <w:r w:rsidR="00D00722" w:rsidRPr="001C1D7D">
        <w:rPr>
          <w:rFonts w:asciiTheme="minorHAnsi" w:hAnsiTheme="minorHAnsi"/>
          <w:lang w:val="it-IT"/>
        </w:rPr>
        <w:t xml:space="preserve">valore </w:t>
      </w:r>
      <w:r w:rsidR="00DE3B5A" w:rsidRPr="001C1D7D">
        <w:rPr>
          <w:rFonts w:asciiTheme="minorHAnsi" w:hAnsiTheme="minorHAnsi"/>
          <w:lang w:val="it-IT"/>
        </w:rPr>
        <w:t>lordo</w:t>
      </w:r>
      <w:r w:rsidR="004A7377" w:rsidRPr="001C1D7D">
        <w:rPr>
          <w:rFonts w:asciiTheme="minorHAnsi" w:hAnsiTheme="minorHAnsi"/>
          <w:lang w:val="it-IT"/>
        </w:rPr>
        <w:t xml:space="preserve"> </w:t>
      </w:r>
      <w:r w:rsidR="00D00722" w:rsidRPr="001C1D7D">
        <w:rPr>
          <w:rFonts w:asciiTheme="minorHAnsi" w:hAnsiTheme="minorHAnsi"/>
          <w:lang w:val="it-IT"/>
        </w:rPr>
        <w:t>annuale</w:t>
      </w:r>
      <w:r w:rsidR="00A21E4F" w:rsidRPr="001C1D7D">
        <w:rPr>
          <w:rFonts w:asciiTheme="minorHAnsi" w:hAnsiTheme="minorHAnsi"/>
          <w:lang w:val="it-IT"/>
        </w:rPr>
        <w:t xml:space="preserve"> </w:t>
      </w:r>
      <w:r>
        <w:rPr>
          <w:rFonts w:asciiTheme="minorHAnsi" w:hAnsiTheme="minorHAnsi"/>
          <w:lang w:val="it-IT"/>
        </w:rPr>
        <w:t>(per</w:t>
      </w:r>
      <w:r w:rsidR="00A21E4F" w:rsidRPr="001C1D7D">
        <w:rPr>
          <w:rFonts w:asciiTheme="minorHAnsi" w:hAnsiTheme="minorHAnsi"/>
          <w:lang w:val="it-IT"/>
        </w:rPr>
        <w:t xml:space="preserve"> ciascun</w:t>
      </w:r>
      <w:r w:rsidR="00234D2C" w:rsidRPr="001C1D7D">
        <w:rPr>
          <w:rFonts w:asciiTheme="minorHAnsi" w:hAnsiTheme="minorHAnsi"/>
          <w:lang w:val="it-IT"/>
        </w:rPr>
        <w:t xml:space="preserve"> servizio</w:t>
      </w:r>
      <w:r>
        <w:rPr>
          <w:rFonts w:asciiTheme="minorHAnsi" w:hAnsiTheme="minorHAnsi"/>
          <w:lang w:val="it-IT"/>
        </w:rPr>
        <w:t>)</w:t>
      </w:r>
      <w:r w:rsidR="00234D2C" w:rsidRPr="001C1D7D">
        <w:rPr>
          <w:rFonts w:asciiTheme="minorHAnsi" w:hAnsiTheme="minorHAnsi"/>
          <w:lang w:val="it-IT"/>
        </w:rPr>
        <w:t xml:space="preserve"> </w:t>
      </w:r>
      <w:r>
        <w:rPr>
          <w:rFonts w:asciiTheme="minorHAnsi" w:hAnsiTheme="minorHAnsi"/>
          <w:lang w:val="it-IT"/>
        </w:rPr>
        <w:t xml:space="preserve">deve risultare </w:t>
      </w:r>
      <w:r w:rsidR="00D00722" w:rsidRPr="00655B7E">
        <w:rPr>
          <w:rFonts w:asciiTheme="minorHAnsi" w:hAnsiTheme="minorHAnsi"/>
          <w:b/>
          <w:lang w:val="it-IT"/>
        </w:rPr>
        <w:t>pari almeno all’importo annuo a base d’asta</w:t>
      </w:r>
      <w:r w:rsidR="00D00722" w:rsidRPr="001C1D7D">
        <w:rPr>
          <w:rFonts w:asciiTheme="minorHAnsi" w:hAnsiTheme="minorHAnsi"/>
          <w:lang w:val="it-IT"/>
        </w:rPr>
        <w:t xml:space="preserve"> per il lotto al quale</w:t>
      </w:r>
      <w:r w:rsidR="00D00722" w:rsidRPr="00D00722">
        <w:rPr>
          <w:rFonts w:asciiTheme="minorHAnsi" w:hAnsiTheme="minorHAnsi"/>
          <w:lang w:val="it-IT"/>
        </w:rPr>
        <w:t xml:space="preserve"> si intende partecipare</w:t>
      </w:r>
      <w:r w:rsidR="006900B4">
        <w:rPr>
          <w:rFonts w:asciiTheme="minorHAnsi" w:hAnsiTheme="minorHAnsi"/>
          <w:lang w:val="it-IT"/>
        </w:rPr>
        <w:t xml:space="preserve">; </w:t>
      </w:r>
    </w:p>
    <w:p w:rsidR="006900B4" w:rsidRPr="001C1D7D" w:rsidRDefault="006900B4" w:rsidP="00877B50">
      <w:pPr>
        <w:pStyle w:val="Paragrafoelenco"/>
        <w:numPr>
          <w:ilvl w:val="0"/>
          <w:numId w:val="14"/>
        </w:numPr>
        <w:spacing w:before="0" w:after="120"/>
        <w:rPr>
          <w:rFonts w:asciiTheme="minorHAnsi" w:hAnsiTheme="minorHAnsi"/>
          <w:b/>
          <w:lang w:val="it-IT"/>
        </w:rPr>
      </w:pPr>
      <w:proofErr w:type="gramStart"/>
      <w:r w:rsidRPr="001C1D7D">
        <w:rPr>
          <w:rFonts w:asciiTheme="minorHAnsi" w:hAnsiTheme="minorHAnsi"/>
          <w:lang w:val="it-IT"/>
        </w:rPr>
        <w:t>in</w:t>
      </w:r>
      <w:proofErr w:type="gramEnd"/>
      <w:r w:rsidRPr="001C1D7D">
        <w:rPr>
          <w:rFonts w:asciiTheme="minorHAnsi" w:hAnsiTheme="minorHAnsi"/>
          <w:lang w:val="it-IT"/>
        </w:rPr>
        <w:t xml:space="preserve"> </w:t>
      </w:r>
      <w:r w:rsidR="007E576E" w:rsidRPr="001C1D7D">
        <w:rPr>
          <w:rFonts w:asciiTheme="minorHAnsi" w:hAnsiTheme="minorHAnsi"/>
          <w:lang w:val="it-IT"/>
        </w:rPr>
        <w:t xml:space="preserve">caso </w:t>
      </w:r>
      <w:r w:rsidRPr="001C1D7D">
        <w:rPr>
          <w:rFonts w:asciiTheme="minorHAnsi" w:hAnsiTheme="minorHAnsi"/>
          <w:lang w:val="it-IT"/>
        </w:rPr>
        <w:t>di partecipazione a più lotti</w:t>
      </w:r>
      <w:r w:rsidR="00390E2A">
        <w:rPr>
          <w:rFonts w:asciiTheme="minorHAnsi" w:hAnsiTheme="minorHAnsi"/>
          <w:lang w:val="it-IT"/>
        </w:rPr>
        <w:t xml:space="preserve">, </w:t>
      </w:r>
      <w:r w:rsidR="00655B7E">
        <w:rPr>
          <w:rFonts w:asciiTheme="minorHAnsi" w:hAnsiTheme="minorHAnsi"/>
          <w:lang w:val="it-IT"/>
        </w:rPr>
        <w:t>i</w:t>
      </w:r>
      <w:r w:rsidR="00655B7E" w:rsidRPr="00655B7E">
        <w:rPr>
          <w:rFonts w:asciiTheme="minorHAnsi" w:hAnsiTheme="minorHAnsi"/>
          <w:lang w:val="it-IT"/>
        </w:rPr>
        <w:t xml:space="preserve">n alternativa a quanto esposto al precedente punto a), </w:t>
      </w:r>
      <w:r w:rsidRPr="001C1D7D">
        <w:rPr>
          <w:rFonts w:asciiTheme="minorHAnsi" w:hAnsiTheme="minorHAnsi"/>
          <w:lang w:val="it-IT"/>
        </w:rPr>
        <w:t xml:space="preserve"> </w:t>
      </w:r>
      <w:r w:rsidR="006278FD" w:rsidRPr="001C1D7D">
        <w:rPr>
          <w:rFonts w:asciiTheme="minorHAnsi" w:hAnsiTheme="minorHAnsi"/>
          <w:lang w:val="it-IT"/>
        </w:rPr>
        <w:t xml:space="preserve">il concorrente </w:t>
      </w:r>
      <w:r w:rsidR="00234D2C" w:rsidRPr="001C1D7D">
        <w:rPr>
          <w:rFonts w:asciiTheme="minorHAnsi" w:hAnsiTheme="minorHAnsi"/>
          <w:lang w:val="it-IT"/>
        </w:rPr>
        <w:t xml:space="preserve">potrà dimostrare di aver </w:t>
      </w:r>
      <w:r w:rsidRPr="001C1D7D">
        <w:rPr>
          <w:rFonts w:asciiTheme="minorHAnsi" w:hAnsiTheme="minorHAnsi"/>
          <w:lang w:val="it-IT"/>
        </w:rPr>
        <w:t xml:space="preserve">stipulato </w:t>
      </w:r>
      <w:r w:rsidR="00E56047" w:rsidRPr="001C1D7D">
        <w:rPr>
          <w:rFonts w:asciiTheme="minorHAnsi" w:hAnsiTheme="minorHAnsi"/>
          <w:lang w:val="it-IT"/>
        </w:rPr>
        <w:t>nell’ultimo triennio</w:t>
      </w:r>
      <w:r w:rsidR="00655B7E">
        <w:rPr>
          <w:rFonts w:asciiTheme="minorHAnsi" w:hAnsiTheme="minorHAnsi"/>
          <w:lang w:val="it-IT"/>
        </w:rPr>
        <w:t xml:space="preserve">, </w:t>
      </w:r>
      <w:r w:rsidRPr="001C1D7D">
        <w:rPr>
          <w:rFonts w:asciiTheme="minorHAnsi" w:hAnsiTheme="minorHAnsi"/>
          <w:lang w:val="it-IT"/>
        </w:rPr>
        <w:t>in favore di Pubbliche Amministrazioni e/o destinatari privati</w:t>
      </w:r>
      <w:r w:rsidR="006278FD" w:rsidRPr="001C1D7D">
        <w:rPr>
          <w:rFonts w:asciiTheme="minorHAnsi" w:hAnsiTheme="minorHAnsi"/>
          <w:lang w:val="it-IT"/>
        </w:rPr>
        <w:t>,</w:t>
      </w:r>
      <w:r w:rsidRPr="001C1D7D">
        <w:rPr>
          <w:rFonts w:asciiTheme="minorHAnsi" w:hAnsiTheme="minorHAnsi"/>
          <w:lang w:val="it-IT"/>
        </w:rPr>
        <w:t xml:space="preserve"> </w:t>
      </w:r>
      <w:r w:rsidRPr="001C1D7D">
        <w:rPr>
          <w:rFonts w:asciiTheme="minorHAnsi" w:hAnsiTheme="minorHAnsi"/>
          <w:b/>
          <w:lang w:val="it-IT"/>
        </w:rPr>
        <w:t>almeno</w:t>
      </w:r>
      <w:r w:rsidRPr="001C1D7D">
        <w:rPr>
          <w:rFonts w:asciiTheme="minorHAnsi" w:hAnsiTheme="minorHAnsi"/>
          <w:lang w:val="it-IT"/>
        </w:rPr>
        <w:t xml:space="preserve"> </w:t>
      </w:r>
      <w:r w:rsidRPr="001C1D7D">
        <w:rPr>
          <w:rFonts w:asciiTheme="minorHAnsi" w:hAnsiTheme="minorHAnsi"/>
          <w:b/>
          <w:lang w:val="it-IT"/>
        </w:rPr>
        <w:t>3 (tre) servizi assicurativi nei rami danni</w:t>
      </w:r>
      <w:r w:rsidR="00655B7E">
        <w:rPr>
          <w:rFonts w:asciiTheme="minorHAnsi" w:hAnsiTheme="minorHAnsi"/>
          <w:b/>
          <w:lang w:val="it-IT"/>
        </w:rPr>
        <w:t xml:space="preserve">, </w:t>
      </w:r>
      <w:r w:rsidR="006278FD" w:rsidRPr="001C1D7D">
        <w:rPr>
          <w:rFonts w:asciiTheme="minorHAnsi" w:hAnsiTheme="minorHAnsi"/>
          <w:lang w:val="it-IT"/>
        </w:rPr>
        <w:t xml:space="preserve"> </w:t>
      </w:r>
      <w:r w:rsidR="00655B7E">
        <w:rPr>
          <w:rFonts w:asciiTheme="minorHAnsi" w:hAnsiTheme="minorHAnsi"/>
          <w:lang w:val="it-IT"/>
        </w:rPr>
        <w:t>il cui</w:t>
      </w:r>
      <w:r w:rsidR="00086DC8">
        <w:rPr>
          <w:rFonts w:asciiTheme="minorHAnsi" w:hAnsiTheme="minorHAnsi"/>
          <w:lang w:val="it-IT"/>
        </w:rPr>
        <w:t xml:space="preserve"> </w:t>
      </w:r>
      <w:r w:rsidR="00234D2C" w:rsidRPr="001C1D7D">
        <w:rPr>
          <w:rFonts w:asciiTheme="minorHAnsi" w:hAnsiTheme="minorHAnsi"/>
          <w:lang w:val="it-IT"/>
        </w:rPr>
        <w:t>valore lordo annu</w:t>
      </w:r>
      <w:r w:rsidR="00655B7E">
        <w:rPr>
          <w:rFonts w:asciiTheme="minorHAnsi" w:hAnsiTheme="minorHAnsi"/>
          <w:lang w:val="it-IT"/>
        </w:rPr>
        <w:t>o</w:t>
      </w:r>
      <w:r w:rsidR="00234D2C" w:rsidRPr="001C1D7D">
        <w:rPr>
          <w:rFonts w:asciiTheme="minorHAnsi" w:hAnsiTheme="minorHAnsi"/>
          <w:lang w:val="it-IT"/>
        </w:rPr>
        <w:t xml:space="preserve"> </w:t>
      </w:r>
      <w:r w:rsidR="00655B7E">
        <w:rPr>
          <w:rFonts w:asciiTheme="minorHAnsi" w:hAnsiTheme="minorHAnsi"/>
          <w:lang w:val="it-IT"/>
        </w:rPr>
        <w:t xml:space="preserve">(di </w:t>
      </w:r>
      <w:r w:rsidR="00234D2C" w:rsidRPr="001C1D7D">
        <w:rPr>
          <w:rFonts w:asciiTheme="minorHAnsi" w:hAnsiTheme="minorHAnsi"/>
          <w:lang w:val="it-IT"/>
        </w:rPr>
        <w:t>cias</w:t>
      </w:r>
      <w:r w:rsidR="004B29EA">
        <w:rPr>
          <w:rFonts w:asciiTheme="minorHAnsi" w:hAnsiTheme="minorHAnsi"/>
          <w:lang w:val="it-IT"/>
        </w:rPr>
        <w:t>cun servizio</w:t>
      </w:r>
      <w:r w:rsidR="00655B7E">
        <w:rPr>
          <w:rFonts w:asciiTheme="minorHAnsi" w:hAnsiTheme="minorHAnsi"/>
          <w:lang w:val="it-IT"/>
        </w:rPr>
        <w:t>)</w:t>
      </w:r>
      <w:r w:rsidR="004B29EA">
        <w:rPr>
          <w:rFonts w:asciiTheme="minorHAnsi" w:hAnsiTheme="minorHAnsi"/>
          <w:lang w:val="it-IT"/>
        </w:rPr>
        <w:t xml:space="preserve"> dovrà essere </w:t>
      </w:r>
      <w:r w:rsidR="004B29EA" w:rsidRPr="00655B7E">
        <w:rPr>
          <w:rFonts w:asciiTheme="minorHAnsi" w:hAnsiTheme="minorHAnsi"/>
          <w:b/>
          <w:lang w:val="it-IT"/>
        </w:rPr>
        <w:t xml:space="preserve">pari </w:t>
      </w:r>
      <w:r w:rsidR="00234D2C" w:rsidRPr="00655B7E">
        <w:rPr>
          <w:rFonts w:asciiTheme="minorHAnsi" w:hAnsiTheme="minorHAnsi"/>
          <w:b/>
          <w:lang w:val="it-IT"/>
        </w:rPr>
        <w:t>almeno</w:t>
      </w:r>
      <w:r w:rsidRPr="00655B7E">
        <w:rPr>
          <w:rFonts w:asciiTheme="minorHAnsi" w:hAnsiTheme="minorHAnsi"/>
          <w:b/>
          <w:lang w:val="it-IT"/>
        </w:rPr>
        <w:t xml:space="preserve"> </w:t>
      </w:r>
      <w:r w:rsidR="007E576E" w:rsidRPr="00655B7E">
        <w:rPr>
          <w:rFonts w:asciiTheme="minorHAnsi" w:hAnsiTheme="minorHAnsi"/>
          <w:b/>
          <w:lang w:val="it-IT"/>
        </w:rPr>
        <w:t xml:space="preserve">al </w:t>
      </w:r>
      <w:r w:rsidR="007E576E" w:rsidRPr="00655B7E">
        <w:rPr>
          <w:rFonts w:asciiTheme="minorHAnsi" w:hAnsiTheme="minorHAnsi"/>
          <w:b/>
          <w:u w:val="single"/>
          <w:lang w:val="it-IT"/>
        </w:rPr>
        <w:t>totale</w:t>
      </w:r>
      <w:r w:rsidR="007E576E" w:rsidRPr="00CD3E02">
        <w:rPr>
          <w:rFonts w:asciiTheme="minorHAnsi" w:hAnsiTheme="minorHAnsi"/>
          <w:b/>
          <w:lang w:val="it-IT"/>
        </w:rPr>
        <w:t xml:space="preserve"> </w:t>
      </w:r>
      <w:r w:rsidR="007E576E" w:rsidRPr="00655B7E">
        <w:rPr>
          <w:rFonts w:asciiTheme="minorHAnsi" w:hAnsiTheme="minorHAnsi"/>
          <w:b/>
          <w:lang w:val="it-IT"/>
        </w:rPr>
        <w:t>degli importi annui a base d’asta</w:t>
      </w:r>
      <w:r w:rsidR="007E576E" w:rsidRPr="001C1D7D">
        <w:rPr>
          <w:rFonts w:asciiTheme="minorHAnsi" w:hAnsiTheme="minorHAnsi"/>
          <w:lang w:val="it-IT"/>
        </w:rPr>
        <w:t xml:space="preserve"> </w:t>
      </w:r>
      <w:r w:rsidR="007E576E" w:rsidRPr="00655B7E">
        <w:rPr>
          <w:rFonts w:asciiTheme="minorHAnsi" w:hAnsiTheme="minorHAnsi"/>
          <w:u w:val="single"/>
          <w:lang w:val="it-IT"/>
        </w:rPr>
        <w:t xml:space="preserve">dei lotti </w:t>
      </w:r>
      <w:r w:rsidR="00655B7E">
        <w:rPr>
          <w:rFonts w:asciiTheme="minorHAnsi" w:hAnsiTheme="minorHAnsi"/>
          <w:u w:val="single"/>
          <w:lang w:val="it-IT"/>
        </w:rPr>
        <w:t>per i</w:t>
      </w:r>
      <w:r w:rsidR="006278FD" w:rsidRPr="00655B7E">
        <w:rPr>
          <w:rFonts w:asciiTheme="minorHAnsi" w:hAnsiTheme="minorHAnsi"/>
          <w:u w:val="single"/>
          <w:lang w:val="it-IT"/>
        </w:rPr>
        <w:t xml:space="preserve"> quali intende partecipare</w:t>
      </w:r>
      <w:r w:rsidR="006278FD" w:rsidRPr="001C1D7D">
        <w:rPr>
          <w:rFonts w:asciiTheme="minorHAnsi" w:hAnsiTheme="minorHAnsi"/>
          <w:lang w:val="it-IT"/>
        </w:rPr>
        <w:t>;</w:t>
      </w:r>
      <w:r w:rsidR="007E576E" w:rsidRPr="001C1D7D">
        <w:rPr>
          <w:rFonts w:asciiTheme="minorHAnsi" w:hAnsiTheme="minorHAnsi"/>
          <w:lang w:val="it-IT"/>
        </w:rPr>
        <w:t xml:space="preserve">  </w:t>
      </w:r>
    </w:p>
    <w:p w:rsidR="00451596" w:rsidRPr="00451596" w:rsidRDefault="00451596" w:rsidP="00877B50">
      <w:pPr>
        <w:tabs>
          <w:tab w:val="left" w:pos="686"/>
        </w:tabs>
        <w:spacing w:after="120"/>
        <w:ind w:left="284" w:right="128"/>
        <w:jc w:val="both"/>
        <w:rPr>
          <w:rFonts w:asciiTheme="minorHAnsi" w:hAnsiTheme="minorHAnsi"/>
          <w:lang w:val="it-IT"/>
        </w:rPr>
      </w:pPr>
      <w:r w:rsidRPr="00451596">
        <w:rPr>
          <w:rFonts w:asciiTheme="minorHAnsi" w:hAnsiTheme="minorHAnsi"/>
          <w:b/>
          <w:lang w:val="it-IT"/>
        </w:rPr>
        <w:t xml:space="preserve">Mezzo di prova: </w:t>
      </w:r>
      <w:r w:rsidRPr="00451596">
        <w:rPr>
          <w:rFonts w:asciiTheme="minorHAnsi" w:hAnsiTheme="minorHAnsi"/>
          <w:lang w:val="it-IT"/>
        </w:rPr>
        <w:t>l’elenco dei servizi svolti nell’ultimo triennio nei rami danni con indicazione dei rispetti</w:t>
      </w:r>
      <w:r w:rsidR="00765822">
        <w:rPr>
          <w:rFonts w:asciiTheme="minorHAnsi" w:hAnsiTheme="minorHAnsi"/>
          <w:lang w:val="it-IT"/>
        </w:rPr>
        <w:t xml:space="preserve">vi importi, date di decorrenza, </w:t>
      </w:r>
      <w:r w:rsidRPr="00451596">
        <w:rPr>
          <w:rFonts w:asciiTheme="minorHAnsi" w:hAnsiTheme="minorHAnsi"/>
          <w:lang w:val="it-IT"/>
        </w:rPr>
        <w:t>durata delle coperture e destinatari (contraenti) pubblici e privati.</w:t>
      </w:r>
    </w:p>
    <w:p w:rsidR="00870570" w:rsidRPr="00C1106B" w:rsidRDefault="00870570" w:rsidP="00877B50">
      <w:pPr>
        <w:tabs>
          <w:tab w:val="left" w:pos="686"/>
        </w:tabs>
        <w:spacing w:after="120"/>
        <w:ind w:left="284" w:right="128"/>
        <w:jc w:val="both"/>
        <w:rPr>
          <w:rFonts w:asciiTheme="minorHAnsi" w:hAnsiTheme="minorHAnsi"/>
          <w:u w:val="single"/>
          <w:lang w:val="it-IT"/>
        </w:rPr>
      </w:pPr>
      <w:r w:rsidRPr="00C1106B">
        <w:rPr>
          <w:rFonts w:asciiTheme="minorHAnsi" w:hAnsiTheme="minorHAnsi"/>
          <w:u w:val="single"/>
          <w:lang w:val="it-IT"/>
        </w:rPr>
        <w:t>Per i raggruppamenti:</w:t>
      </w:r>
    </w:p>
    <w:p w:rsidR="005579D8" w:rsidRDefault="00870570" w:rsidP="00877B50">
      <w:pPr>
        <w:tabs>
          <w:tab w:val="left" w:pos="686"/>
        </w:tabs>
        <w:spacing w:after="120"/>
        <w:ind w:left="284" w:right="128"/>
        <w:jc w:val="both"/>
        <w:rPr>
          <w:rFonts w:asciiTheme="minorHAnsi" w:hAnsiTheme="minorHAnsi"/>
          <w:lang w:val="it-IT"/>
        </w:rPr>
      </w:pPr>
      <w:proofErr w:type="gramStart"/>
      <w:r w:rsidRPr="00C1106B">
        <w:rPr>
          <w:rFonts w:asciiTheme="minorHAnsi" w:hAnsiTheme="minorHAnsi"/>
          <w:lang w:val="it-IT"/>
        </w:rPr>
        <w:t>il</w:t>
      </w:r>
      <w:proofErr w:type="gramEnd"/>
      <w:r w:rsidRPr="00C1106B">
        <w:rPr>
          <w:rFonts w:asciiTheme="minorHAnsi" w:hAnsiTheme="minorHAnsi"/>
          <w:lang w:val="it-IT"/>
        </w:rPr>
        <w:t xml:space="preserve"> requisito minimo dei tre </w:t>
      </w:r>
      <w:r w:rsidRPr="00865591">
        <w:rPr>
          <w:rFonts w:asciiTheme="minorHAnsi" w:hAnsiTheme="minorHAnsi"/>
          <w:lang w:val="it-IT"/>
        </w:rPr>
        <w:t xml:space="preserve">contratti </w:t>
      </w:r>
      <w:r w:rsidR="002E417B" w:rsidRPr="00865591">
        <w:rPr>
          <w:rFonts w:asciiTheme="minorHAnsi" w:hAnsiTheme="minorHAnsi"/>
          <w:lang w:val="it-IT"/>
        </w:rPr>
        <w:t>di cui uno di durata triennale</w:t>
      </w:r>
      <w:r w:rsidR="002E417B" w:rsidRPr="001513E4">
        <w:rPr>
          <w:rFonts w:asciiTheme="minorHAnsi" w:hAnsiTheme="minorHAnsi"/>
          <w:lang w:val="it-IT"/>
        </w:rPr>
        <w:t xml:space="preserve"> </w:t>
      </w:r>
      <w:r w:rsidRPr="00C1106B">
        <w:rPr>
          <w:rFonts w:asciiTheme="minorHAnsi" w:hAnsiTheme="minorHAnsi"/>
          <w:lang w:val="it-IT"/>
        </w:rPr>
        <w:t>dovrà essere posseduto dalla capogruppo.</w:t>
      </w:r>
    </w:p>
    <w:p w:rsidR="005579D8" w:rsidRPr="00C1106B" w:rsidRDefault="005579D8" w:rsidP="00877B50">
      <w:pPr>
        <w:tabs>
          <w:tab w:val="left" w:pos="686"/>
        </w:tabs>
        <w:spacing w:after="120"/>
        <w:ind w:left="284" w:right="128"/>
        <w:jc w:val="both"/>
        <w:rPr>
          <w:rFonts w:asciiTheme="minorHAnsi" w:hAnsiTheme="minorHAnsi"/>
          <w:u w:val="single"/>
          <w:lang w:val="it-IT"/>
        </w:rPr>
      </w:pPr>
      <w:r w:rsidRPr="00C1106B">
        <w:rPr>
          <w:rFonts w:asciiTheme="minorHAnsi" w:hAnsiTheme="minorHAnsi"/>
          <w:u w:val="single"/>
          <w:lang w:val="it-IT"/>
        </w:rPr>
        <w:t>Per la coassicurazione:</w:t>
      </w:r>
    </w:p>
    <w:p w:rsidR="005579D8" w:rsidRPr="00C1106B" w:rsidRDefault="005579D8" w:rsidP="00877B50">
      <w:pPr>
        <w:tabs>
          <w:tab w:val="left" w:pos="686"/>
        </w:tabs>
        <w:spacing w:after="120"/>
        <w:ind w:left="284" w:right="128"/>
        <w:jc w:val="both"/>
        <w:rPr>
          <w:rFonts w:asciiTheme="minorHAnsi" w:hAnsiTheme="minorHAnsi"/>
          <w:lang w:val="it-IT"/>
        </w:rPr>
      </w:pPr>
      <w:proofErr w:type="gramStart"/>
      <w:r w:rsidRPr="00C1106B">
        <w:rPr>
          <w:rFonts w:asciiTheme="minorHAnsi" w:hAnsiTheme="minorHAnsi"/>
          <w:lang w:val="it-IT"/>
        </w:rPr>
        <w:t>tenuto</w:t>
      </w:r>
      <w:proofErr w:type="gramEnd"/>
      <w:r w:rsidRPr="00C1106B">
        <w:rPr>
          <w:rFonts w:asciiTheme="minorHAnsi" w:hAnsiTheme="minorHAnsi"/>
          <w:lang w:val="it-IT"/>
        </w:rPr>
        <w:t xml:space="preserve"> conto della natura e della particolarità del servizio assicurativo, i</w:t>
      </w:r>
      <w:r>
        <w:rPr>
          <w:rFonts w:asciiTheme="minorHAnsi" w:hAnsiTheme="minorHAnsi"/>
          <w:lang w:val="it-IT"/>
        </w:rPr>
        <w:t xml:space="preserve">l requisito </w:t>
      </w:r>
      <w:r w:rsidRPr="00C1106B">
        <w:rPr>
          <w:rFonts w:asciiTheme="minorHAnsi" w:hAnsiTheme="minorHAnsi"/>
          <w:lang w:val="it-IT"/>
        </w:rPr>
        <w:t xml:space="preserve">minimo dei tre contratti </w:t>
      </w:r>
      <w:r w:rsidRPr="00865591">
        <w:rPr>
          <w:rFonts w:asciiTheme="minorHAnsi" w:hAnsiTheme="minorHAnsi"/>
          <w:lang w:val="it-IT"/>
        </w:rPr>
        <w:t>di cui uno di durata triennale</w:t>
      </w:r>
      <w:r>
        <w:rPr>
          <w:rFonts w:asciiTheme="minorHAnsi" w:hAnsiTheme="minorHAnsi"/>
          <w:lang w:val="it-IT"/>
        </w:rPr>
        <w:t xml:space="preserve"> dovrà</w:t>
      </w:r>
      <w:r w:rsidRPr="00C1106B">
        <w:rPr>
          <w:rFonts w:asciiTheme="minorHAnsi" w:hAnsiTheme="minorHAnsi"/>
          <w:lang w:val="it-IT"/>
        </w:rPr>
        <w:t xml:space="preserve"> essere posseduti da ciascuna delle coas</w:t>
      </w:r>
      <w:r>
        <w:rPr>
          <w:rFonts w:asciiTheme="minorHAnsi" w:hAnsiTheme="minorHAnsi"/>
          <w:lang w:val="it-IT"/>
        </w:rPr>
        <w:t>sicuratrici.</w:t>
      </w:r>
    </w:p>
    <w:p w:rsidR="00394BFF" w:rsidRDefault="00D41F79" w:rsidP="00877B50">
      <w:pPr>
        <w:tabs>
          <w:tab w:val="left" w:pos="686"/>
        </w:tabs>
        <w:spacing w:after="120"/>
        <w:ind w:right="128"/>
        <w:jc w:val="center"/>
        <w:rPr>
          <w:rFonts w:asciiTheme="minorHAnsi" w:hAnsiTheme="minorHAnsi"/>
          <w:lang w:val="it-IT"/>
        </w:rPr>
      </w:pPr>
      <w:r w:rsidRPr="00C1106B">
        <w:rPr>
          <w:rFonts w:asciiTheme="minorHAnsi" w:hAnsiTheme="minorHAnsi"/>
          <w:lang w:val="it-IT"/>
        </w:rPr>
        <w:t>$$$</w:t>
      </w:r>
    </w:p>
    <w:p w:rsidR="00394BFF" w:rsidRPr="00C1106B" w:rsidRDefault="00D41F79" w:rsidP="00877B50">
      <w:pPr>
        <w:tabs>
          <w:tab w:val="left" w:pos="686"/>
        </w:tabs>
        <w:spacing w:after="120"/>
        <w:ind w:right="128"/>
        <w:jc w:val="both"/>
        <w:rPr>
          <w:rFonts w:asciiTheme="minorHAnsi" w:hAnsiTheme="minorHAnsi"/>
          <w:lang w:val="it-IT"/>
        </w:rPr>
      </w:pPr>
      <w:r w:rsidRPr="00C1106B">
        <w:rPr>
          <w:rFonts w:asciiTheme="minorHAnsi" w:hAnsiTheme="minorHAnsi"/>
          <w:lang w:val="it-IT"/>
        </w:rPr>
        <w:t xml:space="preserve">La documentazione comprovante il possesso dei requisiti di carattere generale, economico </w:t>
      </w:r>
      <w:r w:rsidR="00C73584">
        <w:rPr>
          <w:rFonts w:asciiTheme="minorHAnsi" w:hAnsiTheme="minorHAnsi"/>
          <w:lang w:val="it-IT"/>
        </w:rPr>
        <w:t>–</w:t>
      </w:r>
      <w:r w:rsidRPr="00C1106B">
        <w:rPr>
          <w:rFonts w:asciiTheme="minorHAnsi" w:hAnsiTheme="minorHAnsi"/>
          <w:lang w:val="it-IT"/>
        </w:rPr>
        <w:t xml:space="preserve">finanziario e tecnico </w:t>
      </w:r>
      <w:r w:rsidR="00C73584">
        <w:rPr>
          <w:rFonts w:asciiTheme="minorHAnsi" w:hAnsiTheme="minorHAnsi"/>
          <w:lang w:val="it-IT"/>
        </w:rPr>
        <w:t>–</w:t>
      </w:r>
      <w:r w:rsidRPr="00C1106B">
        <w:rPr>
          <w:rFonts w:asciiTheme="minorHAnsi" w:hAnsiTheme="minorHAnsi"/>
          <w:lang w:val="it-IT"/>
        </w:rPr>
        <w:t xml:space="preserve"> professionale, è acquisita dalla stazione appaltante mediante la Banca Dati Nazionale dei Contratti Pubblici gestita da ANAC, nelle more della creazione della Banca dati nazionale degli operatori economici gestita dal Ministero delle infrastrutture e dei trasporti (art. 85 del Codice).</w:t>
      </w:r>
    </w:p>
    <w:p w:rsidR="006819D9" w:rsidRDefault="00D41F79" w:rsidP="00877B50">
      <w:pPr>
        <w:tabs>
          <w:tab w:val="left" w:pos="686"/>
        </w:tabs>
        <w:spacing w:after="120"/>
        <w:ind w:right="128"/>
        <w:jc w:val="both"/>
        <w:rPr>
          <w:rFonts w:asciiTheme="minorHAnsi" w:hAnsiTheme="minorHAnsi"/>
          <w:lang w:val="it-IT"/>
        </w:rPr>
      </w:pPr>
      <w:r w:rsidRPr="00C6257B">
        <w:rPr>
          <w:rFonts w:asciiTheme="minorHAnsi" w:hAnsiTheme="minorHAnsi"/>
          <w:lang w:val="it-IT"/>
        </w:rPr>
        <w:t xml:space="preserve">Ciascun Operatore economico dovrà registrarsi al sistema </w:t>
      </w:r>
      <w:proofErr w:type="spellStart"/>
      <w:r w:rsidRPr="00C6257B">
        <w:rPr>
          <w:rFonts w:asciiTheme="minorHAnsi" w:hAnsiTheme="minorHAnsi"/>
          <w:lang w:val="it-IT"/>
        </w:rPr>
        <w:t>AVCpass</w:t>
      </w:r>
      <w:proofErr w:type="spellEnd"/>
      <w:r w:rsidRPr="00C6257B">
        <w:rPr>
          <w:rFonts w:asciiTheme="minorHAnsi" w:hAnsiTheme="minorHAnsi"/>
          <w:lang w:val="it-IT"/>
        </w:rPr>
        <w:t xml:space="preserve"> (al link: </w:t>
      </w:r>
      <w:r w:rsidR="00E0133B" w:rsidRPr="00C6257B">
        <w:rPr>
          <w:rStyle w:val="Collegamentoipertestuale"/>
          <w:rFonts w:asciiTheme="minorHAnsi" w:hAnsiTheme="minorHAnsi"/>
          <w:lang w:val="it-IT"/>
        </w:rPr>
        <w:t>http://www.anticorruzione.it/portal/public/classic/Servizi/ServiziOnline/AVCpass</w:t>
      </w:r>
      <w:r w:rsidR="006278FD">
        <w:rPr>
          <w:rFonts w:asciiTheme="minorHAnsi" w:hAnsiTheme="minorHAnsi"/>
          <w:lang w:val="it-IT"/>
        </w:rPr>
        <w:t xml:space="preserve"> </w:t>
      </w:r>
      <w:r w:rsidRPr="00C1106B">
        <w:rPr>
          <w:rFonts w:asciiTheme="minorHAnsi" w:hAnsiTheme="minorHAnsi"/>
          <w:lang w:val="it-IT"/>
        </w:rPr>
        <w:t>alla voce “</w:t>
      </w:r>
      <w:proofErr w:type="spellStart"/>
      <w:r w:rsidRPr="00C1106B">
        <w:rPr>
          <w:rFonts w:asciiTheme="minorHAnsi" w:hAnsiTheme="minorHAnsi"/>
          <w:lang w:val="it-IT"/>
        </w:rPr>
        <w:t>AVCpass</w:t>
      </w:r>
      <w:proofErr w:type="spellEnd"/>
      <w:r w:rsidRPr="00C1106B">
        <w:rPr>
          <w:rFonts w:asciiTheme="minorHAnsi" w:hAnsiTheme="minorHAnsi"/>
          <w:lang w:val="it-IT"/>
        </w:rPr>
        <w:t xml:space="preserve"> Operatore economico”) seguendo le indicazioni ivi presenti; dopodiché dovrà individuare la procedura cui intende partecipare mediante l’indicazione del relativo CIG che gli consente di ottenere il </w:t>
      </w:r>
      <w:proofErr w:type="spellStart"/>
      <w:r w:rsidRPr="00C1106B">
        <w:rPr>
          <w:rFonts w:asciiTheme="minorHAnsi" w:hAnsiTheme="minorHAnsi"/>
          <w:lang w:val="it-IT"/>
        </w:rPr>
        <w:t>PassOe</w:t>
      </w:r>
      <w:proofErr w:type="spellEnd"/>
      <w:r w:rsidRPr="00C1106B">
        <w:rPr>
          <w:rFonts w:asciiTheme="minorHAnsi" w:hAnsiTheme="minorHAnsi"/>
          <w:lang w:val="it-IT"/>
        </w:rPr>
        <w:t xml:space="preserve"> (pass dell’operatore economico) che dovrà essere inserito nella “Busta A </w:t>
      </w:r>
      <w:r w:rsidR="00C73584">
        <w:rPr>
          <w:rFonts w:asciiTheme="minorHAnsi" w:hAnsiTheme="minorHAnsi"/>
          <w:lang w:val="it-IT"/>
        </w:rPr>
        <w:t>–</w:t>
      </w:r>
      <w:r w:rsidRPr="00C1106B">
        <w:rPr>
          <w:rFonts w:asciiTheme="minorHAnsi" w:hAnsiTheme="minorHAnsi"/>
          <w:lang w:val="it-IT"/>
        </w:rPr>
        <w:t xml:space="preserve"> Documentazione Amministrativa”.</w:t>
      </w:r>
    </w:p>
    <w:p w:rsidR="00B46544" w:rsidRDefault="00B46544">
      <w:pPr>
        <w:rPr>
          <w:rFonts w:asciiTheme="minorHAnsi" w:hAnsiTheme="minorHAnsi"/>
          <w:lang w:val="it-IT"/>
        </w:rPr>
      </w:pPr>
      <w:r>
        <w:rPr>
          <w:rFonts w:asciiTheme="minorHAnsi" w:hAnsiTheme="minorHAnsi"/>
          <w:lang w:val="it-IT"/>
        </w:rPr>
        <w:br w:type="page"/>
      </w:r>
    </w:p>
    <w:p w:rsidR="009E6F88" w:rsidRPr="00C1106B" w:rsidRDefault="00586EB0" w:rsidP="00877B50">
      <w:pPr>
        <w:pStyle w:val="Titolo2"/>
        <w:numPr>
          <w:ilvl w:val="0"/>
          <w:numId w:val="1"/>
        </w:numPr>
        <w:pBdr>
          <w:top w:val="single" w:sz="4" w:space="1" w:color="auto"/>
          <w:left w:val="single" w:sz="4" w:space="4" w:color="auto"/>
          <w:bottom w:val="single" w:sz="4" w:space="1" w:color="auto"/>
          <w:right w:val="single" w:sz="4" w:space="4" w:color="auto"/>
        </w:pBdr>
        <w:tabs>
          <w:tab w:val="left" w:pos="705"/>
          <w:tab w:val="left" w:pos="706"/>
        </w:tabs>
        <w:spacing w:after="120"/>
        <w:ind w:right="128"/>
        <w:jc w:val="both"/>
        <w:rPr>
          <w:rFonts w:asciiTheme="minorHAnsi" w:hAnsiTheme="minorHAnsi"/>
          <w:color w:val="0000FF"/>
          <w:szCs w:val="22"/>
          <w:lang w:val="it-IT"/>
        </w:rPr>
      </w:pPr>
      <w:bookmarkStart w:id="14" w:name="_Modalità_di_presentazione_1"/>
      <w:bookmarkEnd w:id="14"/>
      <w:r w:rsidRPr="00C1106B">
        <w:rPr>
          <w:rFonts w:asciiTheme="minorHAnsi" w:hAnsiTheme="minorHAnsi"/>
          <w:color w:val="0000FF"/>
          <w:szCs w:val="22"/>
          <w:lang w:val="it-IT"/>
        </w:rPr>
        <w:lastRenderedPageBreak/>
        <w:t>TERMINE E MODALITA’ DI PRESENTAZIONE DELLE OFFERTE</w:t>
      </w:r>
    </w:p>
    <w:p w:rsidR="00EB04AA" w:rsidRPr="00AF6F15" w:rsidRDefault="00EB04AA" w:rsidP="00877B50">
      <w:pPr>
        <w:pStyle w:val="Paragrafoelenco"/>
        <w:numPr>
          <w:ilvl w:val="1"/>
          <w:numId w:val="22"/>
        </w:numPr>
        <w:pBdr>
          <w:top w:val="single" w:sz="4" w:space="1" w:color="auto"/>
          <w:left w:val="single" w:sz="4" w:space="0" w:color="auto"/>
          <w:bottom w:val="single" w:sz="4" w:space="1" w:color="auto"/>
          <w:right w:val="single" w:sz="4" w:space="4" w:color="auto"/>
        </w:pBdr>
        <w:tabs>
          <w:tab w:val="left" w:pos="742"/>
        </w:tabs>
        <w:spacing w:before="0" w:after="120"/>
        <w:ind w:right="130"/>
        <w:jc w:val="center"/>
        <w:rPr>
          <w:rFonts w:asciiTheme="minorHAnsi" w:hAnsiTheme="minorHAnsi"/>
          <w:b/>
          <w:lang w:val="it-IT"/>
        </w:rPr>
      </w:pPr>
      <w:r>
        <w:rPr>
          <w:rFonts w:asciiTheme="minorHAnsi" w:hAnsiTheme="minorHAnsi"/>
          <w:b/>
          <w:lang w:val="it-IT"/>
        </w:rPr>
        <w:t>TERMINE PRESENTAZIONE OFFERTE</w:t>
      </w:r>
      <w:r w:rsidR="004E0546">
        <w:rPr>
          <w:rFonts w:asciiTheme="minorHAnsi" w:hAnsiTheme="minorHAnsi"/>
          <w:b/>
          <w:lang w:val="it-IT"/>
        </w:rPr>
        <w:t xml:space="preserve"> E MODALITA’ DI UTILIZZO PIATTAFORMA</w:t>
      </w:r>
    </w:p>
    <w:p w:rsidR="000E5C80" w:rsidRPr="00513DF4" w:rsidRDefault="00F571F8" w:rsidP="00877B50">
      <w:pPr>
        <w:autoSpaceDE w:val="0"/>
        <w:autoSpaceDN w:val="0"/>
        <w:adjustRightInd w:val="0"/>
        <w:spacing w:after="120"/>
        <w:ind w:right="708"/>
        <w:jc w:val="both"/>
        <w:rPr>
          <w:rFonts w:asciiTheme="minorHAnsi" w:hAnsiTheme="minorHAnsi" w:cs="CIDFont+F3"/>
          <w:lang w:val="it-IT"/>
        </w:rPr>
      </w:pPr>
      <w:r w:rsidRPr="00513DF4">
        <w:rPr>
          <w:rFonts w:asciiTheme="minorHAnsi" w:eastAsia="Times New Roman" w:hAnsiTheme="minorHAnsi"/>
          <w:lang w:val="it-IT"/>
        </w:rPr>
        <w:t>L’offerta</w:t>
      </w:r>
      <w:r w:rsidR="000E5C80" w:rsidRPr="00513DF4">
        <w:rPr>
          <w:rFonts w:asciiTheme="minorHAnsi" w:eastAsia="Times New Roman" w:hAnsiTheme="minorHAnsi"/>
          <w:lang w:val="it-IT"/>
        </w:rPr>
        <w:t xml:space="preserve"> sarà composta da tre cartelle compresse </w:t>
      </w:r>
      <w:r w:rsidR="00513DF4" w:rsidRPr="00513DF4">
        <w:rPr>
          <w:rFonts w:asciiTheme="minorHAnsi" w:eastAsia="Times New Roman" w:hAnsiTheme="minorHAnsi"/>
          <w:lang w:val="it-IT"/>
        </w:rPr>
        <w:t>(in formato .zip o equivalente)</w:t>
      </w:r>
      <w:r w:rsidR="00036C1F">
        <w:rPr>
          <w:rFonts w:asciiTheme="minorHAnsi" w:eastAsia="Times New Roman" w:hAnsiTheme="minorHAnsi"/>
          <w:lang w:val="it-IT"/>
        </w:rPr>
        <w:t>, protette da password; l</w:t>
      </w:r>
      <w:r w:rsidR="000E5C80" w:rsidRPr="00513DF4">
        <w:rPr>
          <w:rFonts w:asciiTheme="minorHAnsi" w:eastAsia="Times New Roman" w:hAnsiTheme="minorHAnsi"/>
          <w:lang w:val="it-IT"/>
        </w:rPr>
        <w:t xml:space="preserve">e tre cartelle </w:t>
      </w:r>
      <w:r w:rsidR="00513DF4" w:rsidRPr="00513DF4">
        <w:rPr>
          <w:rFonts w:asciiTheme="minorHAnsi" w:eastAsia="Times New Roman" w:hAnsiTheme="minorHAnsi"/>
          <w:lang w:val="it-IT"/>
        </w:rPr>
        <w:t>dovranno</w:t>
      </w:r>
      <w:r w:rsidR="000E5C80" w:rsidRPr="00513DF4">
        <w:rPr>
          <w:rFonts w:asciiTheme="minorHAnsi" w:eastAsia="Times New Roman" w:hAnsiTheme="minorHAnsi"/>
          <w:lang w:val="it-IT"/>
        </w:rPr>
        <w:t xml:space="preserve"> essere inserite in un’ulteriore cartella compressa </w:t>
      </w:r>
      <w:r w:rsidR="000E5C80" w:rsidRPr="00513DF4">
        <w:rPr>
          <w:rFonts w:asciiTheme="minorHAnsi" w:hAnsiTheme="minorHAnsi" w:cs="CIDFont+F3"/>
          <w:lang w:val="it-IT"/>
        </w:rPr>
        <w:t xml:space="preserve">denominata GARA APERTA EUROPEA PER AFFIDAMENTO COPERTURE ASSICURATIVE AMAIE ENERGIA E SERVIZI </w:t>
      </w:r>
      <w:r w:rsidR="00966626" w:rsidRPr="00513DF4">
        <w:rPr>
          <w:rFonts w:asciiTheme="minorHAnsi" w:hAnsiTheme="minorHAnsi" w:cs="CIDFont+F3"/>
          <w:lang w:val="it-IT"/>
        </w:rPr>
        <w:t xml:space="preserve">SRL </w:t>
      </w:r>
      <w:r w:rsidR="000E5C80" w:rsidRPr="00513DF4">
        <w:rPr>
          <w:rFonts w:asciiTheme="minorHAnsi" w:hAnsiTheme="minorHAnsi" w:cs="CIDFont+F3"/>
          <w:lang w:val="it-IT"/>
        </w:rPr>
        <w:t>- NON APRIRE.</w:t>
      </w:r>
    </w:p>
    <w:p w:rsidR="006477BB" w:rsidRPr="00513DF4" w:rsidRDefault="000E5C80" w:rsidP="00877B50">
      <w:pPr>
        <w:autoSpaceDE w:val="0"/>
        <w:autoSpaceDN w:val="0"/>
        <w:adjustRightInd w:val="0"/>
        <w:spacing w:after="120"/>
        <w:ind w:right="708"/>
        <w:jc w:val="both"/>
        <w:rPr>
          <w:rFonts w:asciiTheme="minorHAnsi" w:hAnsiTheme="minorHAnsi" w:cs="CIDFont+F3"/>
          <w:lang w:val="it-IT"/>
        </w:rPr>
      </w:pPr>
      <w:r w:rsidRPr="00513DF4">
        <w:rPr>
          <w:rFonts w:asciiTheme="minorHAnsi" w:hAnsiTheme="minorHAnsi" w:cs="CIDFont+F3"/>
          <w:lang w:val="it-IT"/>
        </w:rPr>
        <w:t>Le offerte devono ess</w:t>
      </w:r>
      <w:r w:rsidR="00513DF4" w:rsidRPr="00513DF4">
        <w:rPr>
          <w:rFonts w:asciiTheme="minorHAnsi" w:hAnsiTheme="minorHAnsi" w:cs="CIDFont+F3"/>
          <w:lang w:val="it-IT"/>
        </w:rPr>
        <w:t>e</w:t>
      </w:r>
      <w:r w:rsidRPr="00513DF4">
        <w:rPr>
          <w:rFonts w:asciiTheme="minorHAnsi" w:hAnsiTheme="minorHAnsi" w:cs="CIDFont+F3"/>
          <w:lang w:val="it-IT"/>
        </w:rPr>
        <w:t xml:space="preserve">re redatte e trasmesse alla Stazione Appaltante, </w:t>
      </w:r>
      <w:r w:rsidR="006477BB" w:rsidRPr="00513DF4">
        <w:rPr>
          <w:rFonts w:asciiTheme="minorHAnsi" w:eastAsia="Times New Roman" w:hAnsiTheme="minorHAnsi"/>
          <w:lang w:val="it-IT"/>
        </w:rPr>
        <w:t xml:space="preserve">pena la nullità dell’offerta e comunque la non ammissione alla procedura, </w:t>
      </w:r>
      <w:r w:rsidR="00F571F8" w:rsidRPr="00513DF4">
        <w:rPr>
          <w:rFonts w:asciiTheme="minorHAnsi" w:eastAsia="Times New Roman" w:hAnsiTheme="minorHAnsi"/>
          <w:lang w:val="it-IT"/>
        </w:rPr>
        <w:t>in formato elettronico</w:t>
      </w:r>
      <w:r w:rsidR="00BF2FAA" w:rsidRPr="00513DF4">
        <w:rPr>
          <w:rFonts w:asciiTheme="minorHAnsi" w:eastAsia="Times New Roman" w:hAnsiTheme="minorHAnsi"/>
          <w:lang w:val="it-IT"/>
        </w:rPr>
        <w:t xml:space="preserve"> </w:t>
      </w:r>
      <w:r w:rsidRPr="00513DF4">
        <w:rPr>
          <w:rFonts w:asciiTheme="minorHAnsi" w:eastAsia="Times New Roman" w:hAnsiTheme="minorHAnsi"/>
          <w:lang w:val="it-IT"/>
        </w:rPr>
        <w:t xml:space="preserve">mediante posta elettronica certificata all’indirizzo </w:t>
      </w:r>
      <w:r w:rsidR="00BF2FAA" w:rsidRPr="00513DF4">
        <w:rPr>
          <w:rFonts w:asciiTheme="minorHAnsi" w:eastAsia="Times New Roman" w:hAnsiTheme="minorHAnsi"/>
          <w:lang w:val="it-IT"/>
        </w:rPr>
        <w:t xml:space="preserve">PEC </w:t>
      </w:r>
      <w:hyperlink r:id="rId9" w:history="1">
        <w:r w:rsidR="007E3DCA" w:rsidRPr="00513DF4">
          <w:rPr>
            <w:rStyle w:val="Collegamentoipertestuale"/>
            <w:rFonts w:asciiTheme="minorHAnsi" w:eastAsia="Times New Roman" w:hAnsiTheme="minorHAnsi"/>
            <w:color w:val="auto"/>
            <w:lang w:val="it-IT"/>
          </w:rPr>
          <w:t>amaieenergia@pec.it</w:t>
        </w:r>
      </w:hyperlink>
      <w:r w:rsidR="006477BB" w:rsidRPr="00513DF4">
        <w:rPr>
          <w:rFonts w:asciiTheme="minorHAnsi" w:eastAsia="Times New Roman" w:hAnsiTheme="minorHAnsi"/>
          <w:lang w:val="it-IT"/>
        </w:rPr>
        <w:t xml:space="preserve"> entro il </w:t>
      </w:r>
    </w:p>
    <w:p w:rsidR="006477BB" w:rsidRPr="00036C1F" w:rsidRDefault="006477BB" w:rsidP="00877B50">
      <w:pPr>
        <w:spacing w:after="120"/>
        <w:ind w:right="130"/>
        <w:jc w:val="center"/>
        <w:rPr>
          <w:rFonts w:asciiTheme="minorHAnsi" w:eastAsia="Times New Roman" w:hAnsiTheme="minorHAnsi"/>
          <w:b/>
          <w:lang w:val="it-IT"/>
        </w:rPr>
      </w:pPr>
      <w:proofErr w:type="gramStart"/>
      <w:r w:rsidRPr="00036C1F">
        <w:rPr>
          <w:rFonts w:asciiTheme="minorHAnsi" w:eastAsia="Times New Roman" w:hAnsiTheme="minorHAnsi"/>
          <w:b/>
          <w:lang w:val="it-IT"/>
        </w:rPr>
        <w:t>termine</w:t>
      </w:r>
      <w:proofErr w:type="gramEnd"/>
      <w:r w:rsidRPr="00036C1F">
        <w:rPr>
          <w:rFonts w:asciiTheme="minorHAnsi" w:eastAsia="Times New Roman" w:hAnsiTheme="minorHAnsi"/>
          <w:b/>
          <w:lang w:val="it-IT"/>
        </w:rPr>
        <w:t xml:space="preserve"> perentorio delle </w:t>
      </w:r>
      <w:r w:rsidR="00627B98" w:rsidRPr="00036C1F">
        <w:rPr>
          <w:rFonts w:asciiTheme="minorHAnsi" w:eastAsia="Times New Roman" w:hAnsiTheme="minorHAnsi"/>
          <w:b/>
          <w:color w:val="FF0000"/>
          <w:lang w:val="it-IT"/>
        </w:rPr>
        <w:t>ore 23.59</w:t>
      </w:r>
      <w:r w:rsidRPr="00036C1F">
        <w:rPr>
          <w:rFonts w:asciiTheme="minorHAnsi" w:eastAsia="Times New Roman" w:hAnsiTheme="minorHAnsi"/>
          <w:b/>
          <w:color w:val="FF0000"/>
          <w:lang w:val="it-IT"/>
        </w:rPr>
        <w:t xml:space="preserve"> del giorno </w:t>
      </w:r>
      <w:r w:rsidR="00036C1F" w:rsidRPr="00036C1F">
        <w:rPr>
          <w:rFonts w:asciiTheme="minorHAnsi" w:eastAsia="Times New Roman" w:hAnsiTheme="minorHAnsi"/>
          <w:b/>
          <w:color w:val="FF0000"/>
          <w:lang w:val="it-IT"/>
        </w:rPr>
        <w:t>09/12</w:t>
      </w:r>
      <w:r w:rsidRPr="00036C1F">
        <w:rPr>
          <w:rFonts w:asciiTheme="minorHAnsi" w:eastAsia="Times New Roman" w:hAnsiTheme="minorHAnsi"/>
          <w:b/>
          <w:color w:val="FF0000"/>
          <w:lang w:val="it-IT"/>
        </w:rPr>
        <w:t>/2020</w:t>
      </w:r>
    </w:p>
    <w:p w:rsidR="00AD27C0" w:rsidRPr="00036C1F" w:rsidRDefault="00AD27C0" w:rsidP="00877B50">
      <w:pPr>
        <w:spacing w:after="120"/>
        <w:ind w:right="130"/>
        <w:rPr>
          <w:rFonts w:asciiTheme="minorHAnsi" w:hAnsiTheme="minorHAnsi" w:cs="CIDFont+F3"/>
          <w:lang w:val="it-IT"/>
        </w:rPr>
      </w:pPr>
      <w:r w:rsidRPr="00036C1F">
        <w:rPr>
          <w:rFonts w:asciiTheme="minorHAnsi" w:hAnsiTheme="minorHAnsi" w:cs="CIDFont+F3"/>
          <w:lang w:val="it-IT"/>
        </w:rPr>
        <w:t>Farà fede l’orario di ricezione della PEC</w:t>
      </w:r>
    </w:p>
    <w:p w:rsidR="00E00EC1" w:rsidRPr="00036C1F" w:rsidRDefault="00E00EC1" w:rsidP="00877B50">
      <w:pPr>
        <w:spacing w:after="120"/>
        <w:ind w:right="130"/>
        <w:jc w:val="both"/>
        <w:rPr>
          <w:rFonts w:asciiTheme="minorHAnsi" w:hAnsiTheme="minorHAnsi"/>
          <w:lang w:val="it-IT"/>
        </w:rPr>
      </w:pPr>
      <w:r w:rsidRPr="00036C1F">
        <w:rPr>
          <w:rFonts w:asciiTheme="minorHAnsi" w:hAnsiTheme="minorHAnsi"/>
          <w:lang w:val="it-IT"/>
        </w:rPr>
        <w:t>Successivamente alla scadenza del termine per la presentazione delle offerte, i concorrenti dovranno inviare un’ulteriore PEC portante la password per l’accesso alla cartella protetta di cui al precedente punto.</w:t>
      </w:r>
    </w:p>
    <w:p w:rsidR="00E00EC1" w:rsidRPr="00036C1F" w:rsidRDefault="00E00EC1" w:rsidP="00877B50">
      <w:pPr>
        <w:spacing w:after="120"/>
        <w:ind w:right="130"/>
        <w:jc w:val="both"/>
        <w:rPr>
          <w:rFonts w:asciiTheme="minorHAnsi" w:hAnsiTheme="minorHAnsi"/>
          <w:u w:val="single"/>
          <w:lang w:val="it-IT"/>
        </w:rPr>
      </w:pPr>
      <w:r w:rsidRPr="00036C1F">
        <w:rPr>
          <w:rFonts w:asciiTheme="minorHAnsi" w:hAnsiTheme="minorHAnsi"/>
          <w:lang w:val="it-IT"/>
        </w:rPr>
        <w:t xml:space="preserve">La PEC di trasmissione delle offerte dovrà avere il seguente oggetto: </w:t>
      </w:r>
      <w:r w:rsidR="00966626" w:rsidRPr="00036C1F">
        <w:rPr>
          <w:rFonts w:asciiTheme="minorHAnsi" w:hAnsiTheme="minorHAnsi" w:cs="CIDFont+F3"/>
          <w:u w:val="single"/>
          <w:lang w:val="it-IT"/>
        </w:rPr>
        <w:t xml:space="preserve">GARA APERTA EUROPEA PER AFFIDAMENTO COPERTURE ASSICURATIVE AMAIE ENERGIA E SERVIZI SRL </w:t>
      </w:r>
      <w:r w:rsidRPr="00036C1F">
        <w:rPr>
          <w:rFonts w:asciiTheme="minorHAnsi" w:hAnsiTheme="minorHAnsi"/>
          <w:u w:val="single"/>
          <w:lang w:val="it-IT"/>
        </w:rPr>
        <w:t>- INVIO OFFERTA”</w:t>
      </w:r>
    </w:p>
    <w:p w:rsidR="00E00EC1" w:rsidRPr="00036C1F" w:rsidRDefault="00E00EC1" w:rsidP="00877B50">
      <w:pPr>
        <w:spacing w:after="120"/>
        <w:ind w:right="130"/>
        <w:jc w:val="both"/>
        <w:rPr>
          <w:rFonts w:asciiTheme="minorHAnsi" w:hAnsiTheme="minorHAnsi"/>
          <w:lang w:val="it-IT"/>
        </w:rPr>
      </w:pPr>
      <w:r w:rsidRPr="00036C1F">
        <w:rPr>
          <w:rFonts w:asciiTheme="minorHAnsi" w:hAnsiTheme="minorHAnsi"/>
          <w:lang w:val="it-IT"/>
        </w:rPr>
        <w:t>Non sarà ritenuta valida e non sarà accettata alcuna offerta pervenuta oltre tale termine, anche per causa non imputabile al Concorrente.</w:t>
      </w:r>
    </w:p>
    <w:p w:rsidR="00E00EC1" w:rsidRPr="00036C1F" w:rsidRDefault="00E00EC1" w:rsidP="00877B50">
      <w:pPr>
        <w:spacing w:after="120"/>
        <w:ind w:right="130"/>
        <w:jc w:val="both"/>
        <w:rPr>
          <w:rFonts w:asciiTheme="minorHAnsi" w:hAnsiTheme="minorHAnsi"/>
          <w:lang w:val="it-IT"/>
        </w:rPr>
      </w:pPr>
      <w:r w:rsidRPr="00036C1F">
        <w:rPr>
          <w:rFonts w:asciiTheme="minorHAnsi" w:hAnsiTheme="minorHAnsi"/>
          <w:lang w:val="it-IT"/>
        </w:rPr>
        <w:t xml:space="preserve">Il mancato ricevimento di tutta o parte della documentazione richiesta per la partecipazione alla procedura comporta l’irricevibilità dell’offerta e la non ammissione alla procedura. </w:t>
      </w:r>
    </w:p>
    <w:p w:rsidR="00E00EC1" w:rsidRPr="00036C1F" w:rsidRDefault="00E00EC1" w:rsidP="00877B50">
      <w:pPr>
        <w:spacing w:after="120"/>
        <w:ind w:right="130"/>
        <w:jc w:val="both"/>
        <w:rPr>
          <w:rFonts w:asciiTheme="minorHAnsi" w:hAnsiTheme="minorHAnsi"/>
          <w:lang w:val="it-IT"/>
        </w:rPr>
      </w:pPr>
      <w:r w:rsidRPr="00036C1F">
        <w:rPr>
          <w:rFonts w:asciiTheme="minorHAnsi" w:hAnsiTheme="minorHAnsi"/>
          <w:lang w:val="it-IT"/>
        </w:rPr>
        <w:t>E’ in ogni caso responsabilità dei Concorrenti l’invio tempestivo e completo dei documenti e delle informazioni richieste pena l’esclusione dalla presente procedura.</w:t>
      </w:r>
    </w:p>
    <w:p w:rsidR="00E00EC1" w:rsidRPr="00036C1F" w:rsidRDefault="00E00EC1" w:rsidP="00877B50">
      <w:pPr>
        <w:spacing w:after="120"/>
        <w:ind w:right="130"/>
        <w:jc w:val="both"/>
        <w:rPr>
          <w:rFonts w:asciiTheme="minorHAnsi" w:hAnsiTheme="minorHAnsi"/>
          <w:lang w:val="it-IT"/>
        </w:rPr>
      </w:pPr>
      <w:r w:rsidRPr="00036C1F">
        <w:rPr>
          <w:rFonts w:asciiTheme="minorHAnsi" w:hAnsiTheme="minorHAnsi"/>
          <w:lang w:val="it-IT"/>
        </w:rPr>
        <w:t xml:space="preserve">L’offerta si considera ricevuta nell’orario indicato dalla PEC. </w:t>
      </w:r>
    </w:p>
    <w:p w:rsidR="00E00EC1" w:rsidRPr="00036C1F" w:rsidRDefault="00E00EC1" w:rsidP="00877B50">
      <w:pPr>
        <w:spacing w:after="120"/>
        <w:ind w:right="130"/>
        <w:jc w:val="both"/>
        <w:rPr>
          <w:rFonts w:asciiTheme="minorHAnsi" w:hAnsiTheme="minorHAnsi"/>
          <w:lang w:val="it-IT"/>
        </w:rPr>
      </w:pPr>
      <w:r w:rsidRPr="00036C1F">
        <w:rPr>
          <w:rFonts w:asciiTheme="minorHAnsi" w:hAnsiTheme="minorHAnsi"/>
          <w:lang w:val="it-IT"/>
        </w:rPr>
        <w:t>Il Fornitore potrà presentare una nuova offerta entro e non oltre il termine sopra indicato, previsto per la presentazione della medesima: questa nuova offerta sarà sostitutiva a tutti gli effetti della precedente, in questa ipotesi è necessario provvedere alla richiesta scritta tramite PEC di ritiro dell’offerta precedentemente inviata.</w:t>
      </w:r>
    </w:p>
    <w:p w:rsidR="00E00EC1" w:rsidRPr="00036C1F" w:rsidRDefault="00E00EC1" w:rsidP="00877B50">
      <w:pPr>
        <w:spacing w:after="120"/>
        <w:ind w:right="130"/>
        <w:jc w:val="both"/>
        <w:rPr>
          <w:rFonts w:asciiTheme="minorHAnsi" w:hAnsiTheme="minorHAnsi"/>
          <w:lang w:val="it-IT"/>
        </w:rPr>
      </w:pPr>
      <w:r w:rsidRPr="00036C1F">
        <w:rPr>
          <w:rFonts w:asciiTheme="minorHAnsi" w:hAnsiTheme="minorHAnsi"/>
          <w:lang w:val="it-IT"/>
        </w:rPr>
        <w:t>I Concorrenti esonerano la Stazione Appaltante da qualsiasi responsabilità inerente il mancato o imperfetto funzionamento dei servizi di connettività necessari a inviare i documenti necessari per la partecipazione alla procedura.</w:t>
      </w:r>
    </w:p>
    <w:p w:rsidR="00E00EC1" w:rsidRPr="00036C1F" w:rsidRDefault="00E00EC1" w:rsidP="00877B50">
      <w:pPr>
        <w:spacing w:after="120"/>
        <w:ind w:left="4"/>
        <w:jc w:val="both"/>
        <w:rPr>
          <w:rFonts w:asciiTheme="minorHAnsi" w:hAnsiTheme="minorHAnsi"/>
          <w:lang w:val="it-IT"/>
        </w:rPr>
      </w:pPr>
      <w:r w:rsidRPr="00036C1F">
        <w:rPr>
          <w:rFonts w:asciiTheme="minorHAnsi" w:hAnsiTheme="minorHAnsi"/>
          <w:lang w:val="it-IT"/>
        </w:rPr>
        <w:t xml:space="preserve">Le istanze e le dichiarazioni richieste ai fini della partecipazione alla presente procedura </w:t>
      </w:r>
      <w:r w:rsidR="008520B4">
        <w:rPr>
          <w:rFonts w:asciiTheme="minorHAnsi" w:hAnsiTheme="minorHAnsi"/>
          <w:lang w:val="it-IT"/>
        </w:rPr>
        <w:t>aperta</w:t>
      </w:r>
      <w:r w:rsidRPr="00036C1F">
        <w:rPr>
          <w:rFonts w:asciiTheme="minorHAnsi" w:hAnsiTheme="minorHAnsi"/>
          <w:lang w:val="it-IT"/>
        </w:rPr>
        <w:t>:</w:t>
      </w:r>
    </w:p>
    <w:p w:rsidR="00E00EC1" w:rsidRPr="00036C1F" w:rsidRDefault="00E00EC1" w:rsidP="00B46544">
      <w:pPr>
        <w:widowControl/>
        <w:numPr>
          <w:ilvl w:val="0"/>
          <w:numId w:val="23"/>
        </w:numPr>
        <w:tabs>
          <w:tab w:val="left" w:pos="709"/>
        </w:tabs>
        <w:spacing w:after="120"/>
        <w:ind w:left="709" w:right="20" w:hanging="709"/>
        <w:contextualSpacing/>
        <w:jc w:val="both"/>
        <w:rPr>
          <w:rFonts w:asciiTheme="minorHAnsi" w:hAnsiTheme="minorHAnsi"/>
          <w:lang w:val="it-IT"/>
        </w:rPr>
      </w:pPr>
      <w:proofErr w:type="gramStart"/>
      <w:r w:rsidRPr="00036C1F">
        <w:rPr>
          <w:rFonts w:asciiTheme="minorHAnsi" w:hAnsiTheme="minorHAnsi"/>
          <w:lang w:val="it-IT"/>
        </w:rPr>
        <w:t>sono</w:t>
      </w:r>
      <w:proofErr w:type="gramEnd"/>
      <w:r w:rsidRPr="00036C1F">
        <w:rPr>
          <w:rFonts w:asciiTheme="minorHAnsi" w:hAnsiTheme="minorHAnsi"/>
          <w:lang w:val="it-IT"/>
        </w:rPr>
        <w:t xml:space="preserve"> rilasciate ai sensi dell'art. 38 del DPR 445/2000 e dell'art. 65 del </w:t>
      </w:r>
      <w:proofErr w:type="spellStart"/>
      <w:r w:rsidRPr="00036C1F">
        <w:rPr>
          <w:rFonts w:asciiTheme="minorHAnsi" w:hAnsiTheme="minorHAnsi"/>
          <w:lang w:val="it-IT"/>
        </w:rPr>
        <w:t>D.Lgs.</w:t>
      </w:r>
      <w:proofErr w:type="spellEnd"/>
      <w:r w:rsidRPr="00036C1F">
        <w:rPr>
          <w:rFonts w:asciiTheme="minorHAnsi" w:hAnsiTheme="minorHAnsi"/>
          <w:lang w:val="it-IT"/>
        </w:rPr>
        <w:t xml:space="preserve"> 82/2005 (o legislazione equivalente in caso di imprese estere);</w:t>
      </w:r>
    </w:p>
    <w:p w:rsidR="00E00EC1" w:rsidRPr="00036C1F" w:rsidRDefault="00E00EC1" w:rsidP="00B46544">
      <w:pPr>
        <w:widowControl/>
        <w:numPr>
          <w:ilvl w:val="0"/>
          <w:numId w:val="23"/>
        </w:numPr>
        <w:tabs>
          <w:tab w:val="left" w:pos="709"/>
        </w:tabs>
        <w:spacing w:after="120"/>
        <w:ind w:left="709" w:hanging="709"/>
        <w:contextualSpacing/>
        <w:jc w:val="both"/>
        <w:rPr>
          <w:rFonts w:asciiTheme="minorHAnsi" w:hAnsiTheme="minorHAnsi"/>
          <w:lang w:val="it-IT"/>
        </w:rPr>
      </w:pPr>
      <w:proofErr w:type="gramStart"/>
      <w:r w:rsidRPr="00036C1F">
        <w:rPr>
          <w:rFonts w:asciiTheme="minorHAnsi" w:hAnsiTheme="minorHAnsi"/>
          <w:lang w:val="it-IT"/>
        </w:rPr>
        <w:t>devono</w:t>
      </w:r>
      <w:proofErr w:type="gramEnd"/>
      <w:r w:rsidRPr="00036C1F">
        <w:rPr>
          <w:rFonts w:asciiTheme="minorHAnsi" w:hAnsiTheme="minorHAnsi"/>
          <w:lang w:val="it-IT"/>
        </w:rPr>
        <w:t xml:space="preserve"> essere rese e sottoscritte dai soggetti concorrenti, in qualsiasi forma di partecipazione, singoli, raggruppati, consorziati, aggregati in rete di imprese, appartenenti ad eventuali imprese ausiliarie, ognuno per quanto di propria competenza.</w:t>
      </w:r>
    </w:p>
    <w:p w:rsidR="00E00EC1" w:rsidRPr="00036C1F" w:rsidRDefault="00E00EC1" w:rsidP="00877B50">
      <w:pPr>
        <w:widowControl/>
        <w:numPr>
          <w:ilvl w:val="0"/>
          <w:numId w:val="23"/>
        </w:numPr>
        <w:tabs>
          <w:tab w:val="left" w:pos="709"/>
        </w:tabs>
        <w:spacing w:after="120"/>
        <w:ind w:left="709" w:right="20" w:hanging="709"/>
        <w:jc w:val="both"/>
        <w:rPr>
          <w:rFonts w:asciiTheme="minorHAnsi" w:hAnsiTheme="minorHAnsi"/>
          <w:lang w:val="it-IT"/>
        </w:rPr>
      </w:pPr>
      <w:proofErr w:type="gramStart"/>
      <w:r w:rsidRPr="00036C1F">
        <w:rPr>
          <w:rFonts w:asciiTheme="minorHAnsi" w:hAnsiTheme="minorHAnsi"/>
          <w:lang w:val="it-IT"/>
        </w:rPr>
        <w:t>in</w:t>
      </w:r>
      <w:proofErr w:type="gramEnd"/>
      <w:r w:rsidRPr="00036C1F">
        <w:rPr>
          <w:rFonts w:asciiTheme="minorHAnsi" w:hAnsiTheme="minorHAnsi"/>
          <w:lang w:val="it-IT"/>
        </w:rPr>
        <w:t xml:space="preserve"> caso siano sottoscritte da procuratori dei legali rappresentanti, deve essere allegata copia autentica della procura rilasciata dal notaio. </w:t>
      </w:r>
    </w:p>
    <w:p w:rsidR="00E00EC1" w:rsidRPr="00036C1F" w:rsidRDefault="00E00EC1" w:rsidP="00877B50">
      <w:pPr>
        <w:spacing w:after="120"/>
        <w:ind w:left="4" w:right="20"/>
        <w:jc w:val="both"/>
        <w:rPr>
          <w:rFonts w:asciiTheme="minorHAnsi" w:hAnsiTheme="minorHAnsi"/>
          <w:lang w:val="it-IT"/>
        </w:rPr>
      </w:pPr>
      <w:r w:rsidRPr="00036C1F">
        <w:rPr>
          <w:rFonts w:asciiTheme="minorHAnsi" w:hAnsiTheme="minorHAnsi"/>
          <w:lang w:val="it-IT"/>
        </w:rPr>
        <w:t>In caso di concorrenti non stabiliti in Italia, la documentazione dovrà essere prodotta in modalità equivalente secondo la legislazione dello Stato di appartenenza.</w:t>
      </w:r>
    </w:p>
    <w:p w:rsidR="00E00EC1" w:rsidRPr="00036C1F" w:rsidRDefault="00E00EC1" w:rsidP="00877B50">
      <w:pPr>
        <w:spacing w:after="120"/>
        <w:ind w:left="4" w:right="20"/>
        <w:jc w:val="both"/>
        <w:rPr>
          <w:rFonts w:asciiTheme="minorHAnsi" w:hAnsiTheme="minorHAnsi"/>
          <w:lang w:val="it-IT"/>
        </w:rPr>
      </w:pPr>
      <w:r w:rsidRPr="00036C1F">
        <w:rPr>
          <w:rFonts w:asciiTheme="minorHAnsi" w:hAnsiTheme="minorHAnsi"/>
          <w:lang w:val="it-IT"/>
        </w:rPr>
        <w:t xml:space="preserve">Tutte le dichiarazioni sostitutive rese ai sensi degli artt. 46 e 47 del </w:t>
      </w:r>
      <w:proofErr w:type="spellStart"/>
      <w:r w:rsidRPr="00036C1F">
        <w:rPr>
          <w:rFonts w:asciiTheme="minorHAnsi" w:hAnsiTheme="minorHAnsi"/>
          <w:lang w:val="it-IT"/>
        </w:rPr>
        <w:t>d.p.r.</w:t>
      </w:r>
      <w:proofErr w:type="spellEnd"/>
      <w:r w:rsidRPr="00036C1F">
        <w:rPr>
          <w:rFonts w:asciiTheme="minorHAnsi" w:hAnsiTheme="minorHAnsi"/>
          <w:lang w:val="it-IT"/>
        </w:rPr>
        <w:t xml:space="preserve"> 445/2000, ivi compreso il DGUE, la domanda di partecipazione, l’offerta tecnica e l’offerta economica devono essere sottoscritte dal rappresentante legale del concorrente o suo procuratore.</w:t>
      </w:r>
    </w:p>
    <w:p w:rsidR="00E00EC1" w:rsidRPr="00036C1F" w:rsidRDefault="00E00EC1" w:rsidP="00877B50">
      <w:pPr>
        <w:spacing w:after="120"/>
        <w:ind w:left="4" w:right="20"/>
        <w:jc w:val="both"/>
        <w:rPr>
          <w:rFonts w:asciiTheme="minorHAnsi" w:hAnsiTheme="minorHAnsi"/>
          <w:lang w:val="it-IT"/>
        </w:rPr>
      </w:pPr>
      <w:r w:rsidRPr="00036C1F">
        <w:rPr>
          <w:rFonts w:asciiTheme="minorHAnsi" w:hAnsiTheme="minorHAnsi"/>
          <w:lang w:val="it-IT"/>
        </w:rPr>
        <w:t xml:space="preserve">La documentazione, ove non richiesta espressamente in originale, potrà essere prodotta in copia autentica o </w:t>
      </w:r>
      <w:r w:rsidRPr="00036C1F">
        <w:rPr>
          <w:rFonts w:asciiTheme="minorHAnsi" w:hAnsiTheme="minorHAnsi"/>
          <w:lang w:val="it-IT"/>
        </w:rPr>
        <w:lastRenderedPageBreak/>
        <w:t xml:space="preserve">in copia conforme ai sensi, rispettivamente, degli artt. 18 e 19 del </w:t>
      </w:r>
      <w:proofErr w:type="spellStart"/>
      <w:r w:rsidRPr="00036C1F">
        <w:rPr>
          <w:rFonts w:asciiTheme="minorHAnsi" w:hAnsiTheme="minorHAnsi"/>
          <w:lang w:val="it-IT"/>
        </w:rPr>
        <w:t>d.p.r.</w:t>
      </w:r>
      <w:proofErr w:type="spellEnd"/>
      <w:r w:rsidRPr="00036C1F">
        <w:rPr>
          <w:rFonts w:asciiTheme="minorHAnsi" w:hAnsiTheme="minorHAnsi"/>
          <w:lang w:val="it-IT"/>
        </w:rPr>
        <w:t xml:space="preserve"> 445/2000. Ove non diversamente specificato è ammessa la copia semplice.</w:t>
      </w:r>
    </w:p>
    <w:p w:rsidR="00E00EC1" w:rsidRPr="00036C1F" w:rsidRDefault="00E00EC1" w:rsidP="00877B50">
      <w:pPr>
        <w:spacing w:after="120"/>
        <w:ind w:left="4" w:right="20"/>
        <w:jc w:val="both"/>
        <w:rPr>
          <w:rFonts w:asciiTheme="minorHAnsi" w:hAnsiTheme="minorHAnsi"/>
          <w:lang w:val="it-IT"/>
        </w:rPr>
      </w:pPr>
      <w:r w:rsidRPr="00036C1F">
        <w:rPr>
          <w:rFonts w:asciiTheme="minorHAnsi" w:hAnsiTheme="minorHAnsi"/>
          <w:lang w:val="it-IT"/>
        </w:rPr>
        <w:t>In caso di concorrenti non stabiliti in Italia, la documentazione dovrà essere prodotta in modalità idonea equivalente secondo la legislazione dello Stato di appartenenza; si applicano gli articoli 83, comma 3, 86 e 90 del Codice.</w:t>
      </w:r>
    </w:p>
    <w:p w:rsidR="00E00EC1" w:rsidRPr="00036C1F" w:rsidRDefault="00E00EC1" w:rsidP="00877B50">
      <w:pPr>
        <w:spacing w:after="120"/>
        <w:ind w:left="4" w:right="20"/>
        <w:jc w:val="both"/>
        <w:rPr>
          <w:rFonts w:asciiTheme="minorHAnsi" w:hAnsiTheme="minorHAnsi"/>
          <w:lang w:val="it-IT"/>
        </w:rPr>
      </w:pPr>
      <w:r w:rsidRPr="00036C1F">
        <w:rPr>
          <w:rFonts w:asciiTheme="minorHAnsi" w:hAnsiTheme="minorHAnsi"/>
          <w:lang w:val="it-IT"/>
        </w:rPr>
        <w:t>Tutta la documentazione da produrre deve essere in lingua italiana o, se redatta in lingua straniera, deve essere corredata da traduzione giurata in lingua italiana. In caso di contrasto tra testo in lingua straniera e testo in lingua italiana prevarrà la versione in lingua italiana, essendo a rischio del concorrente assicurare la fedeltà della traduzione.</w:t>
      </w:r>
    </w:p>
    <w:p w:rsidR="00E00EC1" w:rsidRPr="00036C1F" w:rsidRDefault="00E00EC1" w:rsidP="00877B50">
      <w:pPr>
        <w:spacing w:after="120"/>
        <w:ind w:left="4" w:right="20"/>
        <w:jc w:val="both"/>
        <w:rPr>
          <w:rFonts w:asciiTheme="minorHAnsi" w:hAnsiTheme="minorHAnsi"/>
          <w:lang w:val="it-IT"/>
        </w:rPr>
      </w:pPr>
      <w:r w:rsidRPr="00036C1F">
        <w:rPr>
          <w:rFonts w:asciiTheme="minorHAnsi" w:hAnsiTheme="minorHAnsi"/>
          <w:lang w:val="it-IT"/>
        </w:rPr>
        <w:t>In caso di mancanza, incompletezza o irregolarità della traduzione dei documenti contenuti nella documentazione amministrativa, si applica l’art. 83, comma 9 del Codice.</w:t>
      </w:r>
    </w:p>
    <w:p w:rsidR="00E00EC1" w:rsidRPr="00036C1F" w:rsidRDefault="00E00EC1" w:rsidP="00877B50">
      <w:pPr>
        <w:spacing w:after="120"/>
        <w:ind w:left="4"/>
        <w:jc w:val="both"/>
        <w:rPr>
          <w:rFonts w:asciiTheme="minorHAnsi" w:hAnsiTheme="minorHAnsi"/>
          <w:lang w:val="it-IT"/>
        </w:rPr>
      </w:pPr>
      <w:r w:rsidRPr="00036C1F">
        <w:rPr>
          <w:rFonts w:asciiTheme="minorHAnsi" w:hAnsiTheme="minorHAnsi"/>
          <w:lang w:val="it-IT"/>
        </w:rPr>
        <w:t>L’offerta vincolerà il concorrente ai sensi dell’art. 32, comma 4 del Codice per 180 giorni dalla scadenza del termine indicato per la presentazione dell’offerta.</w:t>
      </w:r>
    </w:p>
    <w:p w:rsidR="00E00EC1" w:rsidRPr="00036C1F" w:rsidRDefault="00E00EC1" w:rsidP="00877B50">
      <w:pPr>
        <w:spacing w:after="120"/>
        <w:ind w:left="4" w:right="20"/>
        <w:jc w:val="both"/>
        <w:rPr>
          <w:rFonts w:asciiTheme="minorHAnsi" w:hAnsiTheme="minorHAnsi"/>
          <w:lang w:val="it-IT"/>
        </w:rPr>
      </w:pPr>
      <w:r w:rsidRPr="00036C1F">
        <w:rPr>
          <w:rFonts w:asciiTheme="minorHAnsi" w:hAnsiTheme="minorHAnsi"/>
          <w:lang w:val="it-IT"/>
        </w:rPr>
        <w:t xml:space="preserve">Nel caso in cui alla data di scadenza della validità delle offerte le operazioni della procedura </w:t>
      </w:r>
      <w:r w:rsidR="008520B4">
        <w:rPr>
          <w:rFonts w:asciiTheme="minorHAnsi" w:hAnsiTheme="minorHAnsi"/>
          <w:lang w:val="it-IT"/>
        </w:rPr>
        <w:t>aperta</w:t>
      </w:r>
      <w:r w:rsidRPr="00036C1F">
        <w:rPr>
          <w:rFonts w:asciiTheme="minorHAnsi" w:hAnsiTheme="minorHAnsi"/>
          <w:lang w:val="it-IT"/>
        </w:rPr>
        <w:t xml:space="preserve"> siano ancora in corso, la stazione appaltante potrà richiedere agli offerenti, ai sensi dell’art. 32, comma 4 del Codice, di confermare la validità dell’offerta sino alla data che sarà indicata e di produrre un apposito documento attestante la validità della garanzia prestata in sede di procedura </w:t>
      </w:r>
      <w:r w:rsidR="008520B4">
        <w:rPr>
          <w:rFonts w:asciiTheme="minorHAnsi" w:hAnsiTheme="minorHAnsi"/>
          <w:lang w:val="it-IT"/>
        </w:rPr>
        <w:t>aperta</w:t>
      </w:r>
      <w:r w:rsidRPr="00036C1F">
        <w:rPr>
          <w:rFonts w:asciiTheme="minorHAnsi" w:hAnsiTheme="minorHAnsi"/>
          <w:lang w:val="it-IT"/>
        </w:rPr>
        <w:t xml:space="preserve"> fino alla medesima data.</w:t>
      </w:r>
    </w:p>
    <w:p w:rsidR="00E00EC1" w:rsidRPr="00F05416" w:rsidRDefault="00E00EC1" w:rsidP="00877B50">
      <w:pPr>
        <w:spacing w:after="120"/>
        <w:ind w:left="4" w:right="20"/>
        <w:jc w:val="both"/>
        <w:rPr>
          <w:rFonts w:asciiTheme="minorHAnsi" w:hAnsiTheme="minorHAnsi"/>
          <w:lang w:val="it-IT"/>
        </w:rPr>
      </w:pPr>
      <w:r w:rsidRPr="00036C1F">
        <w:rPr>
          <w:rFonts w:asciiTheme="minorHAnsi" w:hAnsiTheme="minorHAnsi"/>
          <w:lang w:val="it-IT"/>
        </w:rPr>
        <w:t xml:space="preserve">Il mancato riscontro alla richiesta della stazione appaltante sarà considerato come rinuncia del concorrente alla partecipazione alla procedura </w:t>
      </w:r>
      <w:r w:rsidR="008520B4">
        <w:rPr>
          <w:rFonts w:asciiTheme="minorHAnsi" w:hAnsiTheme="minorHAnsi"/>
          <w:lang w:val="it-IT"/>
        </w:rPr>
        <w:t>aperta</w:t>
      </w:r>
      <w:r w:rsidRPr="00036C1F">
        <w:rPr>
          <w:rFonts w:asciiTheme="minorHAnsi" w:hAnsiTheme="minorHAnsi"/>
          <w:lang w:val="it-IT"/>
        </w:rPr>
        <w:t>.</w:t>
      </w:r>
    </w:p>
    <w:p w:rsidR="00042B9D" w:rsidRPr="00FA3424" w:rsidRDefault="00042B9D" w:rsidP="00877B50">
      <w:pPr>
        <w:pStyle w:val="Corpodeltesto4"/>
        <w:shd w:val="clear" w:color="auto" w:fill="auto"/>
        <w:spacing w:line="240" w:lineRule="auto"/>
        <w:ind w:left="20" w:firstLine="0"/>
        <w:jc w:val="both"/>
        <w:rPr>
          <w:rFonts w:cs="Times New Roman"/>
          <w:spacing w:val="0"/>
          <w:sz w:val="22"/>
          <w:szCs w:val="22"/>
          <w:lang w:val="it-IT"/>
        </w:rPr>
      </w:pPr>
      <w:r w:rsidRPr="00FA3424">
        <w:rPr>
          <w:rFonts w:cs="Times New Roman"/>
          <w:spacing w:val="0"/>
          <w:sz w:val="22"/>
          <w:szCs w:val="22"/>
          <w:lang w:val="it-IT"/>
        </w:rPr>
        <w:t>Si rammenta che, ai sensi degli artt. 75 e 76 del DPR 445/2000, la falsa dichiarazione:</w:t>
      </w:r>
    </w:p>
    <w:p w:rsidR="00042B9D" w:rsidRPr="00FA3424" w:rsidRDefault="00042B9D" w:rsidP="00B46544">
      <w:pPr>
        <w:pStyle w:val="Corpodeltesto4"/>
        <w:shd w:val="clear" w:color="auto" w:fill="auto"/>
        <w:spacing w:line="240" w:lineRule="auto"/>
        <w:ind w:left="23" w:firstLine="0"/>
        <w:contextualSpacing/>
        <w:jc w:val="both"/>
        <w:rPr>
          <w:rFonts w:cs="Times New Roman"/>
          <w:spacing w:val="0"/>
          <w:sz w:val="22"/>
          <w:szCs w:val="22"/>
          <w:lang w:val="it-IT"/>
        </w:rPr>
      </w:pPr>
      <w:r w:rsidRPr="00FA3424">
        <w:rPr>
          <w:rFonts w:cs="Times New Roman"/>
          <w:spacing w:val="0"/>
          <w:sz w:val="22"/>
          <w:szCs w:val="22"/>
          <w:lang w:val="it-IT"/>
        </w:rPr>
        <w:t>a) comporta sanzioni penali;</w:t>
      </w:r>
    </w:p>
    <w:p w:rsidR="00042B9D" w:rsidRPr="00042B9D" w:rsidRDefault="00042B9D" w:rsidP="00877B50">
      <w:pPr>
        <w:pStyle w:val="Corpodeltesto4"/>
        <w:shd w:val="clear" w:color="auto" w:fill="auto"/>
        <w:tabs>
          <w:tab w:val="left" w:pos="310"/>
        </w:tabs>
        <w:spacing w:line="240" w:lineRule="auto"/>
        <w:ind w:firstLine="0"/>
        <w:jc w:val="both"/>
        <w:rPr>
          <w:rFonts w:cs="Times New Roman"/>
          <w:spacing w:val="0"/>
          <w:sz w:val="22"/>
          <w:szCs w:val="22"/>
          <w:lang w:val="it-IT"/>
        </w:rPr>
      </w:pPr>
      <w:r w:rsidRPr="00FA3424">
        <w:rPr>
          <w:rFonts w:cs="Times New Roman"/>
          <w:spacing w:val="0"/>
          <w:sz w:val="22"/>
          <w:szCs w:val="22"/>
          <w:lang w:val="it-IT"/>
        </w:rPr>
        <w:t>b)</w:t>
      </w:r>
      <w:r w:rsidR="001B4EB2" w:rsidRPr="00FA3424">
        <w:rPr>
          <w:rFonts w:cs="Times New Roman"/>
          <w:spacing w:val="0"/>
          <w:sz w:val="22"/>
          <w:szCs w:val="22"/>
          <w:lang w:val="it-IT"/>
        </w:rPr>
        <w:t xml:space="preserve"> </w:t>
      </w:r>
      <w:r w:rsidRPr="00FA3424">
        <w:rPr>
          <w:rFonts w:cs="Times New Roman"/>
          <w:spacing w:val="0"/>
          <w:sz w:val="22"/>
          <w:szCs w:val="22"/>
          <w:lang w:val="it-IT"/>
        </w:rPr>
        <w:t>costituisce causa d'esclusione dalla partecipazione della procedura.</w:t>
      </w:r>
    </w:p>
    <w:p w:rsidR="009E6F88" w:rsidRPr="00360A09" w:rsidRDefault="004331B5" w:rsidP="00877B50">
      <w:pPr>
        <w:pStyle w:val="Paragrafoelenco"/>
        <w:numPr>
          <w:ilvl w:val="1"/>
          <w:numId w:val="10"/>
        </w:numPr>
        <w:pBdr>
          <w:top w:val="single" w:sz="4" w:space="1" w:color="auto"/>
          <w:left w:val="single" w:sz="4" w:space="4" w:color="auto"/>
          <w:bottom w:val="single" w:sz="4" w:space="1" w:color="auto"/>
          <w:right w:val="single" w:sz="4" w:space="4" w:color="auto"/>
        </w:pBdr>
        <w:tabs>
          <w:tab w:val="left" w:pos="742"/>
        </w:tabs>
        <w:spacing w:before="0" w:after="120"/>
        <w:ind w:right="130"/>
        <w:jc w:val="center"/>
        <w:rPr>
          <w:rFonts w:asciiTheme="minorHAnsi" w:hAnsiTheme="minorHAnsi"/>
          <w:b/>
          <w:lang w:val="it-IT"/>
        </w:rPr>
      </w:pPr>
      <w:r w:rsidRPr="00360A09">
        <w:rPr>
          <w:rFonts w:asciiTheme="minorHAnsi" w:hAnsiTheme="minorHAnsi"/>
          <w:b/>
          <w:lang w:val="it-IT"/>
        </w:rPr>
        <w:t>BUSTA A – DOCUMENTAZIONE AMMINISTRATIVA</w:t>
      </w:r>
    </w:p>
    <w:p w:rsidR="00966626" w:rsidRPr="00F05416" w:rsidRDefault="00966626" w:rsidP="00877B50">
      <w:pPr>
        <w:spacing w:after="120"/>
        <w:ind w:right="130"/>
        <w:jc w:val="both"/>
        <w:rPr>
          <w:rFonts w:ascii="Calibri" w:hAnsi="Calibri" w:cs="Arial"/>
          <w:lang w:val="it-IT"/>
        </w:rPr>
      </w:pPr>
      <w:r w:rsidRPr="00036C1F">
        <w:rPr>
          <w:rFonts w:asciiTheme="minorHAnsi" w:hAnsiTheme="minorHAnsi"/>
          <w:lang w:val="it-IT"/>
        </w:rPr>
        <w:t xml:space="preserve">L’offerta dovrà essere inserita in una cartella compressa </w:t>
      </w:r>
      <w:r w:rsidR="00036C1F" w:rsidRPr="00036C1F">
        <w:rPr>
          <w:rFonts w:asciiTheme="minorHAnsi" w:eastAsia="Times New Roman" w:hAnsiTheme="minorHAnsi"/>
          <w:lang w:val="it-IT"/>
        </w:rPr>
        <w:t>(in formato .zip o equivalente),</w:t>
      </w:r>
      <w:r w:rsidRPr="00036C1F">
        <w:rPr>
          <w:rFonts w:asciiTheme="minorHAnsi" w:hAnsiTheme="minorHAnsi"/>
          <w:lang w:val="it-IT"/>
        </w:rPr>
        <w:t xml:space="preserve"> denominata </w:t>
      </w:r>
      <w:r w:rsidRPr="00036C1F">
        <w:rPr>
          <w:rFonts w:asciiTheme="minorHAnsi" w:hAnsiTheme="minorHAnsi" w:cs="CIDFont+F3"/>
          <w:u w:val="single"/>
          <w:lang w:val="it-IT"/>
        </w:rPr>
        <w:t>GARA APERTA EUROPEA PER AFFIDAMENTO COPERTURE ASSICURATIVE AMAIE ENERGIA E SERVIZI SRL</w:t>
      </w:r>
      <w:r w:rsidRPr="00036C1F">
        <w:rPr>
          <w:rFonts w:asciiTheme="minorHAnsi" w:hAnsiTheme="minorHAnsi"/>
          <w:u w:val="single"/>
          <w:lang w:val="it-IT"/>
        </w:rPr>
        <w:t xml:space="preserve"> CIG ****** - DOCUMENTAZIONE AMMINISTRATIVA</w:t>
      </w:r>
      <w:r w:rsidRPr="00036C1F">
        <w:rPr>
          <w:rFonts w:asciiTheme="minorHAnsi" w:hAnsiTheme="minorHAnsi"/>
          <w:lang w:val="it-IT"/>
        </w:rPr>
        <w:t xml:space="preserve">: in essa sarà contenuta </w:t>
      </w:r>
      <w:r w:rsidRPr="00036C1F">
        <w:rPr>
          <w:rFonts w:ascii="Calibri" w:hAnsi="Calibri" w:cs="Arial"/>
          <w:lang w:val="it-IT"/>
        </w:rPr>
        <w:t>la seguente documentazione debitamente compilata e controfirmata:</w:t>
      </w:r>
    </w:p>
    <w:p w:rsidR="00F571F8" w:rsidRPr="001C1D7D" w:rsidRDefault="00F571F8" w:rsidP="00877B50">
      <w:pPr>
        <w:spacing w:after="120"/>
        <w:ind w:left="4"/>
        <w:jc w:val="both"/>
        <w:rPr>
          <w:rFonts w:asciiTheme="minorHAnsi" w:eastAsia="Times New Roman" w:hAnsiTheme="minorHAnsi"/>
          <w:b/>
          <w:lang w:val="it-IT"/>
        </w:rPr>
      </w:pPr>
      <w:r w:rsidRPr="001C1D7D">
        <w:rPr>
          <w:rFonts w:asciiTheme="minorHAnsi" w:eastAsia="Times New Roman" w:hAnsiTheme="minorHAnsi"/>
          <w:b/>
          <w:lang w:val="it-IT"/>
        </w:rPr>
        <w:t>1</w:t>
      </w:r>
      <w:r w:rsidR="004410DC">
        <w:rPr>
          <w:rFonts w:asciiTheme="minorHAnsi" w:eastAsia="Times New Roman" w:hAnsiTheme="minorHAnsi"/>
          <w:b/>
          <w:lang w:val="it-IT"/>
        </w:rPr>
        <w:t>.</w:t>
      </w:r>
      <w:r w:rsidRPr="001C1D7D">
        <w:rPr>
          <w:rFonts w:asciiTheme="minorHAnsi" w:eastAsia="Times New Roman" w:hAnsiTheme="minorHAnsi"/>
          <w:b/>
          <w:lang w:val="it-IT"/>
        </w:rPr>
        <w:t xml:space="preserve"> </w:t>
      </w:r>
      <w:r w:rsidR="00086BDF">
        <w:rPr>
          <w:rFonts w:asciiTheme="minorHAnsi" w:eastAsia="Times New Roman" w:hAnsiTheme="minorHAnsi"/>
          <w:b/>
          <w:lang w:val="it-IT"/>
        </w:rPr>
        <w:t xml:space="preserve">ISTANZA </w:t>
      </w:r>
      <w:r w:rsidR="00086BDF" w:rsidRPr="001C1D7D">
        <w:rPr>
          <w:rFonts w:asciiTheme="minorHAnsi" w:eastAsia="Times New Roman" w:hAnsiTheme="minorHAnsi"/>
          <w:b/>
          <w:lang w:val="it-IT"/>
        </w:rPr>
        <w:t>DI</w:t>
      </w:r>
      <w:r w:rsidRPr="001C1D7D">
        <w:rPr>
          <w:rFonts w:asciiTheme="minorHAnsi" w:eastAsia="Times New Roman" w:hAnsiTheme="minorHAnsi"/>
          <w:b/>
          <w:lang w:val="it-IT"/>
        </w:rPr>
        <w:t xml:space="preserve"> PARTECIPAZIONE</w:t>
      </w:r>
    </w:p>
    <w:p w:rsidR="00F571F8" w:rsidRPr="001C1D7D" w:rsidRDefault="00F571F8" w:rsidP="00877B50">
      <w:pPr>
        <w:spacing w:after="120"/>
        <w:ind w:left="4" w:right="20"/>
        <w:jc w:val="both"/>
        <w:rPr>
          <w:rFonts w:asciiTheme="minorHAnsi" w:eastAsia="Times New Roman" w:hAnsiTheme="minorHAnsi"/>
          <w:lang w:val="it-IT"/>
        </w:rPr>
      </w:pPr>
      <w:r w:rsidRPr="001C1D7D">
        <w:rPr>
          <w:rFonts w:asciiTheme="minorHAnsi" w:eastAsia="Times New Roman" w:hAnsiTheme="minorHAnsi"/>
          <w:lang w:val="it-IT"/>
        </w:rPr>
        <w:t>Il concorrente dovrà presentare l</w:t>
      </w:r>
      <w:r w:rsidR="00ED150F">
        <w:rPr>
          <w:rFonts w:asciiTheme="minorHAnsi" w:eastAsia="Times New Roman" w:hAnsiTheme="minorHAnsi"/>
          <w:lang w:val="it-IT"/>
        </w:rPr>
        <w:t xml:space="preserve">’istanza </w:t>
      </w:r>
      <w:r w:rsidR="003446F7">
        <w:rPr>
          <w:rFonts w:asciiTheme="minorHAnsi" w:eastAsia="Times New Roman" w:hAnsiTheme="minorHAnsi"/>
          <w:lang w:val="it-IT"/>
        </w:rPr>
        <w:t>di partecipazione (</w:t>
      </w:r>
      <w:r w:rsidRPr="003446F7">
        <w:rPr>
          <w:rFonts w:asciiTheme="minorHAnsi" w:eastAsia="Times New Roman" w:hAnsiTheme="minorHAnsi"/>
          <w:b/>
          <w:lang w:val="it-IT"/>
        </w:rPr>
        <w:t xml:space="preserve">Allegato </w:t>
      </w:r>
      <w:r w:rsidR="00ED150F" w:rsidRPr="003446F7">
        <w:rPr>
          <w:rFonts w:asciiTheme="minorHAnsi" w:eastAsia="Times New Roman" w:hAnsiTheme="minorHAnsi"/>
          <w:b/>
          <w:lang w:val="it-IT"/>
        </w:rPr>
        <w:t>1</w:t>
      </w:r>
      <w:r w:rsidR="00A60B86">
        <w:rPr>
          <w:rFonts w:asciiTheme="minorHAnsi" w:eastAsia="Times New Roman" w:hAnsiTheme="minorHAnsi"/>
          <w:lang w:val="it-IT"/>
        </w:rPr>
        <w:t xml:space="preserve">) </w:t>
      </w:r>
      <w:r w:rsidRPr="005B5B8E">
        <w:rPr>
          <w:rFonts w:asciiTheme="minorHAnsi" w:eastAsia="Times New Roman" w:hAnsiTheme="minorHAnsi"/>
          <w:lang w:val="it-IT"/>
        </w:rPr>
        <w:t>sottoscritta</w:t>
      </w:r>
      <w:r w:rsidR="00907CD3" w:rsidRPr="005B5B8E">
        <w:rPr>
          <w:rFonts w:asciiTheme="minorHAnsi" w:eastAsia="Times New Roman" w:hAnsiTheme="minorHAnsi"/>
          <w:lang w:val="it-IT"/>
        </w:rPr>
        <w:t xml:space="preserve"> digitalmente</w:t>
      </w:r>
      <w:r w:rsidRPr="001C1D7D">
        <w:rPr>
          <w:rFonts w:asciiTheme="minorHAnsi" w:eastAsia="Times New Roman" w:hAnsiTheme="minorHAnsi"/>
          <w:lang w:val="it-IT"/>
        </w:rPr>
        <w:t xml:space="preserve"> dal legale rappresentante – o da procuratore fornito dei poteri necessari – dell’impresa offerente (in tal caso è necessario produrre idonea procura conferita dall’impresa offerente al procuratore), nelle forme di cui al D.P.R. 28 dicembre 2000 n. 445. </w:t>
      </w:r>
    </w:p>
    <w:p w:rsidR="00F571F8" w:rsidRDefault="00F571F8" w:rsidP="00877B50">
      <w:pPr>
        <w:spacing w:after="120"/>
        <w:ind w:left="4" w:right="20"/>
        <w:jc w:val="both"/>
        <w:rPr>
          <w:rFonts w:asciiTheme="minorHAnsi" w:eastAsia="Times New Roman" w:hAnsiTheme="minorHAnsi"/>
          <w:lang w:val="it-IT"/>
        </w:rPr>
      </w:pPr>
      <w:r w:rsidRPr="001C1D7D">
        <w:rPr>
          <w:rFonts w:asciiTheme="minorHAnsi" w:eastAsia="Times New Roman" w:hAnsiTheme="minorHAnsi"/>
          <w:lang w:val="it-IT"/>
        </w:rPr>
        <w:t>N</w:t>
      </w:r>
      <w:r w:rsidR="008B27FE">
        <w:rPr>
          <w:rFonts w:asciiTheme="minorHAnsi" w:eastAsia="Times New Roman" w:hAnsiTheme="minorHAnsi"/>
          <w:lang w:val="it-IT"/>
        </w:rPr>
        <w:t xml:space="preserve">el caso di </w:t>
      </w:r>
      <w:proofErr w:type="spellStart"/>
      <w:r w:rsidR="008B27FE">
        <w:rPr>
          <w:rFonts w:asciiTheme="minorHAnsi" w:eastAsia="Times New Roman" w:hAnsiTheme="minorHAnsi"/>
          <w:lang w:val="it-IT"/>
        </w:rPr>
        <w:t>r.t.i</w:t>
      </w:r>
      <w:proofErr w:type="spellEnd"/>
      <w:r w:rsidR="008B27FE">
        <w:rPr>
          <w:rFonts w:asciiTheme="minorHAnsi" w:eastAsia="Times New Roman" w:hAnsiTheme="minorHAnsi"/>
          <w:lang w:val="it-IT"/>
        </w:rPr>
        <w:t xml:space="preserve">. </w:t>
      </w:r>
      <w:r w:rsidRPr="001C1D7D">
        <w:rPr>
          <w:rFonts w:asciiTheme="minorHAnsi" w:eastAsia="Times New Roman" w:hAnsiTheme="minorHAnsi"/>
          <w:lang w:val="it-IT"/>
        </w:rPr>
        <w:t xml:space="preserve">e/o consorzi e/o coassicurazione, l’istanza e dichiarazione sostitutiva dovrà essere resa da ogni singola impresa facente parte del costituendo o costituito </w:t>
      </w:r>
      <w:proofErr w:type="spellStart"/>
      <w:r w:rsidRPr="001C1D7D">
        <w:rPr>
          <w:rFonts w:asciiTheme="minorHAnsi" w:eastAsia="Times New Roman" w:hAnsiTheme="minorHAnsi"/>
          <w:lang w:val="it-IT"/>
        </w:rPr>
        <w:t>r.t.i</w:t>
      </w:r>
      <w:proofErr w:type="spellEnd"/>
      <w:r w:rsidRPr="001C1D7D">
        <w:rPr>
          <w:rFonts w:asciiTheme="minorHAnsi" w:eastAsia="Times New Roman" w:hAnsiTheme="minorHAnsi"/>
          <w:lang w:val="it-IT"/>
        </w:rPr>
        <w:t>. e/o da ogni singola consorziata/coassicurata.</w:t>
      </w:r>
    </w:p>
    <w:p w:rsidR="00ED150F" w:rsidRPr="00C6257B" w:rsidRDefault="00ED150F" w:rsidP="00877B50">
      <w:pPr>
        <w:spacing w:after="120"/>
        <w:ind w:left="4" w:right="20"/>
        <w:jc w:val="both"/>
        <w:rPr>
          <w:rFonts w:asciiTheme="minorHAnsi" w:eastAsia="Times New Roman" w:hAnsiTheme="minorHAnsi"/>
          <w:lang w:val="it-IT"/>
        </w:rPr>
      </w:pPr>
      <w:bookmarkStart w:id="15" w:name="_Hlk950370"/>
      <w:r>
        <w:rPr>
          <w:rFonts w:asciiTheme="minorHAnsi" w:eastAsia="Times New Roman" w:hAnsiTheme="minorHAnsi"/>
          <w:lang w:val="it-IT"/>
        </w:rPr>
        <w:t xml:space="preserve">Il concorrente dovrà </w:t>
      </w:r>
      <w:r w:rsidR="00086BDF">
        <w:rPr>
          <w:rFonts w:asciiTheme="minorHAnsi" w:eastAsia="Times New Roman" w:hAnsiTheme="minorHAnsi"/>
          <w:lang w:val="it-IT"/>
        </w:rPr>
        <w:t>rilasciare idonee</w:t>
      </w:r>
      <w:r>
        <w:rPr>
          <w:rFonts w:asciiTheme="minorHAnsi" w:eastAsia="Times New Roman" w:hAnsiTheme="minorHAnsi"/>
          <w:lang w:val="it-IT"/>
        </w:rPr>
        <w:t xml:space="preserve"> dichiarazioni, </w:t>
      </w:r>
      <w:r w:rsidRPr="00ED150F">
        <w:rPr>
          <w:rFonts w:asciiTheme="minorHAnsi" w:eastAsia="Times New Roman" w:hAnsiTheme="minorHAnsi"/>
          <w:lang w:val="it-IT"/>
        </w:rPr>
        <w:t xml:space="preserve">rese ai sensi dell'art. 38 del DPR 445/2000 e dell'art. 65 del </w:t>
      </w:r>
      <w:proofErr w:type="spellStart"/>
      <w:r w:rsidRPr="00ED150F">
        <w:rPr>
          <w:rFonts w:asciiTheme="minorHAnsi" w:eastAsia="Times New Roman" w:hAnsiTheme="minorHAnsi"/>
          <w:lang w:val="it-IT"/>
        </w:rPr>
        <w:t>D.Lgs.</w:t>
      </w:r>
      <w:proofErr w:type="spellEnd"/>
      <w:r w:rsidRPr="00ED150F">
        <w:rPr>
          <w:rFonts w:asciiTheme="minorHAnsi" w:eastAsia="Times New Roman" w:hAnsiTheme="minorHAnsi"/>
          <w:lang w:val="it-IT"/>
        </w:rPr>
        <w:t xml:space="preserve"> 82/2005 (ovvero per i concorrenti residenti all'estero secondo la legislazione dello Stato di appartenenza), con le quali il </w:t>
      </w:r>
      <w:r w:rsidRPr="00C6257B">
        <w:rPr>
          <w:rFonts w:asciiTheme="minorHAnsi" w:eastAsia="Times New Roman" w:hAnsiTheme="minorHAnsi"/>
          <w:lang w:val="it-IT"/>
        </w:rPr>
        <w:t>concorrente attesta:</w:t>
      </w:r>
    </w:p>
    <w:p w:rsidR="00ED150F" w:rsidRPr="00ED150F" w:rsidRDefault="00ED150F" w:rsidP="00B46544">
      <w:pPr>
        <w:spacing w:after="120"/>
        <w:ind w:left="6" w:right="23"/>
        <w:contextualSpacing/>
        <w:jc w:val="both"/>
        <w:rPr>
          <w:rFonts w:asciiTheme="minorHAnsi" w:eastAsia="Times New Roman" w:hAnsiTheme="minorHAnsi"/>
          <w:lang w:val="it-IT"/>
        </w:rPr>
      </w:pPr>
      <w:r w:rsidRPr="00C6257B">
        <w:rPr>
          <w:rFonts w:asciiTheme="minorHAnsi" w:eastAsia="Times New Roman" w:hAnsiTheme="minorHAnsi"/>
          <w:lang w:val="it-IT"/>
        </w:rPr>
        <w:t>1.</w:t>
      </w:r>
      <w:r w:rsidRPr="00C6257B">
        <w:rPr>
          <w:rFonts w:asciiTheme="minorHAnsi" w:eastAsia="Times New Roman" w:hAnsiTheme="minorHAnsi"/>
          <w:lang w:val="it-IT"/>
        </w:rPr>
        <w:tab/>
        <w:t xml:space="preserve">di essere a conoscenza e di accettare, ai sensi dell'art. </w:t>
      </w:r>
      <w:r w:rsidR="00192C14" w:rsidRPr="00C6257B">
        <w:rPr>
          <w:rFonts w:ascii="Calibri" w:eastAsia="Times New Roman" w:hAnsi="Calibri" w:cs="Arial"/>
          <w:snapToGrid w:val="0"/>
          <w:lang w:val="it-IT" w:eastAsia="it-IT"/>
        </w:rPr>
        <w:t>30, comma 4, del D.lgs. 50/2016</w:t>
      </w:r>
      <w:r w:rsidRPr="00C6257B">
        <w:rPr>
          <w:rFonts w:asciiTheme="minorHAnsi" w:eastAsia="Times New Roman" w:hAnsiTheme="minorHAnsi"/>
          <w:lang w:val="it-IT"/>
        </w:rPr>
        <w:t>, l'obbligo</w:t>
      </w:r>
      <w:r w:rsidRPr="00ED150F">
        <w:rPr>
          <w:rFonts w:asciiTheme="minorHAnsi" w:eastAsia="Times New Roman" w:hAnsiTheme="minorHAnsi"/>
          <w:lang w:val="it-IT"/>
        </w:rPr>
        <w:t xml:space="preserve"> di attuare in favore dei propri dipendenti e/o collaboratori condizioni economiche e contrattuali non inferiori a quelle risultanti dal contratto collettivo nazionale di lavoro di categoria, nonché di essere a conoscenza del vincolo per la stazione appaltante di subordinare l'aggiudicazione ed i pagamenti degli acconti e del saldo alla verifica del DURC;</w:t>
      </w:r>
    </w:p>
    <w:p w:rsidR="00ED150F" w:rsidRPr="00ED150F" w:rsidRDefault="00ED150F" w:rsidP="00B46544">
      <w:pPr>
        <w:spacing w:after="120"/>
        <w:ind w:left="6" w:right="23"/>
        <w:contextualSpacing/>
        <w:jc w:val="both"/>
        <w:rPr>
          <w:rFonts w:asciiTheme="minorHAnsi" w:eastAsia="Times New Roman" w:hAnsiTheme="minorHAnsi"/>
          <w:lang w:val="it-IT"/>
        </w:rPr>
      </w:pPr>
      <w:r w:rsidRPr="00ED150F">
        <w:rPr>
          <w:rFonts w:asciiTheme="minorHAnsi" w:eastAsia="Times New Roman" w:hAnsiTheme="minorHAnsi"/>
          <w:lang w:val="it-IT"/>
        </w:rPr>
        <w:t>2.</w:t>
      </w:r>
      <w:r w:rsidRPr="00ED150F">
        <w:rPr>
          <w:rFonts w:asciiTheme="minorHAnsi" w:eastAsia="Times New Roman" w:hAnsiTheme="minorHAnsi"/>
          <w:lang w:val="it-IT"/>
        </w:rPr>
        <w:tab/>
        <w:t xml:space="preserve">che il prezzo offerto tiene conto degli oneri previsti dall'osservanza delle norme per la sicurezza fisica dei lavoratori e del costo del lavoro, </w:t>
      </w:r>
      <w:r w:rsidR="000006A8">
        <w:rPr>
          <w:rFonts w:asciiTheme="minorHAnsi" w:eastAsia="Times New Roman" w:hAnsiTheme="minorHAnsi"/>
          <w:lang w:val="it-IT"/>
        </w:rPr>
        <w:t xml:space="preserve">così come </w:t>
      </w:r>
      <w:r w:rsidR="000006A8" w:rsidRPr="000006A8">
        <w:rPr>
          <w:rFonts w:asciiTheme="minorHAnsi" w:eastAsia="Times New Roman" w:hAnsiTheme="minorHAnsi"/>
          <w:lang w:val="it-IT"/>
        </w:rPr>
        <w:t>previsto da</w:t>
      </w:r>
      <w:r w:rsidR="000006A8" w:rsidRPr="000006A8">
        <w:rPr>
          <w:rFonts w:ascii="Calibri" w:eastAsia="Times New Roman" w:hAnsi="Calibri" w:cs="Arial"/>
          <w:snapToGrid w:val="0"/>
          <w:lang w:val="it-IT" w:eastAsia="it-IT"/>
        </w:rPr>
        <w:t xml:space="preserve">ll'art. </w:t>
      </w:r>
      <w:r w:rsidR="000006A8" w:rsidRPr="00C6257B">
        <w:rPr>
          <w:rFonts w:ascii="Calibri" w:eastAsia="Times New Roman" w:hAnsi="Calibri" w:cs="Arial"/>
          <w:snapToGrid w:val="0"/>
          <w:lang w:val="it-IT" w:eastAsia="it-IT"/>
        </w:rPr>
        <w:t xml:space="preserve">30, comma </w:t>
      </w:r>
      <w:r w:rsidR="00192C14" w:rsidRPr="00C6257B">
        <w:rPr>
          <w:rFonts w:ascii="Calibri" w:eastAsia="Times New Roman" w:hAnsi="Calibri" w:cs="Arial"/>
          <w:snapToGrid w:val="0"/>
          <w:lang w:val="it-IT" w:eastAsia="it-IT"/>
        </w:rPr>
        <w:t>3</w:t>
      </w:r>
      <w:r w:rsidR="000006A8" w:rsidRPr="00C6257B">
        <w:rPr>
          <w:rFonts w:ascii="Calibri" w:eastAsia="Times New Roman" w:hAnsi="Calibri" w:cs="Arial"/>
          <w:snapToGrid w:val="0"/>
          <w:lang w:val="it-IT" w:eastAsia="it-IT"/>
        </w:rPr>
        <w:t>, del D.lgs. 50</w:t>
      </w:r>
      <w:r w:rsidR="000006A8" w:rsidRPr="000006A8">
        <w:rPr>
          <w:rFonts w:ascii="Calibri" w:eastAsia="Times New Roman" w:hAnsi="Calibri" w:cs="Arial"/>
          <w:snapToGrid w:val="0"/>
          <w:lang w:val="it-IT" w:eastAsia="it-IT"/>
        </w:rPr>
        <w:t>/2016</w:t>
      </w:r>
      <w:r w:rsidR="000006A8" w:rsidRPr="000006A8">
        <w:rPr>
          <w:rFonts w:asciiTheme="minorHAnsi" w:eastAsia="Times New Roman" w:hAnsiTheme="minorHAnsi"/>
          <w:lang w:val="it-IT"/>
        </w:rPr>
        <w:t xml:space="preserve"> </w:t>
      </w:r>
      <w:r w:rsidRPr="000006A8">
        <w:rPr>
          <w:rFonts w:asciiTheme="minorHAnsi" w:eastAsia="Times New Roman" w:hAnsiTheme="minorHAnsi"/>
          <w:lang w:val="it-IT"/>
        </w:rPr>
        <w:t xml:space="preserve">nonché degli </w:t>
      </w:r>
      <w:r w:rsidRPr="000006A8">
        <w:rPr>
          <w:rFonts w:asciiTheme="minorHAnsi" w:eastAsia="Times New Roman" w:hAnsiTheme="minorHAnsi"/>
          <w:lang w:val="it-IT"/>
        </w:rPr>
        <w:lastRenderedPageBreak/>
        <w:t xml:space="preserve">obblighi in materia di sicurezza e della condizione di lavoro con particolare riferimento al </w:t>
      </w:r>
      <w:proofErr w:type="spellStart"/>
      <w:r w:rsidRPr="000006A8">
        <w:rPr>
          <w:rFonts w:asciiTheme="minorHAnsi" w:eastAsia="Times New Roman" w:hAnsiTheme="minorHAnsi"/>
          <w:lang w:val="it-IT"/>
        </w:rPr>
        <w:t>D.Lgs</w:t>
      </w:r>
      <w:r w:rsidRPr="00ED150F">
        <w:rPr>
          <w:rFonts w:asciiTheme="minorHAnsi" w:eastAsia="Times New Roman" w:hAnsiTheme="minorHAnsi"/>
          <w:lang w:val="it-IT"/>
        </w:rPr>
        <w:t>.</w:t>
      </w:r>
      <w:proofErr w:type="spellEnd"/>
      <w:r w:rsidRPr="00ED150F">
        <w:rPr>
          <w:rFonts w:asciiTheme="minorHAnsi" w:eastAsia="Times New Roman" w:hAnsiTheme="minorHAnsi"/>
          <w:lang w:val="it-IT"/>
        </w:rPr>
        <w:t xml:space="preserve"> 81/08 e </w:t>
      </w:r>
      <w:proofErr w:type="spellStart"/>
      <w:r w:rsidRPr="00ED150F">
        <w:rPr>
          <w:rFonts w:asciiTheme="minorHAnsi" w:eastAsia="Times New Roman" w:hAnsiTheme="minorHAnsi"/>
          <w:lang w:val="it-IT"/>
        </w:rPr>
        <w:t>s.m.i</w:t>
      </w:r>
      <w:proofErr w:type="spellEnd"/>
      <w:r w:rsidRPr="00ED150F">
        <w:rPr>
          <w:rFonts w:asciiTheme="minorHAnsi" w:eastAsia="Times New Roman" w:hAnsiTheme="minorHAnsi"/>
          <w:lang w:val="it-IT"/>
        </w:rPr>
        <w:t>;</w:t>
      </w:r>
    </w:p>
    <w:p w:rsidR="00ED150F" w:rsidRPr="00ED150F" w:rsidRDefault="00ED150F" w:rsidP="00B46544">
      <w:pPr>
        <w:spacing w:after="120"/>
        <w:ind w:left="6" w:right="23"/>
        <w:contextualSpacing/>
        <w:jc w:val="both"/>
        <w:rPr>
          <w:rFonts w:asciiTheme="minorHAnsi" w:eastAsia="Times New Roman" w:hAnsiTheme="minorHAnsi"/>
          <w:lang w:val="it-IT"/>
        </w:rPr>
      </w:pPr>
      <w:r w:rsidRPr="00ED150F">
        <w:rPr>
          <w:rFonts w:asciiTheme="minorHAnsi" w:eastAsia="Times New Roman" w:hAnsiTheme="minorHAnsi"/>
          <w:lang w:val="it-IT"/>
        </w:rPr>
        <w:t>3.</w:t>
      </w:r>
      <w:r w:rsidRPr="00ED150F">
        <w:rPr>
          <w:rFonts w:asciiTheme="minorHAnsi" w:eastAsia="Times New Roman" w:hAnsiTheme="minorHAnsi"/>
          <w:lang w:val="it-IT"/>
        </w:rPr>
        <w:tab/>
        <w:t xml:space="preserve">di essere a conoscenza delle norme in materia antimafia di cui alla Legge 136/2010 e s.m.i., al D.L. 187/2010 e s.m.i. ed al </w:t>
      </w:r>
      <w:proofErr w:type="spellStart"/>
      <w:r w:rsidRPr="00ED150F">
        <w:rPr>
          <w:rFonts w:asciiTheme="minorHAnsi" w:eastAsia="Times New Roman" w:hAnsiTheme="minorHAnsi"/>
          <w:lang w:val="it-IT"/>
        </w:rPr>
        <w:t>D.Lgs.</w:t>
      </w:r>
      <w:proofErr w:type="spellEnd"/>
      <w:r w:rsidRPr="00ED150F">
        <w:rPr>
          <w:rFonts w:asciiTheme="minorHAnsi" w:eastAsia="Times New Roman" w:hAnsiTheme="minorHAnsi"/>
          <w:lang w:val="it-IT"/>
        </w:rPr>
        <w:t xml:space="preserve"> 159/2011 e s.m.i.</w:t>
      </w:r>
    </w:p>
    <w:p w:rsidR="00ED150F" w:rsidRPr="00ED150F" w:rsidRDefault="00ED150F" w:rsidP="00B46544">
      <w:pPr>
        <w:spacing w:after="120"/>
        <w:ind w:left="6" w:right="23"/>
        <w:contextualSpacing/>
        <w:jc w:val="both"/>
        <w:rPr>
          <w:rFonts w:asciiTheme="minorHAnsi" w:eastAsia="Times New Roman" w:hAnsiTheme="minorHAnsi"/>
          <w:lang w:val="it-IT"/>
        </w:rPr>
      </w:pPr>
      <w:r w:rsidRPr="00ED150F">
        <w:rPr>
          <w:rFonts w:asciiTheme="minorHAnsi" w:eastAsia="Times New Roman" w:hAnsiTheme="minorHAnsi"/>
          <w:lang w:val="it-IT"/>
        </w:rPr>
        <w:t>4.</w:t>
      </w:r>
      <w:r w:rsidRPr="00ED150F">
        <w:rPr>
          <w:rFonts w:asciiTheme="minorHAnsi" w:eastAsia="Times New Roman" w:hAnsiTheme="minorHAnsi"/>
          <w:lang w:val="it-IT"/>
        </w:rPr>
        <w:tab/>
        <w:t>di impegnarsi a rispettare gli obblighi di tracciabilità dei flussi finanziari ex Legge 136/2010 e s.m.i.;</w:t>
      </w:r>
    </w:p>
    <w:p w:rsidR="00ED150F" w:rsidRPr="00ED150F" w:rsidRDefault="00ED150F" w:rsidP="00B46544">
      <w:pPr>
        <w:spacing w:after="120"/>
        <w:ind w:left="6" w:right="23"/>
        <w:contextualSpacing/>
        <w:jc w:val="both"/>
        <w:rPr>
          <w:rFonts w:asciiTheme="minorHAnsi" w:eastAsia="Times New Roman" w:hAnsiTheme="minorHAnsi"/>
          <w:lang w:val="it-IT"/>
        </w:rPr>
      </w:pPr>
      <w:r w:rsidRPr="00ED150F">
        <w:rPr>
          <w:rFonts w:asciiTheme="minorHAnsi" w:eastAsia="Times New Roman" w:hAnsiTheme="minorHAnsi"/>
          <w:lang w:val="it-IT"/>
        </w:rPr>
        <w:t>5.</w:t>
      </w:r>
      <w:r w:rsidRPr="00ED150F">
        <w:rPr>
          <w:rFonts w:asciiTheme="minorHAnsi" w:eastAsia="Times New Roman" w:hAnsiTheme="minorHAnsi"/>
          <w:lang w:val="it-IT"/>
        </w:rPr>
        <w:tab/>
        <w:t>di non partecipare alla gara in più di un raggruppamento temporaneo o consorzio e neppure in forma individuale, qualora si partecipi alla stessa in forma associata;</w:t>
      </w:r>
    </w:p>
    <w:p w:rsidR="00ED150F" w:rsidRPr="00ED150F" w:rsidRDefault="00ED150F" w:rsidP="00B46544">
      <w:pPr>
        <w:spacing w:after="120"/>
        <w:ind w:left="6" w:right="23"/>
        <w:contextualSpacing/>
        <w:jc w:val="both"/>
        <w:rPr>
          <w:rFonts w:asciiTheme="minorHAnsi" w:eastAsia="Times New Roman" w:hAnsiTheme="minorHAnsi"/>
          <w:lang w:val="it-IT"/>
        </w:rPr>
      </w:pPr>
      <w:r w:rsidRPr="00ED150F">
        <w:rPr>
          <w:rFonts w:asciiTheme="minorHAnsi" w:eastAsia="Times New Roman" w:hAnsiTheme="minorHAnsi"/>
          <w:lang w:val="it-IT"/>
        </w:rPr>
        <w:t>6.</w:t>
      </w:r>
      <w:r w:rsidRPr="00ED150F">
        <w:rPr>
          <w:rFonts w:asciiTheme="minorHAnsi" w:eastAsia="Times New Roman" w:hAnsiTheme="minorHAnsi"/>
          <w:lang w:val="it-IT"/>
        </w:rPr>
        <w:tab/>
        <w:t>l'impegno a comunicare tempestivamente ogni eventuale variazione intervenuta negli organi societari;</w:t>
      </w:r>
    </w:p>
    <w:p w:rsidR="00ED150F" w:rsidRPr="00ED150F" w:rsidRDefault="00ED150F" w:rsidP="00B46544">
      <w:pPr>
        <w:spacing w:after="120"/>
        <w:ind w:left="6" w:right="23"/>
        <w:contextualSpacing/>
        <w:jc w:val="both"/>
        <w:rPr>
          <w:rFonts w:asciiTheme="minorHAnsi" w:eastAsia="Times New Roman" w:hAnsiTheme="minorHAnsi"/>
          <w:lang w:val="it-IT"/>
        </w:rPr>
      </w:pPr>
      <w:r w:rsidRPr="00ED150F">
        <w:rPr>
          <w:rFonts w:asciiTheme="minorHAnsi" w:eastAsia="Times New Roman" w:hAnsiTheme="minorHAnsi"/>
          <w:lang w:val="it-IT"/>
        </w:rPr>
        <w:t>7.</w:t>
      </w:r>
      <w:r w:rsidRPr="00ED150F">
        <w:rPr>
          <w:rFonts w:asciiTheme="minorHAnsi" w:eastAsia="Times New Roman" w:hAnsiTheme="minorHAnsi"/>
          <w:lang w:val="it-IT"/>
        </w:rPr>
        <w:tab/>
        <w:t>che In caso di gravi e reiterate violazioni delle suddette disposizioni il presente contratto sarà unilateralmente risolto dall’Amministrazione.</w:t>
      </w:r>
    </w:p>
    <w:p w:rsidR="00ED150F" w:rsidRPr="00ED150F" w:rsidRDefault="00ED150F" w:rsidP="00B46544">
      <w:pPr>
        <w:spacing w:after="120"/>
        <w:ind w:left="6" w:right="23"/>
        <w:contextualSpacing/>
        <w:jc w:val="both"/>
        <w:rPr>
          <w:rFonts w:asciiTheme="minorHAnsi" w:eastAsia="Times New Roman" w:hAnsiTheme="minorHAnsi"/>
          <w:lang w:val="it-IT"/>
        </w:rPr>
      </w:pPr>
      <w:r w:rsidRPr="00ED150F">
        <w:rPr>
          <w:rFonts w:asciiTheme="minorHAnsi" w:eastAsia="Times New Roman" w:hAnsiTheme="minorHAnsi"/>
          <w:lang w:val="it-IT"/>
        </w:rPr>
        <w:t>8.</w:t>
      </w:r>
      <w:r w:rsidRPr="00ED150F">
        <w:rPr>
          <w:rFonts w:asciiTheme="minorHAnsi" w:eastAsia="Times New Roman" w:hAnsiTheme="minorHAnsi"/>
          <w:lang w:val="it-IT"/>
        </w:rPr>
        <w:tab/>
        <w:t xml:space="preserve">di impegnarsi a rispettare, ai sensi dell'art. 30 comma 3 del Codice, gli obblighi in materia ambientale, sociale e del lavoro, stabiliti dalla normativa europea e nazionale, dai contratti collettivi o dalle disposizioni internazionali elencate </w:t>
      </w:r>
      <w:r w:rsidRPr="00C6257B">
        <w:rPr>
          <w:rFonts w:asciiTheme="minorHAnsi" w:eastAsia="Times New Roman" w:hAnsiTheme="minorHAnsi"/>
          <w:lang w:val="it-IT"/>
        </w:rPr>
        <w:t>nell'allegato X</w:t>
      </w:r>
      <w:r w:rsidR="00CB0BF0" w:rsidRPr="00C6257B">
        <w:rPr>
          <w:rFonts w:asciiTheme="minorHAnsi" w:eastAsia="Times New Roman" w:hAnsiTheme="minorHAnsi"/>
          <w:lang w:val="it-IT"/>
        </w:rPr>
        <w:t xml:space="preserve"> del Codice stesso</w:t>
      </w:r>
      <w:r w:rsidRPr="00C6257B">
        <w:rPr>
          <w:rFonts w:asciiTheme="minorHAnsi" w:eastAsia="Times New Roman" w:hAnsiTheme="minorHAnsi"/>
          <w:lang w:val="it-IT"/>
        </w:rPr>
        <w:t>.</w:t>
      </w:r>
    </w:p>
    <w:p w:rsidR="00ED150F" w:rsidRPr="00ED150F" w:rsidRDefault="00ED150F" w:rsidP="00B46544">
      <w:pPr>
        <w:spacing w:after="120"/>
        <w:ind w:left="6" w:right="23"/>
        <w:contextualSpacing/>
        <w:jc w:val="both"/>
        <w:rPr>
          <w:rFonts w:asciiTheme="minorHAnsi" w:eastAsia="Times New Roman" w:hAnsiTheme="minorHAnsi"/>
          <w:lang w:val="it-IT"/>
        </w:rPr>
      </w:pPr>
      <w:r w:rsidRPr="00ED150F">
        <w:rPr>
          <w:rFonts w:asciiTheme="minorHAnsi" w:eastAsia="Times New Roman" w:hAnsiTheme="minorHAnsi"/>
          <w:lang w:val="it-IT"/>
        </w:rPr>
        <w:t>9.</w:t>
      </w:r>
      <w:proofErr w:type="gramStart"/>
      <w:r w:rsidRPr="00ED150F">
        <w:rPr>
          <w:rFonts w:asciiTheme="minorHAnsi" w:eastAsia="Times New Roman" w:hAnsiTheme="minorHAnsi"/>
          <w:lang w:val="it-IT"/>
        </w:rPr>
        <w:tab/>
        <w:t>(</w:t>
      </w:r>
      <w:proofErr w:type="gramEnd"/>
      <w:r w:rsidRPr="00ED150F">
        <w:rPr>
          <w:rFonts w:asciiTheme="minorHAnsi" w:eastAsia="Times New Roman" w:hAnsiTheme="minorHAnsi"/>
          <w:lang w:val="it-IT"/>
        </w:rPr>
        <w:t xml:space="preserve">Per gli operatori economici non residenti e privi di stabile organizzazione in Italia) di impegnarsi ad uniformarsi, in caso di aggiudicazione, alla disciplina di cui agli articoli 17, comma 2, e 53, comma 3 del </w:t>
      </w:r>
      <w:proofErr w:type="spellStart"/>
      <w:r w:rsidRPr="00ED150F">
        <w:rPr>
          <w:rFonts w:asciiTheme="minorHAnsi" w:eastAsia="Times New Roman" w:hAnsiTheme="minorHAnsi"/>
          <w:lang w:val="it-IT"/>
        </w:rPr>
        <w:t>d.p.r.</w:t>
      </w:r>
      <w:proofErr w:type="spellEnd"/>
      <w:r w:rsidRPr="00ED150F">
        <w:rPr>
          <w:rFonts w:asciiTheme="minorHAnsi" w:eastAsia="Times New Roman" w:hAnsiTheme="minorHAnsi"/>
          <w:lang w:val="it-IT"/>
        </w:rPr>
        <w:t xml:space="preserve"> 633/1972 e a comunicare alla stazione appaltante la nomina del proprio rappresentante fiscale, nelle forme di legge.</w:t>
      </w:r>
    </w:p>
    <w:p w:rsidR="00ED150F" w:rsidRPr="00ED150F" w:rsidRDefault="00ED150F" w:rsidP="00B46544">
      <w:pPr>
        <w:spacing w:after="120"/>
        <w:ind w:left="6" w:right="23"/>
        <w:contextualSpacing/>
        <w:jc w:val="both"/>
        <w:rPr>
          <w:rFonts w:asciiTheme="minorHAnsi" w:eastAsia="Times New Roman" w:hAnsiTheme="minorHAnsi"/>
          <w:lang w:val="it-IT"/>
        </w:rPr>
      </w:pPr>
      <w:r w:rsidRPr="00ED150F">
        <w:rPr>
          <w:rFonts w:asciiTheme="minorHAnsi" w:eastAsia="Times New Roman" w:hAnsiTheme="minorHAnsi"/>
          <w:lang w:val="it-IT"/>
        </w:rPr>
        <w:t>10.</w:t>
      </w:r>
      <w:r w:rsidRPr="00ED150F">
        <w:rPr>
          <w:rFonts w:asciiTheme="minorHAnsi" w:eastAsia="Times New Roman" w:hAnsiTheme="minorHAnsi"/>
          <w:lang w:val="it-IT"/>
        </w:rPr>
        <w:tab/>
        <w:t xml:space="preserve">Di autorizzare, qualora un partecipante alla gara eserciti la facoltà di “accesso agli atti”, la stazione appaltante a rilasciare copia di tutta la documentazione presentata per la partecipazione alla gara oppure non autorizzare,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Tale dichiarazione dovrà essere adeguatamente motivata e comprovata ai sensi dell’art. 53, comma 5, </w:t>
      </w:r>
      <w:proofErr w:type="spellStart"/>
      <w:r w:rsidRPr="00ED150F">
        <w:rPr>
          <w:rFonts w:asciiTheme="minorHAnsi" w:eastAsia="Times New Roman" w:hAnsiTheme="minorHAnsi"/>
          <w:lang w:val="it-IT"/>
        </w:rPr>
        <w:t>lett</w:t>
      </w:r>
      <w:proofErr w:type="spellEnd"/>
      <w:r w:rsidRPr="00ED150F">
        <w:rPr>
          <w:rFonts w:asciiTheme="minorHAnsi" w:eastAsia="Times New Roman" w:hAnsiTheme="minorHAnsi"/>
          <w:lang w:val="it-IT"/>
        </w:rPr>
        <w:t>. a), del Codice.</w:t>
      </w:r>
    </w:p>
    <w:p w:rsidR="00ED150F" w:rsidRPr="00ED150F" w:rsidRDefault="00CB0BF0" w:rsidP="00877B50">
      <w:pPr>
        <w:spacing w:after="120"/>
        <w:ind w:left="4" w:right="20"/>
        <w:jc w:val="both"/>
        <w:rPr>
          <w:rFonts w:asciiTheme="minorHAnsi" w:eastAsia="Times New Roman" w:hAnsiTheme="minorHAnsi"/>
          <w:lang w:val="it-IT"/>
        </w:rPr>
      </w:pPr>
      <w:r>
        <w:rPr>
          <w:rFonts w:asciiTheme="minorHAnsi" w:eastAsia="Times New Roman" w:hAnsiTheme="minorHAnsi"/>
          <w:lang w:val="it-IT"/>
        </w:rPr>
        <w:t>11.</w:t>
      </w:r>
      <w:r>
        <w:rPr>
          <w:rFonts w:asciiTheme="minorHAnsi" w:eastAsia="Times New Roman" w:hAnsiTheme="minorHAnsi"/>
          <w:lang w:val="it-IT"/>
        </w:rPr>
        <w:tab/>
      </w:r>
      <w:r w:rsidR="00ED150F" w:rsidRPr="00ED150F">
        <w:rPr>
          <w:rFonts w:asciiTheme="minorHAnsi" w:eastAsia="Times New Roman" w:hAnsiTheme="minorHAnsi"/>
          <w:lang w:val="it-IT"/>
        </w:rPr>
        <w:t xml:space="preserve">Di essere informato, </w:t>
      </w:r>
      <w:r w:rsidR="00ED150F" w:rsidRPr="00C6257B">
        <w:rPr>
          <w:rFonts w:asciiTheme="minorHAnsi" w:eastAsia="Times New Roman" w:hAnsiTheme="minorHAnsi"/>
          <w:lang w:val="it-IT"/>
        </w:rPr>
        <w:t xml:space="preserve">ai sensi e per gli effetti dell’articolo 13 del decreto legislativo 30 giugno 2003, n. 196, e del successivo Regolamento UE n. </w:t>
      </w:r>
      <w:r w:rsidRPr="00C6257B">
        <w:rPr>
          <w:rFonts w:asciiTheme="minorHAnsi" w:eastAsia="Times New Roman" w:hAnsiTheme="minorHAnsi"/>
          <w:lang w:val="it-IT"/>
        </w:rPr>
        <w:t>2016</w:t>
      </w:r>
      <w:r w:rsidR="00ED150F" w:rsidRPr="00C6257B">
        <w:rPr>
          <w:rFonts w:asciiTheme="minorHAnsi" w:eastAsia="Times New Roman" w:hAnsiTheme="minorHAnsi"/>
          <w:lang w:val="it-IT"/>
        </w:rPr>
        <w:t>/</w:t>
      </w:r>
      <w:r w:rsidRPr="00C6257B">
        <w:rPr>
          <w:rFonts w:asciiTheme="minorHAnsi" w:eastAsia="Times New Roman" w:hAnsiTheme="minorHAnsi"/>
          <w:lang w:val="it-IT"/>
        </w:rPr>
        <w:t>679</w:t>
      </w:r>
      <w:r w:rsidR="00ED150F" w:rsidRPr="00C6257B">
        <w:rPr>
          <w:rFonts w:asciiTheme="minorHAnsi" w:eastAsia="Times New Roman" w:hAnsiTheme="minorHAnsi"/>
          <w:lang w:val="it-IT"/>
        </w:rPr>
        <w:t>, che i dati</w:t>
      </w:r>
      <w:r w:rsidR="00ED150F" w:rsidRPr="00ED150F">
        <w:rPr>
          <w:rFonts w:asciiTheme="minorHAnsi" w:eastAsia="Times New Roman" w:hAnsiTheme="minorHAnsi"/>
          <w:lang w:val="it-IT"/>
        </w:rPr>
        <w:t xml:space="preserve"> personali raccolti saranno trattati, anche con strumenti informatici, esclusivamente n</w:t>
      </w:r>
      <w:r w:rsidR="00ED150F">
        <w:rPr>
          <w:rFonts w:asciiTheme="minorHAnsi" w:eastAsia="Times New Roman" w:hAnsiTheme="minorHAnsi"/>
          <w:lang w:val="it-IT"/>
        </w:rPr>
        <w:t>ell’ambito della presente gara.</w:t>
      </w:r>
    </w:p>
    <w:p w:rsidR="00F571F8" w:rsidRPr="001C1D7D" w:rsidRDefault="00F571F8" w:rsidP="00877B50">
      <w:pPr>
        <w:spacing w:after="120"/>
        <w:ind w:left="4"/>
        <w:jc w:val="both"/>
        <w:rPr>
          <w:rFonts w:asciiTheme="minorHAnsi" w:eastAsia="Times New Roman" w:hAnsiTheme="minorHAnsi"/>
          <w:u w:val="single"/>
          <w:lang w:val="it-IT"/>
        </w:rPr>
      </w:pPr>
      <w:r w:rsidRPr="001C1D7D">
        <w:rPr>
          <w:rFonts w:asciiTheme="minorHAnsi" w:eastAsia="Times New Roman" w:hAnsiTheme="minorHAnsi"/>
          <w:u w:val="single"/>
          <w:lang w:val="it-IT"/>
        </w:rPr>
        <w:t>Il concorrente dovrà allegare:</w:t>
      </w:r>
    </w:p>
    <w:p w:rsidR="00F571F8" w:rsidRPr="001C1D7D" w:rsidRDefault="00F571F8" w:rsidP="00B46544">
      <w:pPr>
        <w:spacing w:after="120"/>
        <w:ind w:left="6" w:right="23"/>
        <w:contextualSpacing/>
        <w:jc w:val="both"/>
        <w:rPr>
          <w:rFonts w:asciiTheme="minorHAnsi" w:eastAsia="Times New Roman" w:hAnsiTheme="minorHAnsi"/>
          <w:lang w:val="it-IT"/>
        </w:rPr>
      </w:pPr>
      <w:proofErr w:type="gramStart"/>
      <w:r w:rsidRPr="001C1D7D">
        <w:rPr>
          <w:rFonts w:asciiTheme="minorHAnsi" w:eastAsia="Times New Roman" w:hAnsiTheme="minorHAnsi"/>
          <w:lang w:val="it-IT"/>
        </w:rPr>
        <w:t>1.a)</w:t>
      </w:r>
      <w:r w:rsidRPr="001C1D7D">
        <w:rPr>
          <w:rFonts w:asciiTheme="minorHAnsi" w:eastAsia="Times New Roman" w:hAnsiTheme="minorHAnsi"/>
          <w:lang w:val="it-IT"/>
        </w:rPr>
        <w:tab/>
      </w:r>
      <w:proofErr w:type="gramEnd"/>
      <w:r w:rsidRPr="001C1D7D">
        <w:rPr>
          <w:rFonts w:asciiTheme="minorHAnsi" w:eastAsia="Times New Roman" w:hAnsiTheme="minorHAnsi"/>
          <w:lang w:val="it-IT"/>
        </w:rPr>
        <w:t>copia fotostatica di un documento d’identità del sottoscrittore;</w:t>
      </w:r>
    </w:p>
    <w:p w:rsidR="00F571F8" w:rsidRDefault="00F571F8" w:rsidP="00B46544">
      <w:pPr>
        <w:spacing w:after="120"/>
        <w:ind w:left="6" w:right="23"/>
        <w:contextualSpacing/>
        <w:jc w:val="both"/>
        <w:rPr>
          <w:rFonts w:asciiTheme="minorHAnsi" w:eastAsia="Times New Roman" w:hAnsiTheme="minorHAnsi"/>
          <w:lang w:val="it-IT"/>
        </w:rPr>
      </w:pPr>
      <w:proofErr w:type="gramStart"/>
      <w:r w:rsidRPr="001C1D7D">
        <w:rPr>
          <w:rFonts w:asciiTheme="minorHAnsi" w:eastAsia="Times New Roman" w:hAnsiTheme="minorHAnsi"/>
          <w:lang w:val="it-IT"/>
        </w:rPr>
        <w:t>1.b)</w:t>
      </w:r>
      <w:r w:rsidRPr="001C1D7D">
        <w:rPr>
          <w:rFonts w:asciiTheme="minorHAnsi" w:eastAsia="Times New Roman" w:hAnsiTheme="minorHAnsi"/>
          <w:lang w:val="it-IT"/>
        </w:rPr>
        <w:tab/>
      </w:r>
      <w:proofErr w:type="gramEnd"/>
      <w:r w:rsidRPr="001C1D7D">
        <w:rPr>
          <w:rFonts w:asciiTheme="minorHAnsi" w:eastAsia="Times New Roman" w:hAnsiTheme="minorHAnsi"/>
          <w:lang w:val="it-IT"/>
        </w:rPr>
        <w:t>copia conforme all’originale della procura.</w:t>
      </w:r>
    </w:p>
    <w:p w:rsidR="00907CD3" w:rsidRPr="001C1D7D" w:rsidRDefault="00B46544" w:rsidP="00877B50">
      <w:pPr>
        <w:spacing w:after="120"/>
        <w:ind w:left="4" w:right="20"/>
        <w:jc w:val="both"/>
        <w:rPr>
          <w:rFonts w:asciiTheme="minorHAnsi" w:eastAsia="Times New Roman" w:hAnsiTheme="minorHAnsi"/>
          <w:lang w:val="it-IT"/>
        </w:rPr>
      </w:pPr>
      <w:proofErr w:type="gramStart"/>
      <w:r>
        <w:rPr>
          <w:rFonts w:asciiTheme="minorHAnsi" w:eastAsia="Times New Roman" w:hAnsiTheme="minorHAnsi"/>
          <w:lang w:val="it-IT"/>
        </w:rPr>
        <w:t>1.c)</w:t>
      </w:r>
      <w:r w:rsidR="00907CD3" w:rsidRPr="00907CD3">
        <w:rPr>
          <w:rFonts w:asciiTheme="minorHAnsi" w:eastAsia="Times New Roman" w:hAnsiTheme="minorHAnsi"/>
          <w:lang w:val="it-IT"/>
        </w:rPr>
        <w:tab/>
      </w:r>
      <w:proofErr w:type="gramEnd"/>
      <w:r w:rsidR="00907CD3" w:rsidRPr="005B5B8E">
        <w:rPr>
          <w:rFonts w:asciiTheme="minorHAnsi" w:eastAsia="Times New Roman" w:hAnsiTheme="minorHAnsi"/>
          <w:lang w:val="it-IT"/>
        </w:rPr>
        <w:t>copia del modello F23 per l’assolvimento dell’imposta di bollo dovuta pari ad € 16,00, corredata da dichiarazione di conformità all’originale resa ai sensi del DPR 445/2000, scansionata in formato pdf e firmata digitalmente.</w:t>
      </w:r>
    </w:p>
    <w:p w:rsidR="00F571F8" w:rsidRPr="001C1D7D" w:rsidRDefault="00F571F8" w:rsidP="00877B50">
      <w:pPr>
        <w:spacing w:after="120"/>
        <w:ind w:left="4"/>
        <w:jc w:val="both"/>
        <w:rPr>
          <w:rFonts w:asciiTheme="minorHAnsi" w:eastAsia="Times New Roman" w:hAnsiTheme="minorHAnsi"/>
          <w:b/>
          <w:lang w:val="it-IT"/>
        </w:rPr>
      </w:pPr>
      <w:bookmarkStart w:id="16" w:name="page15"/>
      <w:bookmarkEnd w:id="15"/>
      <w:bookmarkEnd w:id="16"/>
      <w:r w:rsidRPr="001C1D7D">
        <w:rPr>
          <w:rFonts w:asciiTheme="minorHAnsi" w:eastAsia="Times New Roman" w:hAnsiTheme="minorHAnsi"/>
          <w:b/>
          <w:lang w:val="it-IT"/>
        </w:rPr>
        <w:t>2</w:t>
      </w:r>
      <w:r w:rsidR="004410DC">
        <w:rPr>
          <w:rFonts w:asciiTheme="minorHAnsi" w:eastAsia="Times New Roman" w:hAnsiTheme="minorHAnsi"/>
          <w:b/>
          <w:lang w:val="it-IT"/>
        </w:rPr>
        <w:t>.</w:t>
      </w:r>
      <w:r w:rsidRPr="001C1D7D">
        <w:rPr>
          <w:rFonts w:asciiTheme="minorHAnsi" w:eastAsia="Times New Roman" w:hAnsiTheme="minorHAnsi"/>
          <w:b/>
          <w:lang w:val="it-IT"/>
        </w:rPr>
        <w:t xml:space="preserve"> DOCUMENTO DI GARA UNICO EUROPEO</w:t>
      </w:r>
      <w:r w:rsidR="00B61F35">
        <w:rPr>
          <w:rFonts w:asciiTheme="minorHAnsi" w:eastAsia="Times New Roman" w:hAnsiTheme="minorHAnsi"/>
          <w:b/>
          <w:lang w:val="it-IT"/>
        </w:rPr>
        <w:t xml:space="preserve"> </w:t>
      </w:r>
    </w:p>
    <w:p w:rsidR="00F571F8" w:rsidRPr="001C1D7D" w:rsidRDefault="003446F7" w:rsidP="00877B50">
      <w:pPr>
        <w:spacing w:after="120"/>
        <w:ind w:left="4" w:right="20"/>
        <w:jc w:val="both"/>
        <w:rPr>
          <w:rFonts w:asciiTheme="minorHAnsi" w:eastAsia="Times New Roman" w:hAnsiTheme="minorHAnsi"/>
          <w:lang w:val="it-IT"/>
        </w:rPr>
      </w:pPr>
      <w:r>
        <w:rPr>
          <w:rFonts w:asciiTheme="minorHAnsi" w:eastAsia="Times New Roman" w:hAnsiTheme="minorHAnsi"/>
          <w:lang w:val="it-IT"/>
        </w:rPr>
        <w:t>Il concorrente dovrà compilare</w:t>
      </w:r>
      <w:r w:rsidR="00F571F8" w:rsidRPr="001C1D7D">
        <w:rPr>
          <w:rFonts w:asciiTheme="minorHAnsi" w:eastAsia="Times New Roman" w:hAnsiTheme="minorHAnsi"/>
          <w:lang w:val="it-IT"/>
        </w:rPr>
        <w:t xml:space="preserve"> il DGUE </w:t>
      </w:r>
      <w:r>
        <w:rPr>
          <w:rFonts w:asciiTheme="minorHAnsi" w:eastAsia="Times New Roman" w:hAnsiTheme="minorHAnsi"/>
          <w:lang w:val="it-IT"/>
        </w:rPr>
        <w:t>(</w:t>
      </w:r>
      <w:r w:rsidRPr="003446F7">
        <w:rPr>
          <w:rFonts w:asciiTheme="minorHAnsi" w:eastAsia="Times New Roman" w:hAnsiTheme="minorHAnsi"/>
          <w:b/>
          <w:lang w:val="it-IT"/>
        </w:rPr>
        <w:t>A</w:t>
      </w:r>
      <w:r w:rsidR="00B61F35" w:rsidRPr="003446F7">
        <w:rPr>
          <w:rFonts w:asciiTheme="minorHAnsi" w:eastAsia="Times New Roman" w:hAnsiTheme="minorHAnsi"/>
          <w:b/>
          <w:lang w:val="it-IT"/>
        </w:rPr>
        <w:t>llegato 2</w:t>
      </w:r>
      <w:r w:rsidR="00B61F35" w:rsidRPr="00B61F35">
        <w:rPr>
          <w:rFonts w:asciiTheme="minorHAnsi" w:eastAsia="Times New Roman" w:hAnsiTheme="minorHAnsi"/>
          <w:lang w:val="it-IT"/>
        </w:rPr>
        <w:t>)</w:t>
      </w:r>
      <w:r w:rsidR="00B61F35">
        <w:rPr>
          <w:rFonts w:asciiTheme="minorHAnsi" w:eastAsia="Times New Roman" w:hAnsiTheme="minorHAnsi"/>
          <w:lang w:val="it-IT"/>
        </w:rPr>
        <w:t xml:space="preserve"> </w:t>
      </w:r>
      <w:r w:rsidR="00F571F8" w:rsidRPr="001C1D7D">
        <w:rPr>
          <w:rFonts w:asciiTheme="minorHAnsi" w:eastAsia="Times New Roman" w:hAnsiTheme="minorHAnsi"/>
          <w:lang w:val="it-IT"/>
        </w:rPr>
        <w:t>di cui allo schema allegato al DM del Ministero delle Infrastrutture e Trasporti del 18 luglio 2016 o successive modifiche, messo a disposizione dalla Stazione Appaltante.</w:t>
      </w:r>
    </w:p>
    <w:p w:rsidR="00F571F8" w:rsidRPr="001C1D7D" w:rsidRDefault="00F571F8" w:rsidP="00877B50">
      <w:pPr>
        <w:spacing w:after="120"/>
        <w:ind w:left="4"/>
        <w:jc w:val="both"/>
        <w:rPr>
          <w:rFonts w:asciiTheme="minorHAnsi" w:eastAsia="Times New Roman" w:hAnsiTheme="minorHAnsi"/>
          <w:lang w:val="it-IT"/>
        </w:rPr>
      </w:pPr>
      <w:r w:rsidRPr="001C1D7D">
        <w:rPr>
          <w:rFonts w:asciiTheme="minorHAnsi" w:eastAsia="Times New Roman" w:hAnsiTheme="minorHAnsi"/>
          <w:lang w:val="it-IT"/>
        </w:rPr>
        <w:t>Il concorrente rende tutte le informazioni richieste mediante la compilazione delle parti pertinenti.</w:t>
      </w:r>
    </w:p>
    <w:p w:rsidR="00F571F8" w:rsidRPr="001C1D7D" w:rsidRDefault="00F571F8" w:rsidP="00877B50">
      <w:pPr>
        <w:spacing w:after="120"/>
        <w:ind w:left="4"/>
        <w:jc w:val="both"/>
        <w:rPr>
          <w:rFonts w:asciiTheme="minorHAnsi" w:hAnsiTheme="minorHAnsi"/>
          <w:b/>
          <w:lang w:val="it-IT"/>
        </w:rPr>
      </w:pPr>
      <w:r w:rsidRPr="001C1D7D">
        <w:rPr>
          <w:rFonts w:asciiTheme="minorHAnsi" w:eastAsia="Times New Roman" w:hAnsiTheme="minorHAnsi"/>
          <w:lang w:val="it-IT"/>
        </w:rPr>
        <w:t>Il DGUE deve essere presentato nel caso di raggruppamenti temporanei, consorzi ordinari, GEIE, imprese di rete, consorzi,</w:t>
      </w:r>
      <w:r w:rsidR="00E74DA3">
        <w:rPr>
          <w:rFonts w:asciiTheme="minorHAnsi" w:eastAsia="Times New Roman" w:hAnsiTheme="minorHAnsi"/>
          <w:lang w:val="it-IT"/>
        </w:rPr>
        <w:t xml:space="preserve"> </w:t>
      </w:r>
      <w:r w:rsidRPr="001C1D7D">
        <w:rPr>
          <w:rFonts w:asciiTheme="minorHAnsi" w:eastAsia="Times New Roman" w:hAnsiTheme="minorHAnsi"/>
          <w:lang w:val="it-IT"/>
        </w:rPr>
        <w:t>ecc. da tutti gli operatori economici che partecipano alla procedura in forma congiunta.</w:t>
      </w:r>
    </w:p>
    <w:p w:rsidR="00F571F8" w:rsidRPr="001C1D7D" w:rsidRDefault="00F571F8" w:rsidP="00877B50">
      <w:pPr>
        <w:spacing w:after="120"/>
        <w:ind w:left="4"/>
        <w:jc w:val="both"/>
        <w:rPr>
          <w:rFonts w:asciiTheme="minorHAnsi" w:eastAsia="Times New Roman" w:hAnsiTheme="minorHAnsi"/>
          <w:b/>
          <w:lang w:val="it-IT"/>
        </w:rPr>
      </w:pPr>
      <w:bookmarkStart w:id="17" w:name="page16"/>
      <w:bookmarkEnd w:id="17"/>
      <w:r w:rsidRPr="001C1D7D">
        <w:rPr>
          <w:rFonts w:asciiTheme="minorHAnsi" w:eastAsia="Times New Roman" w:hAnsiTheme="minorHAnsi"/>
          <w:b/>
          <w:lang w:val="it-IT"/>
        </w:rPr>
        <w:t>3</w:t>
      </w:r>
      <w:r w:rsidR="004410DC">
        <w:rPr>
          <w:rFonts w:asciiTheme="minorHAnsi" w:eastAsia="Times New Roman" w:hAnsiTheme="minorHAnsi"/>
          <w:b/>
          <w:lang w:val="it-IT"/>
        </w:rPr>
        <w:t>.</w:t>
      </w:r>
      <w:r w:rsidRPr="001C1D7D">
        <w:rPr>
          <w:rFonts w:asciiTheme="minorHAnsi" w:eastAsia="Times New Roman" w:hAnsiTheme="minorHAnsi"/>
          <w:b/>
          <w:lang w:val="it-IT"/>
        </w:rPr>
        <w:t xml:space="preserve"> AVVALIMENTO</w:t>
      </w:r>
    </w:p>
    <w:p w:rsidR="00F571F8" w:rsidRPr="001C1D7D" w:rsidRDefault="00F571F8" w:rsidP="00877B50">
      <w:pPr>
        <w:spacing w:after="120"/>
        <w:ind w:left="4" w:right="40"/>
        <w:jc w:val="both"/>
        <w:rPr>
          <w:rFonts w:asciiTheme="minorHAnsi" w:eastAsia="Times New Roman" w:hAnsiTheme="minorHAnsi"/>
          <w:lang w:val="it-IT"/>
        </w:rPr>
      </w:pPr>
      <w:r w:rsidRPr="001C1D7D">
        <w:rPr>
          <w:rFonts w:asciiTheme="minorHAnsi" w:eastAsia="Times New Roman" w:hAnsiTheme="minorHAnsi"/>
          <w:lang w:val="it-IT"/>
        </w:rPr>
        <w:t>In caso di Avvalimento, l’operatore economico d</w:t>
      </w:r>
      <w:r w:rsidR="008E6F27">
        <w:rPr>
          <w:rFonts w:asciiTheme="minorHAnsi" w:eastAsia="Times New Roman" w:hAnsiTheme="minorHAnsi"/>
          <w:lang w:val="it-IT"/>
        </w:rPr>
        <w:t>eve presentare</w:t>
      </w:r>
      <w:r w:rsidRPr="001C1D7D">
        <w:rPr>
          <w:rFonts w:asciiTheme="minorHAnsi" w:eastAsia="Times New Roman" w:hAnsiTheme="minorHAnsi"/>
          <w:lang w:val="it-IT"/>
        </w:rPr>
        <w:t xml:space="preserve"> la seguente documentazione:</w:t>
      </w:r>
    </w:p>
    <w:p w:rsidR="00F571F8" w:rsidRDefault="00B61F35" w:rsidP="00B46544">
      <w:pPr>
        <w:pStyle w:val="Paragrafoelenco"/>
        <w:numPr>
          <w:ilvl w:val="0"/>
          <w:numId w:val="26"/>
        </w:numPr>
        <w:spacing w:before="0" w:after="120"/>
        <w:ind w:left="714" w:right="23" w:hanging="357"/>
        <w:contextualSpacing/>
        <w:rPr>
          <w:rFonts w:asciiTheme="minorHAnsi" w:eastAsia="Times New Roman" w:hAnsiTheme="minorHAnsi"/>
          <w:lang w:val="it-IT"/>
        </w:rPr>
      </w:pPr>
      <w:r w:rsidRPr="00B61F35">
        <w:rPr>
          <w:rFonts w:asciiTheme="minorHAnsi" w:eastAsia="Times New Roman" w:hAnsiTheme="minorHAnsi"/>
          <w:lang w:val="it-IT"/>
        </w:rPr>
        <w:t>D</w:t>
      </w:r>
      <w:r w:rsidR="00F571F8" w:rsidRPr="00B61F35">
        <w:rPr>
          <w:rFonts w:asciiTheme="minorHAnsi" w:eastAsia="Times New Roman" w:hAnsiTheme="minorHAnsi"/>
          <w:lang w:val="it-IT"/>
        </w:rPr>
        <w:t xml:space="preserve">ichiarazione sostitutiva </w:t>
      </w:r>
      <w:r w:rsidRPr="00B61F35">
        <w:rPr>
          <w:rFonts w:asciiTheme="minorHAnsi" w:eastAsia="Times New Roman" w:hAnsiTheme="minorHAnsi"/>
          <w:lang w:val="it-IT"/>
        </w:rPr>
        <w:t xml:space="preserve"> </w:t>
      </w:r>
      <w:r w:rsidR="00F571F8" w:rsidRPr="00B61F35">
        <w:rPr>
          <w:rFonts w:asciiTheme="minorHAnsi" w:eastAsia="Times New Roman" w:hAnsiTheme="minorHAnsi"/>
          <w:lang w:val="it-IT"/>
        </w:rPr>
        <w:t>di cui all’art. 89, comma 1</w:t>
      </w:r>
      <w:r w:rsidRPr="00B61F35">
        <w:rPr>
          <w:rFonts w:asciiTheme="minorHAnsi" w:eastAsia="Times New Roman" w:hAnsiTheme="minorHAnsi"/>
          <w:lang w:val="it-IT"/>
        </w:rPr>
        <w:t xml:space="preserve"> del Codice, sottoscritta dall’A</w:t>
      </w:r>
      <w:r w:rsidR="00F571F8" w:rsidRPr="00B61F35">
        <w:rPr>
          <w:rFonts w:asciiTheme="minorHAnsi" w:eastAsia="Times New Roman" w:hAnsiTheme="minorHAnsi"/>
          <w:lang w:val="it-IT"/>
        </w:rPr>
        <w:t>usiliaria</w:t>
      </w:r>
      <w:r w:rsidRPr="00B61F35">
        <w:rPr>
          <w:rFonts w:asciiTheme="minorHAnsi" w:eastAsia="Times New Roman" w:hAnsiTheme="minorHAnsi"/>
          <w:lang w:val="it-IT"/>
        </w:rPr>
        <w:t xml:space="preserve"> (</w:t>
      </w:r>
      <w:r w:rsidRPr="003446F7">
        <w:rPr>
          <w:rFonts w:asciiTheme="minorHAnsi" w:eastAsia="Times New Roman" w:hAnsiTheme="minorHAnsi"/>
          <w:b/>
          <w:lang w:val="it-IT"/>
        </w:rPr>
        <w:t>Allegato 3</w:t>
      </w:r>
      <w:r w:rsidRPr="00B61F35">
        <w:rPr>
          <w:rFonts w:asciiTheme="minorHAnsi" w:eastAsia="Times New Roman" w:hAnsiTheme="minorHAnsi"/>
          <w:lang w:val="it-IT"/>
        </w:rPr>
        <w:t>)</w:t>
      </w:r>
      <w:r w:rsidR="00F571F8" w:rsidRPr="00B61F35">
        <w:rPr>
          <w:rFonts w:asciiTheme="minorHAnsi" w:eastAsia="Times New Roman" w:hAnsiTheme="minorHAnsi"/>
          <w:lang w:val="it-IT"/>
        </w:rPr>
        <w:t>, con la quale quest’ultima si obbliga, verso il concorrente e verso la stazione appaltante, a mettere a disposizione, per tutta la durata dell’appalto, le risorse necessarie di cui è carente il concorrente;</w:t>
      </w:r>
      <w:r w:rsidRPr="00B61F35">
        <w:rPr>
          <w:rFonts w:asciiTheme="minorHAnsi" w:eastAsia="Times New Roman" w:hAnsiTheme="minorHAnsi"/>
          <w:lang w:val="it-IT"/>
        </w:rPr>
        <w:t xml:space="preserve"> </w:t>
      </w:r>
      <w:r w:rsidR="00F571F8" w:rsidRPr="00B61F35">
        <w:rPr>
          <w:rFonts w:asciiTheme="minorHAnsi" w:eastAsia="Times New Roman" w:hAnsiTheme="minorHAnsi"/>
          <w:lang w:val="it-IT"/>
        </w:rPr>
        <w:t>dichiarazione sostitutiva di cui all’art. 89, comma 7 del Codice sottoscritta dall’ausiliaria con la quale quest’ultima attesta di non partecipare alla gara in proprio o come associata o consorziata;</w:t>
      </w:r>
      <w:r w:rsidRPr="00B61F35">
        <w:rPr>
          <w:lang w:val="it-IT"/>
        </w:rPr>
        <w:t xml:space="preserve"> </w:t>
      </w:r>
      <w:r w:rsidRPr="00B61F35">
        <w:rPr>
          <w:rFonts w:asciiTheme="minorHAnsi" w:eastAsia="Times New Roman" w:hAnsiTheme="minorHAnsi"/>
          <w:lang w:val="it-IT"/>
        </w:rPr>
        <w:t xml:space="preserve">dichiarazione dell’ausiliaria del possesso dell’autorizzazione in corso di validità rilasciata ai sensi del </w:t>
      </w:r>
      <w:proofErr w:type="spellStart"/>
      <w:r w:rsidRPr="00B61F35">
        <w:rPr>
          <w:rFonts w:asciiTheme="minorHAnsi" w:eastAsia="Times New Roman" w:hAnsiTheme="minorHAnsi"/>
          <w:lang w:val="it-IT"/>
        </w:rPr>
        <w:lastRenderedPageBreak/>
        <w:t>d.m.</w:t>
      </w:r>
      <w:proofErr w:type="spellEnd"/>
      <w:r w:rsidRPr="00B61F35">
        <w:rPr>
          <w:rFonts w:asciiTheme="minorHAnsi" w:eastAsia="Times New Roman" w:hAnsiTheme="minorHAnsi"/>
          <w:lang w:val="it-IT"/>
        </w:rPr>
        <w:t xml:space="preserve"> 14 dicembre 2010 del Ministero dell’economia e delle finanze ai sensi (art. 37 del </w:t>
      </w:r>
      <w:proofErr w:type="spellStart"/>
      <w:r w:rsidRPr="00B61F35">
        <w:rPr>
          <w:rFonts w:asciiTheme="minorHAnsi" w:eastAsia="Times New Roman" w:hAnsiTheme="minorHAnsi"/>
          <w:lang w:val="it-IT"/>
        </w:rPr>
        <w:t>d.l.</w:t>
      </w:r>
      <w:proofErr w:type="spellEnd"/>
      <w:r w:rsidRPr="00B61F35">
        <w:rPr>
          <w:rFonts w:asciiTheme="minorHAnsi" w:eastAsia="Times New Roman" w:hAnsiTheme="minorHAnsi"/>
          <w:lang w:val="it-IT"/>
        </w:rPr>
        <w:t xml:space="preserve"> 78/2010, </w:t>
      </w:r>
      <w:proofErr w:type="spellStart"/>
      <w:r w:rsidRPr="00B61F35">
        <w:rPr>
          <w:rFonts w:asciiTheme="minorHAnsi" w:eastAsia="Times New Roman" w:hAnsiTheme="minorHAnsi"/>
          <w:lang w:val="it-IT"/>
        </w:rPr>
        <w:t>conv</w:t>
      </w:r>
      <w:proofErr w:type="spellEnd"/>
      <w:r w:rsidRPr="00B61F35">
        <w:rPr>
          <w:rFonts w:asciiTheme="minorHAnsi" w:eastAsia="Times New Roman" w:hAnsiTheme="minorHAnsi"/>
          <w:lang w:val="it-IT"/>
        </w:rPr>
        <w:t xml:space="preserve">. </w:t>
      </w:r>
      <w:proofErr w:type="gramStart"/>
      <w:r w:rsidRPr="00B61F35">
        <w:rPr>
          <w:rFonts w:asciiTheme="minorHAnsi" w:eastAsia="Times New Roman" w:hAnsiTheme="minorHAnsi"/>
          <w:lang w:val="it-IT"/>
        </w:rPr>
        <w:t>in</w:t>
      </w:r>
      <w:proofErr w:type="gramEnd"/>
      <w:r w:rsidRPr="00B61F35">
        <w:rPr>
          <w:rFonts w:asciiTheme="minorHAnsi" w:eastAsia="Times New Roman" w:hAnsiTheme="minorHAnsi"/>
          <w:lang w:val="it-IT"/>
        </w:rPr>
        <w:t xml:space="preserve"> l. 122/2010) oppure dichiarazione dell’ausiliaria di aver presentato domanda di autorizzazione ai sensi dell’art. 1 comma 3 del </w:t>
      </w:r>
      <w:proofErr w:type="spellStart"/>
      <w:r w:rsidRPr="00B61F35">
        <w:rPr>
          <w:rFonts w:asciiTheme="minorHAnsi" w:eastAsia="Times New Roman" w:hAnsiTheme="minorHAnsi"/>
          <w:lang w:val="it-IT"/>
        </w:rPr>
        <w:t>d.m.</w:t>
      </w:r>
      <w:proofErr w:type="spellEnd"/>
      <w:r w:rsidRPr="00B61F35">
        <w:rPr>
          <w:rFonts w:asciiTheme="minorHAnsi" w:eastAsia="Times New Roman" w:hAnsiTheme="minorHAnsi"/>
          <w:lang w:val="it-IT"/>
        </w:rPr>
        <w:t xml:space="preserve"> 14.12.2010 con allegata copia dell’istanza di autorizzazione inviata al Ministero.</w:t>
      </w:r>
    </w:p>
    <w:p w:rsidR="00F571F8" w:rsidRPr="00B46544" w:rsidRDefault="00F571F8" w:rsidP="00B46544">
      <w:pPr>
        <w:pStyle w:val="Paragrafoelenco"/>
        <w:numPr>
          <w:ilvl w:val="0"/>
          <w:numId w:val="26"/>
        </w:numPr>
        <w:spacing w:before="0" w:after="120"/>
        <w:ind w:right="20"/>
        <w:rPr>
          <w:rFonts w:asciiTheme="minorHAnsi" w:eastAsia="Times New Roman" w:hAnsiTheme="minorHAnsi"/>
          <w:lang w:val="it-IT"/>
        </w:rPr>
      </w:pPr>
      <w:r w:rsidRPr="00B46544">
        <w:rPr>
          <w:rFonts w:asciiTheme="minorHAnsi" w:eastAsia="Times New Roman" w:hAnsiTheme="minorHAnsi"/>
          <w:lang w:val="it-IT"/>
        </w:rPr>
        <w:t>Contratto di avvalimento, in originale firmato dai contraenti, oppure mediante copia autentica della scansione dell’originale cartaceo rilasciata da notaio o da altro pubblico ufficiale a ciò autorizzato, in virtù del quale l’ausiliaria si obbliga, nei confronti del concorrente, a fornire i requisiti e a mettere a disposizione le risorse necessarie, che devono essere dettagliatamente descritte, per tutta la durata dell’appalto. A tal fine il contratto di avvalimento contiene, a pena di nullità, ai sensi dell’art. 89 comma 1 del Codice, la specificazione dei requisiti forniti e delle risorse messe a disposizione dall’ausiliaria;</w:t>
      </w:r>
    </w:p>
    <w:p w:rsidR="00F571F8" w:rsidRPr="00877B50" w:rsidRDefault="00EF2C7E" w:rsidP="00877B50">
      <w:pPr>
        <w:tabs>
          <w:tab w:val="left" w:pos="654"/>
        </w:tabs>
        <w:spacing w:after="120"/>
        <w:ind w:left="360" w:right="130"/>
        <w:jc w:val="both"/>
        <w:rPr>
          <w:rFonts w:asciiTheme="minorHAnsi" w:hAnsiTheme="minorHAnsi"/>
          <w:lang w:val="it-IT"/>
        </w:rPr>
      </w:pPr>
      <w:r w:rsidRPr="00EF2C7E">
        <w:rPr>
          <w:rFonts w:asciiTheme="minorHAnsi" w:eastAsia="Times New Roman" w:hAnsiTheme="minorHAnsi"/>
          <w:lang w:val="it-IT"/>
        </w:rPr>
        <w:t>In caso di operatori economici ausiliari aventi sede, residenza o domicilio nei Paesi inseriti nelle c.d. “</w:t>
      </w:r>
      <w:proofErr w:type="spellStart"/>
      <w:r w:rsidRPr="00EF2C7E">
        <w:rPr>
          <w:rFonts w:asciiTheme="minorHAnsi" w:eastAsia="Times New Roman" w:hAnsiTheme="minorHAnsi"/>
          <w:lang w:val="it-IT"/>
        </w:rPr>
        <w:t>black</w:t>
      </w:r>
      <w:proofErr w:type="spellEnd"/>
      <w:r w:rsidRPr="00EF2C7E">
        <w:rPr>
          <w:rFonts w:asciiTheme="minorHAnsi" w:eastAsia="Times New Roman" w:hAnsiTheme="minorHAnsi"/>
          <w:lang w:val="it-IT"/>
        </w:rPr>
        <w:t xml:space="preserve"> list”</w:t>
      </w:r>
      <w:r w:rsidRPr="00EF2C7E">
        <w:rPr>
          <w:rFonts w:asciiTheme="minorHAnsi" w:hAnsiTheme="minorHAnsi"/>
          <w:lang w:val="it-IT"/>
        </w:rPr>
        <w:t xml:space="preserve"> gli stessi devono essere in possesso, pena l’esclusione dalla gara, dell’autorizzazione in corso di validità rilasciata ai sensi del </w:t>
      </w:r>
      <w:proofErr w:type="spellStart"/>
      <w:r w:rsidRPr="00EF2C7E">
        <w:rPr>
          <w:rFonts w:asciiTheme="minorHAnsi" w:hAnsiTheme="minorHAnsi"/>
          <w:lang w:val="it-IT"/>
        </w:rPr>
        <w:t>d.m.</w:t>
      </w:r>
      <w:proofErr w:type="spellEnd"/>
      <w:r w:rsidRPr="00EF2C7E">
        <w:rPr>
          <w:rFonts w:asciiTheme="minorHAnsi" w:hAnsiTheme="minorHAnsi"/>
          <w:lang w:val="it-IT"/>
        </w:rPr>
        <w:t xml:space="preserve"> 14 dicembre 2010 del Ministero dell’economia e delle finanze ai sensi dell’art. 37 del </w:t>
      </w:r>
      <w:proofErr w:type="spellStart"/>
      <w:r w:rsidRPr="00EF2C7E">
        <w:rPr>
          <w:rFonts w:asciiTheme="minorHAnsi" w:hAnsiTheme="minorHAnsi"/>
          <w:lang w:val="it-IT"/>
        </w:rPr>
        <w:t>d.l.</w:t>
      </w:r>
      <w:proofErr w:type="spellEnd"/>
      <w:r w:rsidRPr="00EF2C7E">
        <w:rPr>
          <w:rFonts w:asciiTheme="minorHAnsi" w:hAnsiTheme="minorHAnsi"/>
          <w:lang w:val="it-IT"/>
        </w:rPr>
        <w:t xml:space="preserve"> 3 maggio 2010, n. 78, oppure, avere in corso un procedimento per il rilascio della predetta autorizzazione ai sensi dell’art. 1 comma 3 del D.M. 14/12/2010.</w:t>
      </w:r>
    </w:p>
    <w:p w:rsidR="00383F9A" w:rsidRPr="00B61F35" w:rsidRDefault="004410DC" w:rsidP="00877B50">
      <w:pPr>
        <w:spacing w:after="120"/>
        <w:ind w:left="4"/>
        <w:jc w:val="both"/>
        <w:rPr>
          <w:rFonts w:asciiTheme="minorHAnsi" w:eastAsia="Times New Roman" w:hAnsiTheme="minorHAnsi"/>
          <w:b/>
          <w:lang w:val="it-IT"/>
        </w:rPr>
      </w:pPr>
      <w:r>
        <w:rPr>
          <w:rFonts w:asciiTheme="minorHAnsi" w:eastAsia="Times New Roman" w:hAnsiTheme="minorHAnsi"/>
          <w:b/>
          <w:lang w:val="it-IT"/>
        </w:rPr>
        <w:t>4.</w:t>
      </w:r>
      <w:r w:rsidR="00B61F35">
        <w:rPr>
          <w:rFonts w:asciiTheme="minorHAnsi" w:eastAsia="Times New Roman" w:hAnsiTheme="minorHAnsi"/>
          <w:b/>
          <w:lang w:val="it-IT"/>
        </w:rPr>
        <w:t xml:space="preserve"> </w:t>
      </w:r>
      <w:r w:rsidR="00383F9A" w:rsidRPr="00B61F35">
        <w:rPr>
          <w:rFonts w:asciiTheme="minorHAnsi" w:eastAsia="Times New Roman" w:hAnsiTheme="minorHAnsi"/>
          <w:b/>
          <w:lang w:val="it-IT"/>
        </w:rPr>
        <w:t>DICHIARAZIONE DI IMPEGNO</w:t>
      </w:r>
    </w:p>
    <w:p w:rsidR="00383F9A" w:rsidRDefault="00383F9A" w:rsidP="00877B50">
      <w:pPr>
        <w:widowControl/>
        <w:spacing w:after="120"/>
        <w:jc w:val="both"/>
        <w:rPr>
          <w:rFonts w:asciiTheme="minorHAnsi" w:hAnsiTheme="minorHAnsi" w:cs="Arial"/>
          <w:lang w:val="it-IT"/>
        </w:rPr>
      </w:pPr>
      <w:r>
        <w:rPr>
          <w:rFonts w:asciiTheme="minorHAnsi" w:hAnsiTheme="minorHAnsi" w:cs="Arial"/>
          <w:noProof/>
          <w:lang w:val="it-IT"/>
        </w:rPr>
        <w:t>I</w:t>
      </w:r>
      <w:r w:rsidRPr="00A70CDD">
        <w:rPr>
          <w:rFonts w:asciiTheme="minorHAnsi" w:hAnsiTheme="minorHAnsi" w:cs="Arial"/>
          <w:noProof/>
          <w:lang w:val="it-IT"/>
        </w:rPr>
        <w:t xml:space="preserve">n caso di RTI/consorzio non ancora </w:t>
      </w:r>
      <w:r>
        <w:rPr>
          <w:rFonts w:asciiTheme="minorHAnsi" w:hAnsiTheme="minorHAnsi" w:cs="Arial"/>
          <w:noProof/>
          <w:lang w:val="it-IT"/>
        </w:rPr>
        <w:t>costituito e/o coassicurazione inserire</w:t>
      </w:r>
      <w:r w:rsidRPr="00A70CDD">
        <w:rPr>
          <w:rFonts w:asciiTheme="minorHAnsi" w:hAnsiTheme="minorHAnsi" w:cs="Arial"/>
          <w:noProof/>
          <w:lang w:val="it-IT"/>
        </w:rPr>
        <w:t xml:space="preserve"> la </w:t>
      </w:r>
      <w:r w:rsidRPr="00D3133F">
        <w:rPr>
          <w:rFonts w:asciiTheme="minorHAnsi" w:hAnsiTheme="minorHAnsi" w:cs="Arial"/>
          <w:b/>
          <w:noProof/>
          <w:lang w:val="it-IT"/>
        </w:rPr>
        <w:t xml:space="preserve">dichiarazione di impegno </w:t>
      </w:r>
      <w:r w:rsidRPr="00EF2C7E">
        <w:rPr>
          <w:rFonts w:asciiTheme="minorHAnsi" w:hAnsiTheme="minorHAnsi" w:cs="Arial"/>
          <w:noProof/>
          <w:lang w:val="it-IT"/>
        </w:rPr>
        <w:t>(</w:t>
      </w:r>
      <w:r w:rsidRPr="003446F7">
        <w:rPr>
          <w:rFonts w:asciiTheme="minorHAnsi" w:hAnsiTheme="minorHAnsi" w:cs="Arial"/>
          <w:b/>
          <w:noProof/>
          <w:lang w:val="it-IT"/>
        </w:rPr>
        <w:t xml:space="preserve">Allegato </w:t>
      </w:r>
      <w:r w:rsidR="007E0CB8">
        <w:rPr>
          <w:rFonts w:asciiTheme="minorHAnsi" w:hAnsiTheme="minorHAnsi" w:cs="Arial"/>
          <w:b/>
          <w:noProof/>
          <w:lang w:val="it-IT"/>
        </w:rPr>
        <w:t>4</w:t>
      </w:r>
      <w:r w:rsidRPr="00EF2C7E">
        <w:rPr>
          <w:rFonts w:asciiTheme="minorHAnsi" w:hAnsiTheme="minorHAnsi" w:cs="Arial"/>
          <w:noProof/>
          <w:lang w:val="it-IT"/>
        </w:rPr>
        <w:t>),</w:t>
      </w:r>
      <w:r w:rsidRPr="00B61F35">
        <w:rPr>
          <w:rFonts w:asciiTheme="minorHAnsi" w:hAnsiTheme="minorHAnsi" w:cs="Arial"/>
          <w:noProof/>
          <w:lang w:val="it-IT"/>
        </w:rPr>
        <w:t xml:space="preserve"> </w:t>
      </w:r>
      <w:r w:rsidRPr="00A70CDD">
        <w:rPr>
          <w:rFonts w:asciiTheme="minorHAnsi" w:hAnsiTheme="minorHAnsi" w:cs="Arial"/>
          <w:noProof/>
          <w:lang w:val="it-IT"/>
        </w:rPr>
        <w:t>in caso di aggiudicazione della gara, a conformarsi alla disciplina di cui all’art. 48 del d.lgs. n. 50/2016.</w:t>
      </w:r>
    </w:p>
    <w:p w:rsidR="00F571F8" w:rsidRPr="001C1D7D" w:rsidRDefault="00F571F8" w:rsidP="00877B50">
      <w:pPr>
        <w:spacing w:after="120"/>
        <w:ind w:left="4"/>
        <w:jc w:val="both"/>
        <w:rPr>
          <w:rFonts w:asciiTheme="minorHAnsi" w:eastAsia="Times New Roman" w:hAnsiTheme="minorHAnsi"/>
          <w:b/>
          <w:lang w:val="it-IT"/>
        </w:rPr>
      </w:pPr>
      <w:r w:rsidRPr="001C1D7D">
        <w:rPr>
          <w:rFonts w:asciiTheme="minorHAnsi" w:eastAsia="Times New Roman" w:hAnsiTheme="minorHAnsi"/>
          <w:b/>
          <w:lang w:val="it-IT"/>
        </w:rPr>
        <w:t>5</w:t>
      </w:r>
      <w:r w:rsidR="004410DC">
        <w:rPr>
          <w:rFonts w:asciiTheme="minorHAnsi" w:eastAsia="Times New Roman" w:hAnsiTheme="minorHAnsi"/>
          <w:b/>
          <w:lang w:val="it-IT"/>
        </w:rPr>
        <w:t>.</w:t>
      </w:r>
      <w:r w:rsidRPr="001C1D7D">
        <w:rPr>
          <w:rFonts w:asciiTheme="minorHAnsi" w:eastAsia="Times New Roman" w:hAnsiTheme="minorHAnsi"/>
          <w:b/>
          <w:lang w:val="it-IT"/>
        </w:rPr>
        <w:t xml:space="preserve"> CAUZIONE PROVVISORIA</w:t>
      </w:r>
    </w:p>
    <w:p w:rsidR="008F3E94" w:rsidRDefault="00FA3424" w:rsidP="00877B50">
      <w:pPr>
        <w:spacing w:after="120"/>
        <w:ind w:left="4"/>
        <w:jc w:val="both"/>
        <w:rPr>
          <w:rFonts w:ascii="Calibri" w:hAnsi="Calibri" w:cs="Arial"/>
          <w:lang w:val="it-IT"/>
        </w:rPr>
      </w:pPr>
      <w:r w:rsidRPr="00FA3424">
        <w:rPr>
          <w:rFonts w:ascii="Calibri" w:hAnsi="Calibri" w:cs="Arial"/>
          <w:lang w:val="it-IT"/>
        </w:rPr>
        <w:t>Non dovuta (ai sensi del D.L. 76 del 16/07/2020)</w:t>
      </w:r>
    </w:p>
    <w:p w:rsidR="00F571F8" w:rsidRPr="001C1D7D" w:rsidRDefault="00F571F8" w:rsidP="00877B50">
      <w:pPr>
        <w:spacing w:after="120"/>
        <w:ind w:left="4"/>
        <w:jc w:val="both"/>
        <w:rPr>
          <w:rFonts w:asciiTheme="minorHAnsi" w:eastAsia="Times New Roman" w:hAnsiTheme="minorHAnsi"/>
          <w:b/>
          <w:lang w:val="it-IT"/>
        </w:rPr>
      </w:pPr>
      <w:r w:rsidRPr="001C1D7D">
        <w:rPr>
          <w:rFonts w:asciiTheme="minorHAnsi" w:eastAsia="Times New Roman" w:hAnsiTheme="minorHAnsi"/>
          <w:b/>
          <w:lang w:val="it-IT"/>
        </w:rPr>
        <w:t>6</w:t>
      </w:r>
      <w:r w:rsidR="004410DC">
        <w:rPr>
          <w:rFonts w:asciiTheme="minorHAnsi" w:eastAsia="Times New Roman" w:hAnsiTheme="minorHAnsi"/>
          <w:b/>
          <w:lang w:val="it-IT"/>
        </w:rPr>
        <w:t>.</w:t>
      </w:r>
      <w:r w:rsidRPr="001C1D7D">
        <w:rPr>
          <w:rFonts w:asciiTheme="minorHAnsi" w:eastAsia="Times New Roman" w:hAnsiTheme="minorHAnsi"/>
          <w:b/>
          <w:lang w:val="it-IT"/>
        </w:rPr>
        <w:t xml:space="preserve"> CONTRIBUTO ANAC</w:t>
      </w:r>
    </w:p>
    <w:p w:rsidR="00F571F8" w:rsidRDefault="003F530F" w:rsidP="00877B50">
      <w:pPr>
        <w:spacing w:after="120"/>
        <w:jc w:val="both"/>
        <w:rPr>
          <w:rFonts w:eastAsia="Times New Roman"/>
          <w:highlight w:val="yellow"/>
          <w:lang w:val="it-IT"/>
        </w:rPr>
      </w:pPr>
      <w:r>
        <w:rPr>
          <w:rFonts w:asciiTheme="minorHAnsi" w:hAnsiTheme="minorHAnsi" w:cs="Arial"/>
          <w:bCs/>
          <w:noProof/>
          <w:lang w:val="it-IT"/>
        </w:rPr>
        <w:t>Non dovuto</w:t>
      </w:r>
      <w:r w:rsidR="001B4EB2">
        <w:rPr>
          <w:rFonts w:asciiTheme="minorHAnsi" w:hAnsiTheme="minorHAnsi" w:cs="Arial"/>
          <w:bCs/>
          <w:noProof/>
          <w:lang w:val="it-IT"/>
        </w:rPr>
        <w:t>.</w:t>
      </w:r>
    </w:p>
    <w:p w:rsidR="004331B5" w:rsidRPr="00877B50" w:rsidRDefault="00877B50" w:rsidP="00877B50">
      <w:pPr>
        <w:spacing w:after="120"/>
        <w:rPr>
          <w:rFonts w:asciiTheme="minorHAnsi" w:eastAsia="Times New Roman" w:hAnsiTheme="minorHAnsi"/>
          <w:sz w:val="24"/>
          <w:lang w:val="it-IT"/>
        </w:rPr>
      </w:pPr>
      <w:r>
        <w:rPr>
          <w:rFonts w:asciiTheme="minorHAnsi" w:eastAsia="Times New Roman" w:hAnsiTheme="minorHAnsi"/>
          <w:b/>
          <w:lang w:val="it-IT"/>
        </w:rPr>
        <w:t xml:space="preserve">7. </w:t>
      </w:r>
      <w:r w:rsidR="00852EF2" w:rsidRPr="00877B50">
        <w:rPr>
          <w:rFonts w:asciiTheme="minorHAnsi" w:eastAsia="Times New Roman" w:hAnsiTheme="minorHAnsi"/>
          <w:b/>
          <w:lang w:val="it-IT"/>
        </w:rPr>
        <w:t>PASSOE</w:t>
      </w:r>
    </w:p>
    <w:p w:rsidR="004331B5" w:rsidRPr="00A70CDD" w:rsidRDefault="00852EF2" w:rsidP="00877B50">
      <w:pPr>
        <w:widowControl/>
        <w:overflowPunct w:val="0"/>
        <w:autoSpaceDE w:val="0"/>
        <w:autoSpaceDN w:val="0"/>
        <w:adjustRightInd w:val="0"/>
        <w:spacing w:after="120"/>
        <w:ind w:left="4"/>
        <w:jc w:val="both"/>
        <w:textAlignment w:val="baseline"/>
        <w:rPr>
          <w:rFonts w:asciiTheme="minorHAnsi" w:hAnsiTheme="minorHAnsi" w:cs="Arial"/>
          <w:noProof/>
          <w:lang w:val="it-IT"/>
        </w:rPr>
      </w:pPr>
      <w:r>
        <w:rPr>
          <w:rFonts w:asciiTheme="minorHAnsi" w:hAnsiTheme="minorHAnsi" w:cs="Arial"/>
          <w:noProof/>
          <w:lang w:val="it-IT"/>
        </w:rPr>
        <w:t>Passoe ri</w:t>
      </w:r>
      <w:r w:rsidR="004331B5" w:rsidRPr="00A70CDD">
        <w:rPr>
          <w:rFonts w:asciiTheme="minorHAnsi" w:hAnsiTheme="minorHAnsi" w:cs="Arial"/>
          <w:noProof/>
          <w:lang w:val="it-IT"/>
        </w:rPr>
        <w:t>lasciato dal Servizio AVCPASS, firmato dal concorrente, comprovante la registrazione al Servizio per la verifica del possesso dei requisiti disponibile presso l’ANAC.</w:t>
      </w:r>
    </w:p>
    <w:p w:rsidR="004E0AD8" w:rsidRPr="00852EF2" w:rsidRDefault="004331B5" w:rsidP="00877B50">
      <w:pPr>
        <w:spacing w:after="120"/>
        <w:ind w:left="4"/>
        <w:jc w:val="both"/>
        <w:rPr>
          <w:rFonts w:asciiTheme="minorHAnsi" w:hAnsiTheme="minorHAnsi" w:cs="Arial"/>
          <w:lang w:val="it-IT"/>
        </w:rPr>
      </w:pPr>
      <w:r w:rsidRPr="00A70CDD">
        <w:rPr>
          <w:rFonts w:asciiTheme="minorHAnsi" w:hAnsiTheme="minorHAnsi" w:cs="Arial"/>
          <w:lang w:val="it-IT"/>
        </w:rPr>
        <w:t xml:space="preserve">Ciascun concorrente (ed in caso di partecipazione plurisoggettiva, ciascun operatore  economico facente parte </w:t>
      </w:r>
      <w:r w:rsidRPr="00C6257B">
        <w:rPr>
          <w:rFonts w:asciiTheme="minorHAnsi" w:hAnsiTheme="minorHAnsi" w:cs="Arial"/>
          <w:lang w:val="it-IT"/>
        </w:rPr>
        <w:t xml:space="preserve">dello stesso) dovrà registrarsi al sistema </w:t>
      </w:r>
      <w:proofErr w:type="spellStart"/>
      <w:r w:rsidRPr="00C6257B">
        <w:rPr>
          <w:rFonts w:asciiTheme="minorHAnsi" w:hAnsiTheme="minorHAnsi" w:cs="Arial"/>
          <w:lang w:val="it-IT"/>
        </w:rPr>
        <w:t>AVCpass</w:t>
      </w:r>
      <w:proofErr w:type="spellEnd"/>
      <w:r w:rsidRPr="00C6257B">
        <w:rPr>
          <w:rFonts w:asciiTheme="minorHAnsi" w:hAnsiTheme="minorHAnsi" w:cs="Arial"/>
          <w:lang w:val="it-IT"/>
        </w:rPr>
        <w:t xml:space="preserve"> (al link: http</w:t>
      </w:r>
      <w:r w:rsidR="000006A8" w:rsidRPr="00C6257B">
        <w:rPr>
          <w:rFonts w:asciiTheme="minorHAnsi" w:hAnsiTheme="minorHAnsi" w:cs="Arial"/>
          <w:lang w:val="it-IT"/>
        </w:rPr>
        <w:t xml:space="preserve"> </w:t>
      </w:r>
      <w:r w:rsidR="00192C14" w:rsidRPr="00C6257B">
        <w:rPr>
          <w:rStyle w:val="Collegamentoipertestuale"/>
          <w:rFonts w:asciiTheme="minorHAnsi" w:hAnsiTheme="minorHAnsi"/>
          <w:lang w:val="it-IT"/>
        </w:rPr>
        <w:t>http://www.anticorruzione.it/portal/public/classic/Servizi/ServiziOnline/AVCpass</w:t>
      </w:r>
      <w:r w:rsidRPr="00C6257B">
        <w:rPr>
          <w:rFonts w:asciiTheme="minorHAnsi" w:hAnsiTheme="minorHAnsi" w:cs="Arial"/>
          <w:color w:val="365F91" w:themeColor="accent1" w:themeShade="BF"/>
          <w:lang w:val="it-IT"/>
        </w:rPr>
        <w:t xml:space="preserve"> </w:t>
      </w:r>
      <w:r w:rsidRPr="00C6257B">
        <w:rPr>
          <w:rFonts w:asciiTheme="minorHAnsi" w:hAnsiTheme="minorHAnsi" w:cs="Arial"/>
          <w:lang w:val="it-IT"/>
        </w:rPr>
        <w:t>alla voce “</w:t>
      </w:r>
      <w:proofErr w:type="spellStart"/>
      <w:r w:rsidRPr="00C6257B">
        <w:rPr>
          <w:rFonts w:asciiTheme="minorHAnsi" w:hAnsiTheme="minorHAnsi" w:cs="Arial"/>
          <w:lang w:val="it-IT"/>
        </w:rPr>
        <w:t>AVCpass</w:t>
      </w:r>
      <w:proofErr w:type="spellEnd"/>
      <w:r w:rsidRPr="00C6257B">
        <w:rPr>
          <w:rFonts w:asciiTheme="minorHAnsi" w:hAnsiTheme="minorHAnsi" w:cs="Arial"/>
          <w:lang w:val="it-IT"/>
        </w:rPr>
        <w:t xml:space="preserve">  operatore  economico”)  seguendo le istruzioni in questo presenti, dopodiché dovrà individuare</w:t>
      </w:r>
      <w:r w:rsidRPr="00A70CDD">
        <w:rPr>
          <w:rFonts w:asciiTheme="minorHAnsi" w:hAnsiTheme="minorHAnsi" w:cs="Arial"/>
          <w:lang w:val="it-IT"/>
        </w:rPr>
        <w:t xml:space="preserve"> la procedura alla quale desidera partecipare mediante l’indicazione del relativo CIG, che gli consenta di ottenere il </w:t>
      </w:r>
      <w:proofErr w:type="spellStart"/>
      <w:r w:rsidRPr="00A70CDD">
        <w:rPr>
          <w:rFonts w:asciiTheme="minorHAnsi" w:hAnsiTheme="minorHAnsi" w:cs="Arial"/>
          <w:lang w:val="it-IT"/>
        </w:rPr>
        <w:t>PassOE</w:t>
      </w:r>
      <w:proofErr w:type="spellEnd"/>
      <w:r w:rsidRPr="00A70CDD">
        <w:rPr>
          <w:rFonts w:asciiTheme="minorHAnsi" w:hAnsiTheme="minorHAnsi" w:cs="Arial"/>
          <w:lang w:val="it-IT"/>
        </w:rPr>
        <w:t xml:space="preserve"> che dovrà essere inserito nella busta contenente la “documentazione amministrativa”;</w:t>
      </w:r>
      <w:r w:rsidR="00992339">
        <w:rPr>
          <w:rFonts w:asciiTheme="minorHAnsi" w:hAnsiTheme="minorHAnsi" w:cs="Arial"/>
          <w:lang w:val="it-IT"/>
        </w:rPr>
        <w:t xml:space="preserve">    </w:t>
      </w:r>
      <w:r w:rsidR="003953CF">
        <w:rPr>
          <w:rFonts w:asciiTheme="minorHAnsi" w:hAnsiTheme="minorHAnsi" w:cs="Arial"/>
          <w:lang w:val="it-IT"/>
        </w:rPr>
        <w:t>N</w:t>
      </w:r>
      <w:r w:rsidR="003953CF" w:rsidRPr="00540BE2">
        <w:rPr>
          <w:rFonts w:asciiTheme="minorHAnsi" w:hAnsiTheme="minorHAnsi" w:cs="Arial"/>
          <w:lang w:val="it-IT"/>
        </w:rPr>
        <w:t>el PASSOE</w:t>
      </w:r>
      <w:r w:rsidR="003953CF">
        <w:rPr>
          <w:rFonts w:asciiTheme="minorHAnsi" w:hAnsiTheme="minorHAnsi" w:cs="Arial"/>
          <w:lang w:val="it-IT"/>
        </w:rPr>
        <w:t xml:space="preserve"> dovrà esser indicato l’eventuale</w:t>
      </w:r>
      <w:r w:rsidR="00090D2B">
        <w:rPr>
          <w:rFonts w:asciiTheme="minorHAnsi" w:hAnsiTheme="minorHAnsi" w:cs="Arial"/>
          <w:lang w:val="it-IT"/>
        </w:rPr>
        <w:t xml:space="preserve"> </w:t>
      </w:r>
      <w:r w:rsidR="00852EF2">
        <w:rPr>
          <w:rFonts w:asciiTheme="minorHAnsi" w:hAnsiTheme="minorHAnsi" w:cs="Arial"/>
          <w:lang w:val="it-IT"/>
        </w:rPr>
        <w:t>Avvalimento;</w:t>
      </w:r>
    </w:p>
    <w:p w:rsidR="001C1D7D" w:rsidRPr="004410DC" w:rsidRDefault="00877B50" w:rsidP="00877B50">
      <w:pPr>
        <w:pStyle w:val="Paragrafoelenco"/>
        <w:spacing w:before="0" w:after="120"/>
        <w:ind w:left="0" w:firstLine="0"/>
        <w:rPr>
          <w:rFonts w:asciiTheme="minorHAnsi" w:hAnsiTheme="minorHAnsi" w:cs="Arial"/>
          <w:bCs/>
          <w:noProof/>
          <w:lang w:val="it-IT"/>
        </w:rPr>
      </w:pPr>
      <w:r>
        <w:rPr>
          <w:rFonts w:asciiTheme="minorHAnsi" w:hAnsiTheme="minorHAnsi" w:cs="Arial"/>
          <w:b/>
          <w:bCs/>
          <w:noProof/>
          <w:lang w:val="it-IT"/>
        </w:rPr>
        <w:t xml:space="preserve">8. </w:t>
      </w:r>
      <w:r w:rsidR="00136345" w:rsidRPr="004410DC">
        <w:rPr>
          <w:rFonts w:asciiTheme="minorHAnsi" w:hAnsiTheme="minorHAnsi" w:cs="Arial"/>
          <w:b/>
          <w:bCs/>
          <w:noProof/>
          <w:lang w:val="it-IT"/>
        </w:rPr>
        <w:t>COPIA DEL PRESENTE DISCIPLINARE DI GARA</w:t>
      </w:r>
      <w:r w:rsidR="00136345" w:rsidRPr="004410DC">
        <w:rPr>
          <w:rFonts w:asciiTheme="minorHAnsi" w:hAnsiTheme="minorHAnsi" w:cs="Arial"/>
          <w:bCs/>
          <w:noProof/>
          <w:lang w:val="it-IT"/>
        </w:rPr>
        <w:t xml:space="preserve"> </w:t>
      </w:r>
    </w:p>
    <w:p w:rsidR="00D34BD1" w:rsidRDefault="001C1D7D" w:rsidP="00877B50">
      <w:pPr>
        <w:spacing w:after="120"/>
        <w:ind w:left="4"/>
        <w:rPr>
          <w:rFonts w:asciiTheme="minorHAnsi" w:hAnsiTheme="minorHAnsi" w:cs="Arial"/>
          <w:bCs/>
          <w:noProof/>
          <w:lang w:val="it-IT"/>
        </w:rPr>
      </w:pPr>
      <w:r>
        <w:rPr>
          <w:rFonts w:asciiTheme="minorHAnsi" w:hAnsiTheme="minorHAnsi" w:cs="Arial"/>
          <w:bCs/>
          <w:noProof/>
          <w:lang w:val="it-IT"/>
        </w:rPr>
        <w:t>s</w:t>
      </w:r>
      <w:r w:rsidR="001C5D8C" w:rsidRPr="001C1D7D">
        <w:rPr>
          <w:rFonts w:asciiTheme="minorHAnsi" w:hAnsiTheme="minorHAnsi" w:cs="Arial"/>
          <w:bCs/>
          <w:noProof/>
          <w:lang w:val="it-IT"/>
        </w:rPr>
        <w:t>ottoscritto per accettazione.</w:t>
      </w:r>
    </w:p>
    <w:p w:rsidR="00CD2078" w:rsidRPr="00E93E43" w:rsidRDefault="00645ECD" w:rsidP="00877B50">
      <w:pPr>
        <w:spacing w:after="120"/>
        <w:rPr>
          <w:rFonts w:asciiTheme="minorHAnsi" w:hAnsiTheme="minorHAnsi" w:cs="Arial"/>
          <w:b/>
          <w:bCs/>
          <w:noProof/>
          <w:u w:val="single"/>
          <w:lang w:val="it-IT"/>
        </w:rPr>
      </w:pPr>
      <w:r w:rsidRPr="00E93E43">
        <w:rPr>
          <w:rFonts w:asciiTheme="minorHAnsi" w:hAnsiTheme="minorHAnsi" w:cs="Arial"/>
          <w:b/>
          <w:bCs/>
          <w:noProof/>
          <w:u w:val="single"/>
          <w:lang w:val="it-IT"/>
        </w:rPr>
        <w:t>Nel caso in cui l’impresa preferisca rendere le dichiarazioni attraverso una modulistica personalizzata, sarà tenuta a riportare tutte le dichiarazioni richieste.</w:t>
      </w:r>
    </w:p>
    <w:p w:rsidR="004331B5" w:rsidRPr="00A70CDD" w:rsidRDefault="004331B5" w:rsidP="00877B50">
      <w:pPr>
        <w:pBdr>
          <w:top w:val="single" w:sz="4" w:space="1" w:color="auto"/>
          <w:left w:val="single" w:sz="4" w:space="4" w:color="auto"/>
          <w:bottom w:val="single" w:sz="4" w:space="1" w:color="auto"/>
          <w:right w:val="single" w:sz="4" w:space="4" w:color="auto"/>
        </w:pBdr>
        <w:shd w:val="clear" w:color="auto" w:fill="F2F2F2"/>
        <w:spacing w:after="120"/>
        <w:jc w:val="center"/>
        <w:rPr>
          <w:rFonts w:asciiTheme="minorHAnsi" w:hAnsiTheme="minorHAnsi" w:cs="Arial"/>
          <w:i/>
          <w:lang w:val="it-IT"/>
        </w:rPr>
      </w:pPr>
      <w:r w:rsidRPr="00A70CDD">
        <w:rPr>
          <w:rFonts w:asciiTheme="minorHAnsi" w:hAnsiTheme="minorHAnsi" w:cs="Arial"/>
          <w:i/>
          <w:lang w:val="it-IT"/>
        </w:rPr>
        <w:t>Riepilogo contenuto busta A:</w:t>
      </w:r>
    </w:p>
    <w:p w:rsidR="00907CD3" w:rsidRPr="00992339" w:rsidRDefault="00907CD3" w:rsidP="00877B50">
      <w:pPr>
        <w:pBdr>
          <w:top w:val="single" w:sz="4" w:space="1" w:color="auto"/>
          <w:left w:val="single" w:sz="4" w:space="4" w:color="auto"/>
          <w:bottom w:val="single" w:sz="4" w:space="1" w:color="auto"/>
          <w:right w:val="single" w:sz="4" w:space="4" w:color="auto"/>
        </w:pBdr>
        <w:shd w:val="clear" w:color="auto" w:fill="F2F2F2"/>
        <w:spacing w:after="120"/>
        <w:jc w:val="both"/>
        <w:rPr>
          <w:rFonts w:asciiTheme="minorHAnsi" w:hAnsiTheme="minorHAnsi" w:cs="Arial"/>
          <w:u w:val="single"/>
          <w:lang w:val="it-IT"/>
        </w:rPr>
      </w:pPr>
      <w:r>
        <w:rPr>
          <w:rFonts w:asciiTheme="minorHAnsi" w:hAnsiTheme="minorHAnsi" w:cs="Arial"/>
          <w:lang w:val="it-IT"/>
        </w:rPr>
        <w:t xml:space="preserve">1. </w:t>
      </w:r>
      <w:r w:rsidRPr="00907CD3">
        <w:rPr>
          <w:rFonts w:asciiTheme="minorHAnsi" w:hAnsiTheme="minorHAnsi" w:cs="Arial"/>
          <w:lang w:val="it-IT"/>
        </w:rPr>
        <w:t>Istanza di partecipazione (</w:t>
      </w:r>
      <w:proofErr w:type="spellStart"/>
      <w:r w:rsidRPr="00907CD3">
        <w:rPr>
          <w:rFonts w:asciiTheme="minorHAnsi" w:hAnsiTheme="minorHAnsi" w:cs="Arial"/>
          <w:lang w:val="it-IT"/>
        </w:rPr>
        <w:t>all</w:t>
      </w:r>
      <w:proofErr w:type="spellEnd"/>
      <w:r w:rsidRPr="00907CD3">
        <w:rPr>
          <w:rFonts w:asciiTheme="minorHAnsi" w:hAnsiTheme="minorHAnsi" w:cs="Arial"/>
          <w:lang w:val="it-IT"/>
        </w:rPr>
        <w:t xml:space="preserve">. 1) – corredata della copia fotostatica di un documento d’identità del sottoscrittore, di </w:t>
      </w:r>
      <w:r w:rsidRPr="00992339">
        <w:rPr>
          <w:rFonts w:asciiTheme="minorHAnsi" w:hAnsiTheme="minorHAnsi" w:cs="Arial"/>
          <w:u w:val="single"/>
          <w:lang w:val="it-IT"/>
        </w:rPr>
        <w:t>copia conforme all’originale dell</w:t>
      </w:r>
      <w:r w:rsidR="0097734B">
        <w:rPr>
          <w:rFonts w:asciiTheme="minorHAnsi" w:hAnsiTheme="minorHAnsi" w:cs="Arial"/>
          <w:u w:val="single"/>
          <w:lang w:val="it-IT"/>
        </w:rPr>
        <w:t>’</w:t>
      </w:r>
      <w:r w:rsidRPr="00992339">
        <w:rPr>
          <w:rFonts w:asciiTheme="minorHAnsi" w:hAnsiTheme="minorHAnsi" w:cs="Arial"/>
          <w:u w:val="single"/>
          <w:lang w:val="it-IT"/>
        </w:rPr>
        <w:t xml:space="preserve">eventuale procura e </w:t>
      </w:r>
      <w:r w:rsidR="0097734B">
        <w:rPr>
          <w:rFonts w:asciiTheme="minorHAnsi" w:hAnsiTheme="minorHAnsi" w:cs="Arial"/>
          <w:u w:val="single"/>
          <w:lang w:val="it-IT"/>
        </w:rPr>
        <w:t>comprova</w:t>
      </w:r>
      <w:r w:rsidRPr="00992339">
        <w:rPr>
          <w:rFonts w:asciiTheme="minorHAnsi" w:hAnsiTheme="minorHAnsi" w:cs="Arial"/>
          <w:u w:val="single"/>
          <w:lang w:val="it-IT"/>
        </w:rPr>
        <w:t xml:space="preserve"> </w:t>
      </w:r>
      <w:r w:rsidR="0097734B">
        <w:rPr>
          <w:rFonts w:asciiTheme="minorHAnsi" w:hAnsiTheme="minorHAnsi" w:cs="Arial"/>
          <w:u w:val="single"/>
          <w:lang w:val="it-IT"/>
        </w:rPr>
        <w:t>versamento</w:t>
      </w:r>
      <w:r w:rsidRPr="00992339">
        <w:rPr>
          <w:rFonts w:asciiTheme="minorHAnsi" w:hAnsiTheme="minorHAnsi" w:cs="Arial"/>
          <w:u w:val="single"/>
          <w:lang w:val="it-IT"/>
        </w:rPr>
        <w:t xml:space="preserve"> dell’imposta di bollo dovuta pari ad </w:t>
      </w:r>
      <w:r w:rsidRPr="00992339">
        <w:rPr>
          <w:rFonts w:asciiTheme="minorHAnsi" w:hAnsiTheme="minorHAnsi" w:cs="Arial"/>
          <w:b/>
          <w:u w:val="single"/>
          <w:lang w:val="it-IT"/>
        </w:rPr>
        <w:t>€ 16,00</w:t>
      </w:r>
      <w:r w:rsidRPr="00992339">
        <w:rPr>
          <w:rFonts w:asciiTheme="minorHAnsi" w:hAnsiTheme="minorHAnsi" w:cs="Arial"/>
          <w:u w:val="single"/>
          <w:lang w:val="it-IT"/>
        </w:rPr>
        <w:t xml:space="preserve">, </w:t>
      </w:r>
    </w:p>
    <w:p w:rsidR="004331B5" w:rsidRDefault="00852EF2" w:rsidP="00877B50">
      <w:pPr>
        <w:pBdr>
          <w:top w:val="single" w:sz="4" w:space="1" w:color="auto"/>
          <w:left w:val="single" w:sz="4" w:space="4" w:color="auto"/>
          <w:bottom w:val="single" w:sz="4" w:space="1" w:color="auto"/>
          <w:right w:val="single" w:sz="4" w:space="4" w:color="auto"/>
        </w:pBdr>
        <w:shd w:val="clear" w:color="auto" w:fill="F2F2F2"/>
        <w:spacing w:after="120"/>
        <w:jc w:val="both"/>
        <w:rPr>
          <w:rFonts w:asciiTheme="minorHAnsi" w:hAnsiTheme="minorHAnsi" w:cs="Arial"/>
          <w:lang w:val="it-IT"/>
        </w:rPr>
      </w:pPr>
      <w:r>
        <w:rPr>
          <w:rFonts w:asciiTheme="minorHAnsi" w:hAnsiTheme="minorHAnsi" w:cs="Arial"/>
          <w:lang w:val="it-IT"/>
        </w:rPr>
        <w:t>2.</w:t>
      </w:r>
      <w:r w:rsidR="004331B5" w:rsidRPr="00A70CDD">
        <w:rPr>
          <w:rFonts w:asciiTheme="minorHAnsi" w:hAnsiTheme="minorHAnsi" w:cs="Arial"/>
          <w:lang w:val="it-IT"/>
        </w:rPr>
        <w:t xml:space="preserve"> DGUE del/i concorrente/i (</w:t>
      </w:r>
      <w:proofErr w:type="spellStart"/>
      <w:r w:rsidR="004331B5" w:rsidRPr="00A70CDD">
        <w:rPr>
          <w:rFonts w:asciiTheme="minorHAnsi" w:hAnsiTheme="minorHAnsi" w:cs="Arial"/>
          <w:lang w:val="it-IT"/>
        </w:rPr>
        <w:t>all</w:t>
      </w:r>
      <w:proofErr w:type="spellEnd"/>
      <w:r w:rsidR="004331B5" w:rsidRPr="00A70CDD">
        <w:rPr>
          <w:rFonts w:asciiTheme="minorHAnsi" w:hAnsiTheme="minorHAnsi" w:cs="Arial"/>
          <w:lang w:val="it-IT"/>
        </w:rPr>
        <w:t>. 2)</w:t>
      </w:r>
    </w:p>
    <w:p w:rsidR="00B5252D" w:rsidRDefault="007E0CB8" w:rsidP="00877B50">
      <w:pPr>
        <w:pBdr>
          <w:top w:val="single" w:sz="4" w:space="1" w:color="auto"/>
          <w:left w:val="single" w:sz="4" w:space="4" w:color="auto"/>
          <w:bottom w:val="single" w:sz="4" w:space="1" w:color="auto"/>
          <w:right w:val="single" w:sz="4" w:space="4" w:color="auto"/>
        </w:pBdr>
        <w:shd w:val="clear" w:color="auto" w:fill="F2F2F2"/>
        <w:spacing w:after="120"/>
        <w:jc w:val="both"/>
        <w:rPr>
          <w:rFonts w:asciiTheme="minorHAnsi" w:hAnsiTheme="minorHAnsi" w:cs="Arial"/>
          <w:lang w:val="it-IT"/>
        </w:rPr>
      </w:pPr>
      <w:r>
        <w:rPr>
          <w:rFonts w:asciiTheme="minorHAnsi" w:hAnsiTheme="minorHAnsi" w:cs="Arial"/>
          <w:lang w:val="it-IT"/>
        </w:rPr>
        <w:t>3. Dichiarazione impegno ausiliaria - A</w:t>
      </w:r>
      <w:r w:rsidR="00B5252D">
        <w:rPr>
          <w:rFonts w:asciiTheme="minorHAnsi" w:hAnsiTheme="minorHAnsi" w:cs="Arial"/>
          <w:lang w:val="it-IT"/>
        </w:rPr>
        <w:t>vvalimento</w:t>
      </w:r>
      <w:r w:rsidR="00B319AD">
        <w:rPr>
          <w:rFonts w:asciiTheme="minorHAnsi" w:hAnsiTheme="minorHAnsi" w:cs="Arial"/>
          <w:lang w:val="it-IT"/>
        </w:rPr>
        <w:t xml:space="preserve"> </w:t>
      </w:r>
      <w:bookmarkStart w:id="18" w:name="_Hlk951805"/>
      <w:r w:rsidR="00B319AD" w:rsidRPr="00B319AD">
        <w:rPr>
          <w:rFonts w:asciiTheme="minorHAnsi" w:hAnsiTheme="minorHAnsi" w:cs="Arial"/>
          <w:lang w:val="it-IT"/>
        </w:rPr>
        <w:t>(</w:t>
      </w:r>
      <w:proofErr w:type="spellStart"/>
      <w:r w:rsidR="00B319AD" w:rsidRPr="00B319AD">
        <w:rPr>
          <w:rFonts w:asciiTheme="minorHAnsi" w:hAnsiTheme="minorHAnsi" w:cs="Arial"/>
          <w:lang w:val="it-IT"/>
        </w:rPr>
        <w:t>all</w:t>
      </w:r>
      <w:proofErr w:type="spellEnd"/>
      <w:r w:rsidR="00B319AD" w:rsidRPr="00B319AD">
        <w:rPr>
          <w:rFonts w:asciiTheme="minorHAnsi" w:hAnsiTheme="minorHAnsi" w:cs="Arial"/>
          <w:lang w:val="it-IT"/>
        </w:rPr>
        <w:t xml:space="preserve">. </w:t>
      </w:r>
      <w:r w:rsidR="00B319AD">
        <w:rPr>
          <w:rFonts w:asciiTheme="minorHAnsi" w:hAnsiTheme="minorHAnsi" w:cs="Arial"/>
          <w:lang w:val="it-IT"/>
        </w:rPr>
        <w:t>3</w:t>
      </w:r>
      <w:r w:rsidR="00B319AD" w:rsidRPr="00B319AD">
        <w:rPr>
          <w:rFonts w:asciiTheme="minorHAnsi" w:hAnsiTheme="minorHAnsi" w:cs="Arial"/>
          <w:lang w:val="it-IT"/>
        </w:rPr>
        <w:t>)</w:t>
      </w:r>
      <w:bookmarkEnd w:id="18"/>
    </w:p>
    <w:p w:rsidR="004331B5" w:rsidRPr="00A70CDD" w:rsidRDefault="00B5252D" w:rsidP="00877B50">
      <w:pPr>
        <w:pBdr>
          <w:top w:val="single" w:sz="4" w:space="1" w:color="auto"/>
          <w:left w:val="single" w:sz="4" w:space="4" w:color="auto"/>
          <w:bottom w:val="single" w:sz="4" w:space="1" w:color="auto"/>
          <w:right w:val="single" w:sz="4" w:space="4" w:color="auto"/>
        </w:pBdr>
        <w:shd w:val="clear" w:color="auto" w:fill="F2F2F2"/>
        <w:spacing w:after="120"/>
        <w:jc w:val="both"/>
        <w:rPr>
          <w:rFonts w:asciiTheme="minorHAnsi" w:hAnsiTheme="minorHAnsi" w:cs="Arial"/>
          <w:lang w:val="it-IT"/>
        </w:rPr>
      </w:pPr>
      <w:r>
        <w:rPr>
          <w:rFonts w:asciiTheme="minorHAnsi" w:hAnsiTheme="minorHAnsi" w:cs="Arial"/>
          <w:lang w:val="it-IT"/>
        </w:rPr>
        <w:lastRenderedPageBreak/>
        <w:t xml:space="preserve">4. </w:t>
      </w:r>
      <w:r w:rsidR="00B319AD" w:rsidRPr="00B319AD">
        <w:rPr>
          <w:rFonts w:asciiTheme="minorHAnsi" w:hAnsiTheme="minorHAnsi" w:cs="Arial"/>
          <w:lang w:val="it-IT"/>
        </w:rPr>
        <w:t>Dichiarazione di impegno</w:t>
      </w:r>
      <w:r w:rsidR="008907FF">
        <w:rPr>
          <w:rFonts w:asciiTheme="minorHAnsi" w:hAnsiTheme="minorHAnsi" w:cs="Arial"/>
          <w:lang w:val="it-IT"/>
        </w:rPr>
        <w:t xml:space="preserve"> </w:t>
      </w:r>
      <w:proofErr w:type="spellStart"/>
      <w:r w:rsidR="008907FF">
        <w:rPr>
          <w:rFonts w:asciiTheme="minorHAnsi" w:hAnsiTheme="minorHAnsi" w:cs="Arial"/>
          <w:lang w:val="it-IT"/>
        </w:rPr>
        <w:t>coass</w:t>
      </w:r>
      <w:proofErr w:type="spellEnd"/>
      <w:r w:rsidR="00B319AD">
        <w:rPr>
          <w:rFonts w:asciiTheme="minorHAnsi" w:hAnsiTheme="minorHAnsi" w:cs="Arial"/>
          <w:lang w:val="it-IT"/>
        </w:rPr>
        <w:t xml:space="preserve"> </w:t>
      </w:r>
      <w:r w:rsidR="00B319AD" w:rsidRPr="00B319AD">
        <w:rPr>
          <w:rFonts w:asciiTheme="minorHAnsi" w:hAnsiTheme="minorHAnsi" w:cs="Arial"/>
          <w:lang w:val="it-IT"/>
        </w:rPr>
        <w:t>(</w:t>
      </w:r>
      <w:proofErr w:type="spellStart"/>
      <w:r w:rsidR="00B319AD" w:rsidRPr="00B319AD">
        <w:rPr>
          <w:rFonts w:asciiTheme="minorHAnsi" w:hAnsiTheme="minorHAnsi" w:cs="Arial"/>
          <w:lang w:val="it-IT"/>
        </w:rPr>
        <w:t>all</w:t>
      </w:r>
      <w:proofErr w:type="spellEnd"/>
      <w:r w:rsidR="00B319AD" w:rsidRPr="00B319AD">
        <w:rPr>
          <w:rFonts w:asciiTheme="minorHAnsi" w:hAnsiTheme="minorHAnsi" w:cs="Arial"/>
          <w:lang w:val="it-IT"/>
        </w:rPr>
        <w:t xml:space="preserve">. </w:t>
      </w:r>
      <w:r w:rsidR="00B319AD">
        <w:rPr>
          <w:rFonts w:asciiTheme="minorHAnsi" w:hAnsiTheme="minorHAnsi" w:cs="Arial"/>
          <w:lang w:val="it-IT"/>
        </w:rPr>
        <w:t>4</w:t>
      </w:r>
      <w:r w:rsidR="00B319AD" w:rsidRPr="00B319AD">
        <w:rPr>
          <w:rFonts w:asciiTheme="minorHAnsi" w:hAnsiTheme="minorHAnsi" w:cs="Arial"/>
          <w:lang w:val="it-IT"/>
        </w:rPr>
        <w:t>)</w:t>
      </w:r>
    </w:p>
    <w:p w:rsidR="004331B5" w:rsidRDefault="00B5252D" w:rsidP="00877B50">
      <w:pPr>
        <w:pBdr>
          <w:top w:val="single" w:sz="4" w:space="1" w:color="auto"/>
          <w:left w:val="single" w:sz="4" w:space="4" w:color="auto"/>
          <w:bottom w:val="single" w:sz="4" w:space="1" w:color="auto"/>
          <w:right w:val="single" w:sz="4" w:space="4" w:color="auto"/>
        </w:pBdr>
        <w:shd w:val="clear" w:color="auto" w:fill="F2F2F2"/>
        <w:spacing w:after="120"/>
        <w:jc w:val="both"/>
        <w:rPr>
          <w:rFonts w:asciiTheme="minorHAnsi" w:hAnsiTheme="minorHAnsi" w:cs="Arial"/>
          <w:lang w:val="it-IT"/>
        </w:rPr>
      </w:pPr>
      <w:r>
        <w:rPr>
          <w:rFonts w:asciiTheme="minorHAnsi" w:hAnsiTheme="minorHAnsi" w:cs="Arial"/>
          <w:lang w:val="it-IT"/>
        </w:rPr>
        <w:t xml:space="preserve">6. </w:t>
      </w:r>
      <w:proofErr w:type="spellStart"/>
      <w:r>
        <w:rPr>
          <w:rFonts w:asciiTheme="minorHAnsi" w:hAnsiTheme="minorHAnsi" w:cs="Arial"/>
          <w:lang w:val="it-IT"/>
        </w:rPr>
        <w:t>PassOe</w:t>
      </w:r>
      <w:proofErr w:type="spellEnd"/>
    </w:p>
    <w:p w:rsidR="00F10BCF" w:rsidRPr="005B5B8E" w:rsidRDefault="003F530F" w:rsidP="00877B50">
      <w:pPr>
        <w:pBdr>
          <w:top w:val="single" w:sz="4" w:space="1" w:color="auto"/>
          <w:left w:val="single" w:sz="4" w:space="4" w:color="auto"/>
          <w:bottom w:val="single" w:sz="4" w:space="1" w:color="auto"/>
          <w:right w:val="single" w:sz="4" w:space="4" w:color="auto"/>
        </w:pBdr>
        <w:shd w:val="clear" w:color="auto" w:fill="F2F2F2"/>
        <w:spacing w:after="120"/>
        <w:jc w:val="both"/>
        <w:rPr>
          <w:rFonts w:asciiTheme="minorHAnsi" w:hAnsiTheme="minorHAnsi" w:cs="Arial"/>
          <w:lang w:val="it-IT"/>
        </w:rPr>
      </w:pPr>
      <w:r w:rsidRPr="005B5B8E">
        <w:rPr>
          <w:rFonts w:asciiTheme="minorHAnsi" w:hAnsiTheme="minorHAnsi" w:cs="Arial"/>
          <w:lang w:val="it-IT"/>
        </w:rPr>
        <w:t>7</w:t>
      </w:r>
      <w:r w:rsidR="00B5252D" w:rsidRPr="005B5B8E">
        <w:rPr>
          <w:rFonts w:asciiTheme="minorHAnsi" w:hAnsiTheme="minorHAnsi" w:cs="Arial"/>
          <w:lang w:val="it-IT"/>
        </w:rPr>
        <w:t xml:space="preserve">. </w:t>
      </w:r>
      <w:r w:rsidR="001E4255" w:rsidRPr="005B5B8E">
        <w:rPr>
          <w:rFonts w:asciiTheme="minorHAnsi" w:hAnsiTheme="minorHAnsi" w:cs="Arial"/>
          <w:lang w:val="it-IT"/>
        </w:rPr>
        <w:t>Copia disciplinare</w:t>
      </w:r>
      <w:r w:rsidR="00F10BCF" w:rsidRPr="005B5B8E">
        <w:rPr>
          <w:rFonts w:asciiTheme="minorHAnsi" w:hAnsiTheme="minorHAnsi" w:cs="Arial"/>
          <w:lang w:val="it-IT"/>
        </w:rPr>
        <w:t xml:space="preserve"> firmato per accettazione</w:t>
      </w:r>
    </w:p>
    <w:p w:rsidR="004331B5" w:rsidRPr="00B5252D" w:rsidRDefault="004331B5" w:rsidP="00877B50">
      <w:pPr>
        <w:pStyle w:val="Paragrafoelenco"/>
        <w:numPr>
          <w:ilvl w:val="1"/>
          <w:numId w:val="10"/>
        </w:numPr>
        <w:pBdr>
          <w:top w:val="single" w:sz="4" w:space="1" w:color="auto"/>
          <w:left w:val="single" w:sz="4" w:space="4" w:color="auto"/>
          <w:bottom w:val="single" w:sz="4" w:space="1" w:color="auto"/>
          <w:right w:val="single" w:sz="4" w:space="4" w:color="auto"/>
        </w:pBdr>
        <w:tabs>
          <w:tab w:val="left" w:pos="742"/>
        </w:tabs>
        <w:spacing w:before="0" w:after="120"/>
        <w:ind w:right="130"/>
        <w:jc w:val="center"/>
        <w:rPr>
          <w:rFonts w:asciiTheme="minorHAnsi" w:hAnsiTheme="minorHAnsi" w:cs="Arial"/>
          <w:lang w:val="it-IT"/>
        </w:rPr>
      </w:pPr>
      <w:r w:rsidRPr="00DA323A">
        <w:rPr>
          <w:rFonts w:asciiTheme="minorHAnsi" w:hAnsiTheme="minorHAnsi"/>
          <w:b/>
          <w:lang w:val="it-IT"/>
        </w:rPr>
        <w:t>BUSTA B – OFFERTA TECNICA</w:t>
      </w:r>
    </w:p>
    <w:p w:rsidR="002E0885" w:rsidRPr="00F05416" w:rsidRDefault="002E0885" w:rsidP="00877B50">
      <w:pPr>
        <w:spacing w:after="120"/>
        <w:jc w:val="both"/>
        <w:rPr>
          <w:rFonts w:asciiTheme="minorHAnsi" w:hAnsiTheme="minorHAnsi"/>
          <w:u w:val="single"/>
          <w:lang w:val="it-IT"/>
        </w:rPr>
      </w:pPr>
      <w:r w:rsidRPr="00D43FCF">
        <w:rPr>
          <w:rFonts w:asciiTheme="minorHAnsi" w:hAnsiTheme="minorHAnsi"/>
          <w:lang w:val="it-IT"/>
        </w:rPr>
        <w:t xml:space="preserve">L’offerta tecnica dovrà essere inserita in una cartella compressa </w:t>
      </w:r>
      <w:r w:rsidR="008A15C1" w:rsidRPr="00D43FCF">
        <w:rPr>
          <w:rFonts w:asciiTheme="minorHAnsi" w:eastAsia="Times New Roman" w:hAnsiTheme="minorHAnsi"/>
          <w:lang w:val="it-IT"/>
        </w:rPr>
        <w:t>(in formato .zip o equivalente),</w:t>
      </w:r>
      <w:r w:rsidR="008A15C1" w:rsidRPr="00D43FCF">
        <w:rPr>
          <w:rFonts w:asciiTheme="minorHAnsi" w:hAnsiTheme="minorHAnsi"/>
          <w:lang w:val="it-IT"/>
        </w:rPr>
        <w:t xml:space="preserve"> denominata </w:t>
      </w:r>
      <w:r w:rsidR="00704A47" w:rsidRPr="00D43FCF">
        <w:rPr>
          <w:rFonts w:asciiTheme="minorHAnsi" w:hAnsiTheme="minorHAnsi" w:cs="CIDFont+F3"/>
          <w:u w:val="single"/>
          <w:lang w:val="it-IT"/>
        </w:rPr>
        <w:t>GARA APERTA EUROPEA PER AFFIDAMENTO COPERTURE ASSICURATIVE AMAIE ENERGIA E SERVIZI SRL</w:t>
      </w:r>
      <w:r w:rsidRPr="00D43FCF">
        <w:rPr>
          <w:rFonts w:asciiTheme="minorHAnsi" w:hAnsiTheme="minorHAnsi"/>
          <w:u w:val="single"/>
          <w:lang w:val="it-IT"/>
        </w:rPr>
        <w:t xml:space="preserve"> LOTTO …. CIG ****** - OFFERTA TECNICA.</w:t>
      </w:r>
    </w:p>
    <w:p w:rsidR="003953CF" w:rsidRDefault="003953CF" w:rsidP="00877B50">
      <w:pPr>
        <w:spacing w:after="120"/>
        <w:ind w:right="104" w:hanging="23"/>
        <w:jc w:val="both"/>
        <w:rPr>
          <w:rFonts w:asciiTheme="minorHAnsi" w:hAnsiTheme="minorHAnsi" w:cs="Arial"/>
          <w:bCs/>
          <w:noProof/>
          <w:lang w:val="it-IT"/>
        </w:rPr>
      </w:pPr>
      <w:r w:rsidRPr="00B5252D">
        <w:rPr>
          <w:rFonts w:asciiTheme="minorHAnsi" w:hAnsiTheme="minorHAnsi" w:cs="Arial"/>
          <w:b/>
          <w:bCs/>
          <w:noProof/>
          <w:lang w:val="it-IT"/>
        </w:rPr>
        <w:t>L’offerta tecnica</w:t>
      </w:r>
      <w:r w:rsidRPr="00B5252D">
        <w:rPr>
          <w:rFonts w:asciiTheme="minorHAnsi" w:hAnsiTheme="minorHAnsi" w:cs="Arial"/>
          <w:bCs/>
          <w:noProof/>
          <w:lang w:val="it-IT"/>
        </w:rPr>
        <w:t xml:space="preserve"> </w:t>
      </w:r>
      <w:r w:rsidR="00B5252D">
        <w:rPr>
          <w:rFonts w:asciiTheme="minorHAnsi" w:hAnsiTheme="minorHAnsi" w:cs="Arial"/>
          <w:bCs/>
          <w:noProof/>
          <w:lang w:val="it-IT"/>
        </w:rPr>
        <w:t xml:space="preserve">dovrà essere </w:t>
      </w:r>
      <w:r w:rsidRPr="00B5252D">
        <w:rPr>
          <w:rFonts w:asciiTheme="minorHAnsi" w:hAnsiTheme="minorHAnsi" w:cs="Arial"/>
          <w:bCs/>
          <w:noProof/>
          <w:lang w:val="it-IT"/>
        </w:rPr>
        <w:t xml:space="preserve">redatta utilizzando preferibilmente </w:t>
      </w:r>
      <w:r w:rsidR="001C1D7D">
        <w:rPr>
          <w:rFonts w:asciiTheme="minorHAnsi" w:hAnsiTheme="minorHAnsi" w:cs="Arial"/>
          <w:bCs/>
          <w:noProof/>
          <w:lang w:val="it-IT"/>
        </w:rPr>
        <w:t xml:space="preserve">gli </w:t>
      </w:r>
      <w:r w:rsidRPr="005025F6">
        <w:rPr>
          <w:rFonts w:asciiTheme="minorHAnsi" w:hAnsiTheme="minorHAnsi" w:cs="Arial"/>
          <w:b/>
          <w:bCs/>
          <w:noProof/>
          <w:lang w:val="it-IT"/>
        </w:rPr>
        <w:t>Allegat</w:t>
      </w:r>
      <w:r w:rsidR="005025F6" w:rsidRPr="005025F6">
        <w:rPr>
          <w:rFonts w:asciiTheme="minorHAnsi" w:hAnsiTheme="minorHAnsi" w:cs="Arial"/>
          <w:b/>
          <w:bCs/>
          <w:noProof/>
          <w:lang w:val="it-IT"/>
        </w:rPr>
        <w:t>i</w:t>
      </w:r>
      <w:r w:rsidRPr="005025F6">
        <w:rPr>
          <w:rFonts w:asciiTheme="minorHAnsi" w:hAnsiTheme="minorHAnsi" w:cs="Arial"/>
          <w:b/>
          <w:bCs/>
          <w:noProof/>
          <w:lang w:val="it-IT"/>
        </w:rPr>
        <w:t xml:space="preserve"> </w:t>
      </w:r>
      <w:r w:rsidR="00D43FCF">
        <w:rPr>
          <w:rFonts w:asciiTheme="minorHAnsi" w:hAnsiTheme="minorHAnsi" w:cs="Arial"/>
          <w:b/>
          <w:bCs/>
          <w:noProof/>
          <w:lang w:val="it-IT"/>
        </w:rPr>
        <w:t xml:space="preserve">5-6-7-8 </w:t>
      </w:r>
      <w:r w:rsidRPr="005025F6">
        <w:rPr>
          <w:rFonts w:asciiTheme="minorHAnsi" w:hAnsiTheme="minorHAnsi" w:cs="Arial"/>
          <w:b/>
          <w:bCs/>
          <w:noProof/>
          <w:lang w:val="it-IT"/>
        </w:rPr>
        <w:t>Sched</w:t>
      </w:r>
      <w:r w:rsidR="005025F6" w:rsidRPr="005025F6">
        <w:rPr>
          <w:rFonts w:asciiTheme="minorHAnsi" w:hAnsiTheme="minorHAnsi" w:cs="Arial"/>
          <w:b/>
          <w:bCs/>
          <w:noProof/>
          <w:lang w:val="it-IT"/>
        </w:rPr>
        <w:t>e</w:t>
      </w:r>
      <w:r w:rsidR="005025F6">
        <w:rPr>
          <w:rFonts w:asciiTheme="minorHAnsi" w:hAnsiTheme="minorHAnsi" w:cs="Arial"/>
          <w:b/>
          <w:bCs/>
          <w:noProof/>
          <w:lang w:val="it-IT"/>
        </w:rPr>
        <w:t xml:space="preserve"> di Offerta T</w:t>
      </w:r>
      <w:r w:rsidRPr="005025F6">
        <w:rPr>
          <w:rFonts w:asciiTheme="minorHAnsi" w:hAnsiTheme="minorHAnsi" w:cs="Arial"/>
          <w:b/>
          <w:bCs/>
          <w:noProof/>
          <w:lang w:val="it-IT"/>
        </w:rPr>
        <w:t>ecnica.</w:t>
      </w:r>
      <w:r w:rsidR="0097734B">
        <w:rPr>
          <w:rFonts w:asciiTheme="minorHAnsi" w:hAnsiTheme="minorHAnsi" w:cs="Arial"/>
          <w:b/>
          <w:bCs/>
          <w:noProof/>
          <w:lang w:val="it-IT"/>
        </w:rPr>
        <w:t xml:space="preserve"> </w:t>
      </w:r>
      <w:r w:rsidRPr="001C5D8C">
        <w:rPr>
          <w:rFonts w:asciiTheme="minorHAnsi" w:hAnsiTheme="minorHAnsi" w:cs="Arial"/>
          <w:bCs/>
          <w:noProof/>
          <w:lang w:val="it-IT"/>
        </w:rPr>
        <w:t>Per ciascun lotto di riferimento a cui gli operatori economici intendano partecipare, l’offerta tecnica dovrà essere proposta nel modo di seguito riportato:</w:t>
      </w:r>
    </w:p>
    <w:p w:rsidR="003953CF" w:rsidRDefault="003953CF" w:rsidP="00877B50">
      <w:pPr>
        <w:pStyle w:val="Paragrafoelenco"/>
        <w:numPr>
          <w:ilvl w:val="0"/>
          <w:numId w:val="21"/>
        </w:numPr>
        <w:spacing w:before="0" w:after="120"/>
        <w:rPr>
          <w:rFonts w:asciiTheme="minorHAnsi" w:hAnsiTheme="minorHAnsi" w:cs="Arial"/>
          <w:bCs/>
          <w:noProof/>
          <w:lang w:val="it-IT"/>
        </w:rPr>
      </w:pPr>
      <w:r w:rsidRPr="001C5D8C">
        <w:rPr>
          <w:rFonts w:asciiTheme="minorHAnsi" w:hAnsiTheme="minorHAnsi" w:cs="Arial"/>
          <w:bCs/>
          <w:noProof/>
          <w:lang w:val="it-IT"/>
        </w:rPr>
        <w:t>Dichiarando l’accettazione integrale delle condizioni di copertura contenute nel capitolato speciale di appalto del lotto cui si intende partecipare, senza la proposizione di alcuna variante;</w:t>
      </w:r>
    </w:p>
    <w:p w:rsidR="003953CF" w:rsidRDefault="003953CF" w:rsidP="00877B50">
      <w:pPr>
        <w:pStyle w:val="Paragrafoelenco"/>
        <w:spacing w:before="0" w:after="120"/>
        <w:ind w:left="0" w:firstLine="0"/>
        <w:rPr>
          <w:rFonts w:asciiTheme="minorHAnsi" w:hAnsiTheme="minorHAnsi" w:cs="Arial"/>
          <w:bCs/>
          <w:noProof/>
          <w:lang w:val="it-IT"/>
        </w:rPr>
      </w:pPr>
      <w:bookmarkStart w:id="19" w:name="_Hlk887189"/>
      <w:r w:rsidRPr="001C5D8C">
        <w:rPr>
          <w:rFonts w:asciiTheme="minorHAnsi" w:hAnsiTheme="minorHAnsi" w:cs="Arial"/>
          <w:bCs/>
          <w:noProof/>
          <w:lang w:val="it-IT"/>
        </w:rPr>
        <w:t>oppure</w:t>
      </w:r>
    </w:p>
    <w:p w:rsidR="003953CF" w:rsidRPr="001C5D8C" w:rsidRDefault="003953CF" w:rsidP="00877B50">
      <w:pPr>
        <w:pStyle w:val="Paragrafoelenco"/>
        <w:numPr>
          <w:ilvl w:val="0"/>
          <w:numId w:val="21"/>
        </w:numPr>
        <w:spacing w:before="0" w:after="120"/>
        <w:rPr>
          <w:rFonts w:asciiTheme="minorHAnsi" w:hAnsiTheme="minorHAnsi" w:cs="Arial"/>
          <w:bCs/>
          <w:noProof/>
          <w:lang w:val="it-IT"/>
        </w:rPr>
      </w:pPr>
      <w:r w:rsidRPr="001C5D8C">
        <w:rPr>
          <w:rFonts w:asciiTheme="minorHAnsi" w:hAnsiTheme="minorHAnsi" w:cs="Arial"/>
          <w:bCs/>
          <w:noProof/>
          <w:lang w:val="it-IT"/>
        </w:rPr>
        <w:t>Proponendo un’offerta tecnica condizionata, con richie</w:t>
      </w:r>
      <w:r w:rsidR="001C1D7D">
        <w:rPr>
          <w:rFonts w:asciiTheme="minorHAnsi" w:hAnsiTheme="minorHAnsi" w:cs="Arial"/>
          <w:bCs/>
          <w:noProof/>
          <w:lang w:val="it-IT"/>
        </w:rPr>
        <w:t>sta di applicazione delle</w:t>
      </w:r>
      <w:r>
        <w:rPr>
          <w:rFonts w:asciiTheme="minorHAnsi" w:hAnsiTheme="minorHAnsi" w:cs="Arial"/>
          <w:bCs/>
          <w:noProof/>
          <w:lang w:val="it-IT"/>
        </w:rPr>
        <w:t xml:space="preserve"> varianti </w:t>
      </w:r>
      <w:r w:rsidR="001C1D7D">
        <w:rPr>
          <w:rFonts w:asciiTheme="minorHAnsi" w:hAnsiTheme="minorHAnsi" w:cs="Arial"/>
          <w:bCs/>
          <w:noProof/>
          <w:lang w:val="it-IT"/>
        </w:rPr>
        <w:t>migliorative suggerite</w:t>
      </w:r>
      <w:r w:rsidRPr="001C5D8C">
        <w:rPr>
          <w:rFonts w:asciiTheme="minorHAnsi" w:hAnsiTheme="minorHAnsi" w:cs="Arial"/>
          <w:bCs/>
          <w:noProof/>
          <w:lang w:val="it-IT"/>
        </w:rPr>
        <w:t xml:space="preserve"> rispetto alle condizioni di copertura previste nel capitolato speciale di appalto dei lotti cui si intende partecipare.</w:t>
      </w:r>
    </w:p>
    <w:bookmarkEnd w:id="19"/>
    <w:p w:rsidR="001C1D7D" w:rsidRDefault="001C1D7D" w:rsidP="00877B50">
      <w:pPr>
        <w:pStyle w:val="Paragrafoelenco"/>
        <w:spacing w:before="0" w:after="120"/>
        <w:ind w:left="0" w:firstLine="0"/>
        <w:rPr>
          <w:rFonts w:asciiTheme="minorHAnsi" w:hAnsiTheme="minorHAnsi" w:cs="Arial"/>
          <w:bCs/>
          <w:noProof/>
          <w:lang w:val="it-IT"/>
        </w:rPr>
      </w:pPr>
      <w:r w:rsidRPr="001C5D8C">
        <w:rPr>
          <w:rFonts w:asciiTheme="minorHAnsi" w:hAnsiTheme="minorHAnsi" w:cs="Arial"/>
          <w:bCs/>
          <w:noProof/>
          <w:lang w:val="it-IT"/>
        </w:rPr>
        <w:t>oppure</w:t>
      </w:r>
    </w:p>
    <w:p w:rsidR="001C1D7D" w:rsidRPr="001C5D8C" w:rsidRDefault="001C1D7D" w:rsidP="00877B50">
      <w:pPr>
        <w:pStyle w:val="Paragrafoelenco"/>
        <w:numPr>
          <w:ilvl w:val="0"/>
          <w:numId w:val="21"/>
        </w:numPr>
        <w:spacing w:before="0" w:after="120"/>
        <w:rPr>
          <w:rFonts w:asciiTheme="minorHAnsi" w:hAnsiTheme="minorHAnsi" w:cs="Arial"/>
          <w:bCs/>
          <w:noProof/>
          <w:lang w:val="it-IT"/>
        </w:rPr>
      </w:pPr>
      <w:r w:rsidRPr="001C5D8C">
        <w:rPr>
          <w:rFonts w:asciiTheme="minorHAnsi" w:hAnsiTheme="minorHAnsi" w:cs="Arial"/>
          <w:bCs/>
          <w:noProof/>
          <w:lang w:val="it-IT"/>
        </w:rPr>
        <w:t>Proponendo un’offerta tecnica condizionata, con richie</w:t>
      </w:r>
      <w:r>
        <w:rPr>
          <w:rFonts w:asciiTheme="minorHAnsi" w:hAnsiTheme="minorHAnsi" w:cs="Arial"/>
          <w:bCs/>
          <w:noProof/>
          <w:lang w:val="it-IT"/>
        </w:rPr>
        <w:t xml:space="preserve">sta di applicazione di varianti peggiorative </w:t>
      </w:r>
      <w:r w:rsidRPr="001C5D8C">
        <w:rPr>
          <w:rFonts w:asciiTheme="minorHAnsi" w:hAnsiTheme="minorHAnsi" w:cs="Arial"/>
          <w:bCs/>
          <w:noProof/>
          <w:lang w:val="it-IT"/>
        </w:rPr>
        <w:t xml:space="preserve">(comunque nel numero massimo accettabile pari a </w:t>
      </w:r>
      <w:r>
        <w:rPr>
          <w:rFonts w:asciiTheme="minorHAnsi" w:hAnsiTheme="minorHAnsi" w:cs="Arial"/>
          <w:bCs/>
          <w:noProof/>
          <w:lang w:val="it-IT"/>
        </w:rPr>
        <w:t>tre)</w:t>
      </w:r>
      <w:r w:rsidRPr="001C5D8C">
        <w:rPr>
          <w:rFonts w:asciiTheme="minorHAnsi" w:hAnsiTheme="minorHAnsi" w:cs="Arial"/>
          <w:bCs/>
          <w:noProof/>
          <w:lang w:val="it-IT"/>
        </w:rPr>
        <w:t xml:space="preserve"> rispetto alle condizioni di copertura previste nel capitolato speciale di appalto dei lotti cui si intende partecipare.</w:t>
      </w:r>
    </w:p>
    <w:p w:rsidR="003953CF" w:rsidRDefault="003953CF" w:rsidP="00877B50">
      <w:pPr>
        <w:pStyle w:val="Paragrafoelenco"/>
        <w:spacing w:before="0" w:after="120"/>
        <w:ind w:left="0" w:firstLine="0"/>
        <w:rPr>
          <w:rFonts w:asciiTheme="minorHAnsi" w:hAnsiTheme="minorHAnsi" w:cs="Arial"/>
          <w:bCs/>
          <w:noProof/>
          <w:lang w:val="it-IT"/>
        </w:rPr>
      </w:pPr>
      <w:r w:rsidRPr="001C5D8C">
        <w:rPr>
          <w:rFonts w:asciiTheme="minorHAnsi" w:hAnsiTheme="minorHAnsi" w:cs="Arial"/>
          <w:bCs/>
          <w:noProof/>
          <w:lang w:val="it-IT"/>
        </w:rPr>
        <w:t>L’offerta tecnica dovrà essere sottoscritta da parte del titolare o legale rappresentante o procuratore dell’operatore economico concorrente.</w:t>
      </w:r>
      <w:r w:rsidR="00992339">
        <w:rPr>
          <w:rFonts w:asciiTheme="minorHAnsi" w:hAnsiTheme="minorHAnsi" w:cs="Arial"/>
          <w:bCs/>
          <w:noProof/>
          <w:lang w:val="it-IT"/>
        </w:rPr>
        <w:t xml:space="preserve"> </w:t>
      </w:r>
      <w:r w:rsidR="00CB0BF0">
        <w:rPr>
          <w:rFonts w:asciiTheme="minorHAnsi" w:hAnsiTheme="minorHAnsi" w:cs="Arial"/>
          <w:bCs/>
          <w:noProof/>
          <w:lang w:val="it-IT"/>
        </w:rPr>
        <w:t>N</w:t>
      </w:r>
      <w:r w:rsidRPr="001C5D8C">
        <w:rPr>
          <w:rFonts w:asciiTheme="minorHAnsi" w:hAnsiTheme="minorHAnsi" w:cs="Arial"/>
          <w:bCs/>
          <w:noProof/>
          <w:lang w:val="it-IT"/>
        </w:rPr>
        <w:t>el caso di offerta presentata da operatori economici che partecipano in una delle forme plurisoggettive (es. raggruppamenti o associazioni temporanei di impresa, coassicurazioni, consorzi, etc) dovrà essere sottoscritta dai titolari o legali rappresentanti o procuratori di tutte le imprese facenti parte del raggruppamento/coassicurazione/consorzi.</w:t>
      </w:r>
    </w:p>
    <w:p w:rsidR="001A7BC0" w:rsidRPr="00C43949" w:rsidRDefault="001A7BC0" w:rsidP="00877B50">
      <w:pPr>
        <w:pStyle w:val="Paragrafoelenco"/>
        <w:spacing w:before="0" w:after="120"/>
        <w:ind w:left="0" w:firstLine="0"/>
        <w:rPr>
          <w:rFonts w:asciiTheme="minorHAnsi" w:hAnsiTheme="minorHAnsi" w:cs="Arial"/>
          <w:lang w:val="it-IT"/>
        </w:rPr>
      </w:pPr>
      <w:r>
        <w:rPr>
          <w:rFonts w:asciiTheme="minorHAnsi" w:hAnsiTheme="minorHAnsi" w:cs="Arial"/>
          <w:lang w:val="it-IT"/>
        </w:rPr>
        <w:t xml:space="preserve">In caso di partecipazione a più lotti, </w:t>
      </w:r>
      <w:r w:rsidRPr="00C43949">
        <w:rPr>
          <w:rFonts w:asciiTheme="minorHAnsi" w:hAnsiTheme="minorHAnsi" w:cs="Arial"/>
          <w:u w:val="single"/>
          <w:lang w:val="it-IT"/>
        </w:rPr>
        <w:t xml:space="preserve">le offerte tecniche </w:t>
      </w:r>
      <w:r w:rsidRPr="00C43949">
        <w:rPr>
          <w:rFonts w:asciiTheme="minorHAnsi" w:hAnsiTheme="minorHAnsi" w:cs="Arial"/>
          <w:b/>
          <w:u w:val="single"/>
          <w:lang w:val="it-IT"/>
        </w:rPr>
        <w:t>dovranno</w:t>
      </w:r>
      <w:r w:rsidRPr="00C43949">
        <w:rPr>
          <w:rFonts w:asciiTheme="minorHAnsi" w:hAnsiTheme="minorHAnsi" w:cs="Arial"/>
          <w:u w:val="single"/>
          <w:lang w:val="it-IT"/>
        </w:rPr>
        <w:t xml:space="preserve"> essere presentate in tante buste B </w:t>
      </w:r>
      <w:r>
        <w:rPr>
          <w:rFonts w:asciiTheme="minorHAnsi" w:hAnsiTheme="minorHAnsi" w:cs="Arial"/>
          <w:u w:val="single"/>
          <w:lang w:val="it-IT"/>
        </w:rPr>
        <w:t>quanti sono i lotti ai quali si desidera partecipare;</w:t>
      </w:r>
      <w:r w:rsidRPr="00C43949">
        <w:rPr>
          <w:rFonts w:asciiTheme="minorHAnsi" w:hAnsiTheme="minorHAnsi" w:cs="Arial"/>
          <w:u w:val="single"/>
          <w:lang w:val="it-IT"/>
        </w:rPr>
        <w:t xml:space="preserve"> </w:t>
      </w:r>
      <w:r w:rsidR="00741007">
        <w:rPr>
          <w:rFonts w:asciiTheme="minorHAnsi" w:hAnsiTheme="minorHAnsi" w:cs="Arial"/>
          <w:u w:val="single"/>
          <w:lang w:val="it-IT"/>
        </w:rPr>
        <w:t xml:space="preserve">le buste dovranno riportare </w:t>
      </w:r>
      <w:r w:rsidRPr="00C43949">
        <w:rPr>
          <w:rFonts w:asciiTheme="minorHAnsi" w:hAnsiTheme="minorHAnsi" w:cs="Arial"/>
          <w:u w:val="single"/>
          <w:lang w:val="it-IT"/>
        </w:rPr>
        <w:t xml:space="preserve">l’indicazione del </w:t>
      </w:r>
      <w:r>
        <w:rPr>
          <w:rFonts w:asciiTheme="minorHAnsi" w:hAnsiTheme="minorHAnsi" w:cs="Arial"/>
          <w:u w:val="single"/>
          <w:lang w:val="it-IT"/>
        </w:rPr>
        <w:t>lotto per il quale si partecipa.</w:t>
      </w:r>
      <w:r>
        <w:rPr>
          <w:rFonts w:asciiTheme="minorHAnsi" w:hAnsiTheme="minorHAnsi" w:cs="Arial"/>
          <w:lang w:val="it-IT"/>
        </w:rPr>
        <w:t xml:space="preserve"> T</w:t>
      </w:r>
      <w:r w:rsidRPr="00C43949">
        <w:rPr>
          <w:rFonts w:asciiTheme="minorHAnsi" w:hAnsiTheme="minorHAnsi" w:cs="Arial"/>
          <w:lang w:val="it-IT"/>
        </w:rPr>
        <w:t xml:space="preserve">utte le buste B delle offerte tecniche potranno a loro volta essere inserite all’interno di una unica </w:t>
      </w:r>
      <w:r w:rsidRPr="00C43949">
        <w:rPr>
          <w:rFonts w:asciiTheme="minorHAnsi" w:hAnsiTheme="minorHAnsi" w:cs="Arial"/>
          <w:b/>
          <w:lang w:val="it-IT"/>
        </w:rPr>
        <w:t>Busta B</w:t>
      </w:r>
      <w:r w:rsidRPr="00C43949">
        <w:rPr>
          <w:rFonts w:asciiTheme="minorHAnsi" w:hAnsiTheme="minorHAnsi" w:cs="Arial"/>
          <w:lang w:val="it-IT"/>
        </w:rPr>
        <w:t>.</w:t>
      </w:r>
    </w:p>
    <w:p w:rsidR="003953CF" w:rsidRDefault="003953CF" w:rsidP="00877B50">
      <w:pPr>
        <w:pStyle w:val="Paragrafoelenco"/>
        <w:tabs>
          <w:tab w:val="left" w:pos="651"/>
        </w:tabs>
        <w:spacing w:before="0" w:after="120"/>
        <w:ind w:left="0" w:right="130" w:firstLine="0"/>
        <w:rPr>
          <w:rFonts w:asciiTheme="minorHAnsi" w:hAnsiTheme="minorHAnsi"/>
          <w:b/>
          <w:lang w:val="it-IT"/>
        </w:rPr>
      </w:pPr>
      <w:r w:rsidRPr="00CD2078">
        <w:rPr>
          <w:rFonts w:asciiTheme="minorHAnsi" w:hAnsiTheme="minorHAnsi"/>
          <w:b/>
          <w:lang w:val="it-IT"/>
        </w:rPr>
        <w:t>A pena di esclusione, gli elaborati suindicati e la relativa documentazione giustificativa non d</w:t>
      </w:r>
      <w:r>
        <w:rPr>
          <w:rFonts w:asciiTheme="minorHAnsi" w:hAnsiTheme="minorHAnsi"/>
          <w:b/>
          <w:lang w:val="it-IT"/>
        </w:rPr>
        <w:t>ovranno</w:t>
      </w:r>
      <w:r w:rsidRPr="00CD2078">
        <w:rPr>
          <w:rFonts w:asciiTheme="minorHAnsi" w:hAnsiTheme="minorHAnsi"/>
          <w:b/>
          <w:lang w:val="it-IT"/>
        </w:rPr>
        <w:t xml:space="preserve"> contenere elementi dai quali sia possibile desumere il prezzo offerto e la busta B deve essere separata dalla Busta</w:t>
      </w:r>
      <w:r w:rsidRPr="00CD2078">
        <w:rPr>
          <w:rFonts w:asciiTheme="minorHAnsi" w:hAnsiTheme="minorHAnsi"/>
          <w:b/>
          <w:spacing w:val="-15"/>
          <w:lang w:val="it-IT"/>
        </w:rPr>
        <w:t xml:space="preserve"> </w:t>
      </w:r>
      <w:r w:rsidRPr="00CD2078">
        <w:rPr>
          <w:rFonts w:asciiTheme="minorHAnsi" w:hAnsiTheme="minorHAnsi"/>
          <w:b/>
          <w:lang w:val="it-IT"/>
        </w:rPr>
        <w:t>C.</w:t>
      </w:r>
    </w:p>
    <w:p w:rsidR="004331B5" w:rsidRPr="00A70CDD" w:rsidRDefault="004331B5" w:rsidP="00877B50">
      <w:pPr>
        <w:pBdr>
          <w:top w:val="single" w:sz="4" w:space="1" w:color="auto"/>
          <w:left w:val="single" w:sz="4" w:space="4" w:color="auto"/>
          <w:bottom w:val="single" w:sz="4" w:space="0" w:color="auto"/>
          <w:right w:val="single" w:sz="4" w:space="4" w:color="auto"/>
        </w:pBdr>
        <w:shd w:val="clear" w:color="auto" w:fill="F2F2F2"/>
        <w:spacing w:after="120"/>
        <w:jc w:val="center"/>
        <w:rPr>
          <w:rFonts w:asciiTheme="minorHAnsi" w:hAnsiTheme="minorHAnsi" w:cs="Arial"/>
          <w:i/>
          <w:lang w:val="it-IT"/>
        </w:rPr>
      </w:pPr>
      <w:r w:rsidRPr="00A70CDD">
        <w:rPr>
          <w:rFonts w:asciiTheme="minorHAnsi" w:hAnsiTheme="minorHAnsi" w:cs="Arial"/>
          <w:i/>
          <w:lang w:val="it-IT"/>
        </w:rPr>
        <w:t>Riepilogo contenuto busta B:</w:t>
      </w:r>
    </w:p>
    <w:p w:rsidR="004331B5" w:rsidRPr="00A70CDD" w:rsidRDefault="00B5252D" w:rsidP="00877B50">
      <w:pPr>
        <w:pBdr>
          <w:top w:val="single" w:sz="4" w:space="1" w:color="auto"/>
          <w:left w:val="single" w:sz="4" w:space="4" w:color="auto"/>
          <w:bottom w:val="single" w:sz="4" w:space="0" w:color="auto"/>
          <w:right w:val="single" w:sz="4" w:space="4" w:color="auto"/>
        </w:pBdr>
        <w:shd w:val="clear" w:color="auto" w:fill="F2F2F2"/>
        <w:spacing w:after="120"/>
        <w:jc w:val="both"/>
        <w:rPr>
          <w:rFonts w:asciiTheme="minorHAnsi" w:hAnsiTheme="minorHAnsi" w:cs="Arial"/>
          <w:lang w:val="it-IT"/>
        </w:rPr>
      </w:pPr>
      <w:r>
        <w:rPr>
          <w:rFonts w:asciiTheme="minorHAnsi" w:hAnsiTheme="minorHAnsi" w:cs="Arial"/>
          <w:lang w:val="it-IT"/>
        </w:rPr>
        <w:t>1.</w:t>
      </w:r>
      <w:r w:rsidR="004331B5" w:rsidRPr="00A70CDD">
        <w:rPr>
          <w:rFonts w:asciiTheme="minorHAnsi" w:hAnsiTheme="minorHAnsi" w:cs="Arial"/>
          <w:lang w:val="it-IT"/>
        </w:rPr>
        <w:t xml:space="preserve"> </w:t>
      </w:r>
      <w:r w:rsidR="00F10BCF">
        <w:rPr>
          <w:rFonts w:asciiTheme="minorHAnsi" w:hAnsiTheme="minorHAnsi" w:cs="Arial"/>
          <w:lang w:val="it-IT"/>
        </w:rPr>
        <w:t>Offerta tecnica</w:t>
      </w:r>
      <w:r w:rsidR="004331B5" w:rsidRPr="00A70CDD">
        <w:rPr>
          <w:rFonts w:asciiTheme="minorHAnsi" w:hAnsiTheme="minorHAnsi" w:cs="Arial"/>
          <w:lang w:val="it-IT"/>
        </w:rPr>
        <w:t xml:space="preserve"> </w:t>
      </w:r>
    </w:p>
    <w:p w:rsidR="005025F6" w:rsidRPr="00B5252D" w:rsidRDefault="005025F6" w:rsidP="00877B50">
      <w:pPr>
        <w:pStyle w:val="Paragrafoelenco"/>
        <w:numPr>
          <w:ilvl w:val="1"/>
          <w:numId w:val="10"/>
        </w:numPr>
        <w:pBdr>
          <w:top w:val="single" w:sz="4" w:space="1" w:color="auto"/>
          <w:left w:val="single" w:sz="4" w:space="4" w:color="auto"/>
          <w:bottom w:val="single" w:sz="4" w:space="1" w:color="auto"/>
          <w:right w:val="single" w:sz="4" w:space="4" w:color="auto"/>
        </w:pBdr>
        <w:tabs>
          <w:tab w:val="left" w:pos="742"/>
        </w:tabs>
        <w:spacing w:before="0" w:after="120"/>
        <w:ind w:right="130"/>
        <w:jc w:val="center"/>
        <w:rPr>
          <w:rFonts w:asciiTheme="minorHAnsi" w:hAnsiTheme="minorHAnsi" w:cs="Arial"/>
          <w:lang w:val="it-IT"/>
        </w:rPr>
      </w:pPr>
      <w:r w:rsidRPr="00DA323A">
        <w:rPr>
          <w:rFonts w:asciiTheme="minorHAnsi" w:hAnsiTheme="minorHAnsi"/>
          <w:b/>
          <w:lang w:val="it-IT"/>
        </w:rPr>
        <w:t>BUSTA C – OFFERTA ECONOMICA</w:t>
      </w:r>
    </w:p>
    <w:p w:rsidR="00704A47" w:rsidRPr="00F05416" w:rsidRDefault="00704A47" w:rsidP="00877B50">
      <w:pPr>
        <w:spacing w:after="120"/>
        <w:ind w:right="130"/>
        <w:jc w:val="both"/>
        <w:rPr>
          <w:rFonts w:asciiTheme="minorHAnsi" w:hAnsiTheme="minorHAnsi"/>
          <w:u w:val="single"/>
          <w:lang w:val="it-IT"/>
        </w:rPr>
      </w:pPr>
      <w:r w:rsidRPr="005D27A8">
        <w:rPr>
          <w:rFonts w:asciiTheme="minorHAnsi" w:hAnsiTheme="minorHAnsi"/>
          <w:lang w:val="it-IT"/>
        </w:rPr>
        <w:t xml:space="preserve">L’offerta economica dovrà essere inserita in una cartella compressa </w:t>
      </w:r>
      <w:r w:rsidR="005D27A8" w:rsidRPr="005D27A8">
        <w:rPr>
          <w:rFonts w:asciiTheme="minorHAnsi" w:eastAsia="Times New Roman" w:hAnsiTheme="minorHAnsi"/>
          <w:lang w:val="it-IT"/>
        </w:rPr>
        <w:t>(in formato .zip o equivalente)</w:t>
      </w:r>
      <w:r w:rsidR="005D27A8" w:rsidRPr="005D27A8">
        <w:rPr>
          <w:rFonts w:asciiTheme="minorHAnsi" w:hAnsiTheme="minorHAnsi"/>
          <w:lang w:val="it-IT"/>
        </w:rPr>
        <w:t xml:space="preserve">, </w:t>
      </w:r>
      <w:r w:rsidRPr="005D27A8">
        <w:rPr>
          <w:rFonts w:asciiTheme="minorHAnsi" w:hAnsiTheme="minorHAnsi"/>
          <w:lang w:val="it-IT"/>
        </w:rPr>
        <w:t xml:space="preserve">denominata </w:t>
      </w:r>
      <w:r w:rsidRPr="005D27A8">
        <w:rPr>
          <w:rFonts w:asciiTheme="minorHAnsi" w:hAnsiTheme="minorHAnsi" w:cs="CIDFont+F3"/>
          <w:u w:val="single"/>
          <w:lang w:val="it-IT"/>
        </w:rPr>
        <w:t>GARA APERTA EUROPEA PER AFFIDAMENTO COPERTURE ASSICURATIVE AMAIE ENERGIA E SERVIZI SRL</w:t>
      </w:r>
      <w:r w:rsidRPr="005D27A8">
        <w:rPr>
          <w:rFonts w:asciiTheme="minorHAnsi" w:hAnsiTheme="minorHAnsi"/>
          <w:u w:val="single"/>
          <w:lang w:val="it-IT"/>
        </w:rPr>
        <w:t xml:space="preserve"> LOTTO…. CIG ****** - OFFERTA ECONOMICA</w:t>
      </w:r>
    </w:p>
    <w:p w:rsidR="004331B5" w:rsidRPr="005025F6" w:rsidRDefault="004331B5" w:rsidP="00877B50">
      <w:pPr>
        <w:widowControl/>
        <w:spacing w:after="120"/>
        <w:jc w:val="both"/>
        <w:rPr>
          <w:rFonts w:asciiTheme="minorHAnsi" w:hAnsiTheme="minorHAnsi" w:cs="Arial"/>
          <w:lang w:val="it-IT"/>
        </w:rPr>
      </w:pPr>
      <w:r w:rsidRPr="00A70CDD">
        <w:rPr>
          <w:rFonts w:asciiTheme="minorHAnsi" w:hAnsiTheme="minorHAnsi" w:cs="Arial"/>
          <w:lang w:val="it-IT"/>
        </w:rPr>
        <w:t>L’offerta economica</w:t>
      </w:r>
      <w:r w:rsidR="00B5252D">
        <w:rPr>
          <w:rFonts w:asciiTheme="minorHAnsi" w:hAnsiTheme="minorHAnsi" w:cs="Arial"/>
          <w:lang w:val="it-IT"/>
        </w:rPr>
        <w:t xml:space="preserve"> dovrà essere</w:t>
      </w:r>
      <w:r w:rsidRPr="00A70CDD">
        <w:rPr>
          <w:rFonts w:asciiTheme="minorHAnsi" w:hAnsiTheme="minorHAnsi" w:cs="Arial"/>
          <w:lang w:val="it-IT"/>
        </w:rPr>
        <w:t xml:space="preserve"> reda</w:t>
      </w:r>
      <w:r w:rsidR="00707F0E">
        <w:rPr>
          <w:rFonts w:asciiTheme="minorHAnsi" w:hAnsiTheme="minorHAnsi" w:cs="Arial"/>
          <w:lang w:val="it-IT"/>
        </w:rPr>
        <w:t xml:space="preserve">tta utilizzando preferibilmente </w:t>
      </w:r>
      <w:r w:rsidR="00707F0E" w:rsidRPr="005025F6">
        <w:rPr>
          <w:rFonts w:asciiTheme="minorHAnsi" w:hAnsiTheme="minorHAnsi" w:cs="Arial"/>
          <w:lang w:val="it-IT"/>
        </w:rPr>
        <w:t>l’</w:t>
      </w:r>
      <w:r w:rsidR="005025F6" w:rsidRPr="005025F6">
        <w:rPr>
          <w:rFonts w:asciiTheme="minorHAnsi" w:hAnsiTheme="minorHAnsi" w:cs="Arial"/>
          <w:b/>
          <w:lang w:val="it-IT"/>
        </w:rPr>
        <w:t>A</w:t>
      </w:r>
      <w:r w:rsidR="00DA323A" w:rsidRPr="005025F6">
        <w:rPr>
          <w:rFonts w:asciiTheme="minorHAnsi" w:hAnsiTheme="minorHAnsi" w:cs="Arial"/>
          <w:b/>
          <w:lang w:val="it-IT"/>
        </w:rPr>
        <w:t>lleg</w:t>
      </w:r>
      <w:r w:rsidR="00707F0E" w:rsidRPr="005025F6">
        <w:rPr>
          <w:rFonts w:asciiTheme="minorHAnsi" w:hAnsiTheme="minorHAnsi" w:cs="Arial"/>
          <w:b/>
          <w:lang w:val="it-IT"/>
        </w:rPr>
        <w:t>ato</w:t>
      </w:r>
      <w:r w:rsidR="00DA323A" w:rsidRPr="005025F6">
        <w:rPr>
          <w:rFonts w:asciiTheme="minorHAnsi" w:hAnsiTheme="minorHAnsi" w:cs="Arial"/>
          <w:b/>
          <w:lang w:val="it-IT"/>
        </w:rPr>
        <w:t xml:space="preserve"> </w:t>
      </w:r>
      <w:r w:rsidR="005D27A8">
        <w:rPr>
          <w:rFonts w:asciiTheme="minorHAnsi" w:hAnsiTheme="minorHAnsi" w:cs="Arial"/>
          <w:b/>
          <w:lang w:val="it-IT"/>
        </w:rPr>
        <w:t xml:space="preserve">9 </w:t>
      </w:r>
      <w:r w:rsidRPr="005025F6">
        <w:rPr>
          <w:rFonts w:asciiTheme="minorHAnsi" w:hAnsiTheme="minorHAnsi" w:cs="Arial"/>
          <w:b/>
          <w:lang w:val="it-IT"/>
        </w:rPr>
        <w:t>– Sched</w:t>
      </w:r>
      <w:r w:rsidR="00707F0E" w:rsidRPr="005025F6">
        <w:rPr>
          <w:rFonts w:asciiTheme="minorHAnsi" w:hAnsiTheme="minorHAnsi" w:cs="Arial"/>
          <w:b/>
          <w:lang w:val="it-IT"/>
        </w:rPr>
        <w:t>a</w:t>
      </w:r>
      <w:r w:rsidR="005025F6" w:rsidRPr="005025F6">
        <w:rPr>
          <w:rFonts w:asciiTheme="minorHAnsi" w:hAnsiTheme="minorHAnsi" w:cs="Arial"/>
          <w:b/>
          <w:lang w:val="it-IT"/>
        </w:rPr>
        <w:t xml:space="preserve"> di O</w:t>
      </w:r>
      <w:r w:rsidRPr="005025F6">
        <w:rPr>
          <w:rFonts w:asciiTheme="minorHAnsi" w:hAnsiTheme="minorHAnsi" w:cs="Arial"/>
          <w:b/>
          <w:lang w:val="it-IT"/>
        </w:rPr>
        <w:t xml:space="preserve">fferta </w:t>
      </w:r>
      <w:r w:rsidR="005025F6" w:rsidRPr="005025F6">
        <w:rPr>
          <w:rFonts w:asciiTheme="minorHAnsi" w:hAnsiTheme="minorHAnsi" w:cs="Arial"/>
          <w:b/>
          <w:lang w:val="it-IT"/>
        </w:rPr>
        <w:t>E</w:t>
      </w:r>
      <w:r w:rsidRPr="005025F6">
        <w:rPr>
          <w:rFonts w:asciiTheme="minorHAnsi" w:hAnsiTheme="minorHAnsi" w:cs="Arial"/>
          <w:b/>
          <w:lang w:val="it-IT"/>
        </w:rPr>
        <w:t>conomica</w:t>
      </w:r>
      <w:r w:rsidR="00DA323A" w:rsidRPr="005025F6">
        <w:rPr>
          <w:rFonts w:asciiTheme="minorHAnsi" w:hAnsiTheme="minorHAnsi" w:cs="Arial"/>
          <w:b/>
          <w:lang w:val="it-IT"/>
        </w:rPr>
        <w:t xml:space="preserve">, </w:t>
      </w:r>
      <w:r w:rsidR="00707F0E" w:rsidRPr="005025F6">
        <w:rPr>
          <w:rFonts w:asciiTheme="minorHAnsi" w:hAnsiTheme="minorHAnsi" w:cs="Arial"/>
          <w:lang w:val="it-IT"/>
        </w:rPr>
        <w:t xml:space="preserve">indicando </w:t>
      </w:r>
      <w:r w:rsidR="005812FA" w:rsidRPr="005025F6">
        <w:rPr>
          <w:rFonts w:asciiTheme="minorHAnsi" w:hAnsiTheme="minorHAnsi" w:cs="Arial"/>
          <w:lang w:val="it-IT"/>
        </w:rPr>
        <w:t>i</w:t>
      </w:r>
      <w:r w:rsidR="00707F0E" w:rsidRPr="005025F6">
        <w:rPr>
          <w:rFonts w:asciiTheme="minorHAnsi" w:hAnsiTheme="minorHAnsi" w:cs="Arial"/>
          <w:lang w:val="it-IT"/>
        </w:rPr>
        <w:t>l lotto per il quale</w:t>
      </w:r>
      <w:r w:rsidR="00DA323A" w:rsidRPr="005025F6">
        <w:rPr>
          <w:rFonts w:asciiTheme="minorHAnsi" w:hAnsiTheme="minorHAnsi" w:cs="Arial"/>
          <w:lang w:val="it-IT"/>
        </w:rPr>
        <w:t xml:space="preserve"> si presenta offerta</w:t>
      </w:r>
      <w:r w:rsidRPr="005025F6">
        <w:rPr>
          <w:rFonts w:asciiTheme="minorHAnsi" w:hAnsiTheme="minorHAnsi" w:cs="Arial"/>
          <w:lang w:val="it-IT"/>
        </w:rPr>
        <w:t>.</w:t>
      </w:r>
    </w:p>
    <w:p w:rsidR="003953CF" w:rsidRDefault="003953CF" w:rsidP="00877B50">
      <w:pPr>
        <w:spacing w:after="120"/>
        <w:jc w:val="both"/>
        <w:rPr>
          <w:rFonts w:asciiTheme="minorHAnsi" w:hAnsiTheme="minorHAnsi" w:cs="Arial"/>
          <w:lang w:val="it-IT"/>
        </w:rPr>
      </w:pPr>
      <w:r w:rsidRPr="00A70CDD">
        <w:rPr>
          <w:rFonts w:asciiTheme="minorHAnsi" w:hAnsiTheme="minorHAnsi" w:cs="Arial"/>
          <w:lang w:val="it-IT"/>
        </w:rPr>
        <w:t>L’offerta economica consiste nella indicazione, in cifre ed in lettere, dell’</w:t>
      </w:r>
      <w:r>
        <w:rPr>
          <w:rFonts w:asciiTheme="minorHAnsi" w:hAnsiTheme="minorHAnsi" w:cs="Arial"/>
          <w:lang w:val="it-IT"/>
        </w:rPr>
        <w:t>importo annuo di premio offerto; i</w:t>
      </w:r>
      <w:r w:rsidRPr="00A70CDD">
        <w:rPr>
          <w:rFonts w:asciiTheme="minorHAnsi" w:hAnsiTheme="minorHAnsi" w:cs="Arial"/>
          <w:lang w:val="it-IT"/>
        </w:rPr>
        <w:t xml:space="preserve">n caso di discordanza tra l’importo scritto in lettere e quello scritto in cifre, farà fede quello scritto in lettere. </w:t>
      </w:r>
    </w:p>
    <w:p w:rsidR="003953CF" w:rsidRDefault="003953CF" w:rsidP="00877B50">
      <w:pPr>
        <w:spacing w:after="120"/>
        <w:jc w:val="both"/>
        <w:rPr>
          <w:rFonts w:asciiTheme="minorHAnsi" w:eastAsia="Calibri" w:hAnsiTheme="minorHAnsi" w:cs="Arial"/>
          <w:color w:val="000000"/>
          <w:lang w:val="it-IT"/>
        </w:rPr>
      </w:pPr>
      <w:r w:rsidRPr="00A70CDD">
        <w:rPr>
          <w:rFonts w:asciiTheme="minorHAnsi" w:hAnsiTheme="minorHAnsi" w:cs="Arial"/>
          <w:lang w:val="it-IT"/>
        </w:rPr>
        <w:lastRenderedPageBreak/>
        <w:t xml:space="preserve">N.B. </w:t>
      </w:r>
      <w:r w:rsidRPr="00A70CDD">
        <w:rPr>
          <w:rFonts w:asciiTheme="minorHAnsi" w:hAnsiTheme="minorHAnsi" w:cs="Arial"/>
          <w:u w:val="single"/>
          <w:lang w:val="it-IT"/>
        </w:rPr>
        <w:t>L’operatore economico d</w:t>
      </w:r>
      <w:r>
        <w:rPr>
          <w:rFonts w:asciiTheme="minorHAnsi" w:hAnsiTheme="minorHAnsi" w:cs="Arial"/>
          <w:u w:val="single"/>
          <w:lang w:val="it-IT"/>
        </w:rPr>
        <w:t>ovrà</w:t>
      </w:r>
      <w:r w:rsidRPr="00A70CDD">
        <w:rPr>
          <w:rFonts w:asciiTheme="minorHAnsi" w:hAnsiTheme="minorHAnsi" w:cs="Arial"/>
          <w:u w:val="single"/>
          <w:lang w:val="it-IT"/>
        </w:rPr>
        <w:t xml:space="preserve"> indicare i propri costi aziendali concernenti l’adempimento delle disposizioni in materia di sicurezza e salute sui luoghi di lavoro, </w:t>
      </w:r>
      <w:r w:rsidRPr="00A70CDD">
        <w:rPr>
          <w:rFonts w:asciiTheme="minorHAnsi" w:hAnsiTheme="minorHAnsi" w:cs="Arial"/>
          <w:i/>
          <w:u w:val="single"/>
          <w:lang w:val="it-IT"/>
        </w:rPr>
        <w:t>ex</w:t>
      </w:r>
      <w:r w:rsidRPr="00A70CDD">
        <w:rPr>
          <w:rFonts w:asciiTheme="minorHAnsi" w:hAnsiTheme="minorHAnsi" w:cs="Arial"/>
          <w:u w:val="single"/>
          <w:lang w:val="it-IT"/>
        </w:rPr>
        <w:t xml:space="preserve"> comma 10 dell’art. 95 del Codice</w:t>
      </w:r>
      <w:r>
        <w:rPr>
          <w:rFonts w:asciiTheme="minorHAnsi" w:hAnsiTheme="minorHAnsi" w:cs="Arial"/>
          <w:lang w:val="it-IT"/>
        </w:rPr>
        <w:t>, (</w:t>
      </w:r>
      <w:r w:rsidRPr="00A70CDD">
        <w:rPr>
          <w:rFonts w:asciiTheme="minorHAnsi" w:hAnsiTheme="minorHAnsi" w:cs="Arial"/>
          <w:lang w:val="it-IT"/>
        </w:rPr>
        <w:t>oneri già compresi nell’importo lordo annuo di premio offerto</w:t>
      </w:r>
      <w:r>
        <w:rPr>
          <w:rFonts w:asciiTheme="minorHAnsi" w:hAnsiTheme="minorHAnsi" w:cs="Arial"/>
          <w:lang w:val="it-IT"/>
        </w:rPr>
        <w:t>)</w:t>
      </w:r>
      <w:r w:rsidRPr="00A70CDD">
        <w:rPr>
          <w:rFonts w:asciiTheme="minorHAnsi" w:hAnsiTheme="minorHAnsi" w:cs="Arial"/>
          <w:lang w:val="it-IT"/>
        </w:rPr>
        <w:t>; tali costi non d</w:t>
      </w:r>
      <w:r>
        <w:rPr>
          <w:rFonts w:asciiTheme="minorHAnsi" w:hAnsiTheme="minorHAnsi" w:cs="Arial"/>
          <w:lang w:val="it-IT"/>
        </w:rPr>
        <w:t>ovranno</w:t>
      </w:r>
      <w:r w:rsidRPr="00A70CDD">
        <w:rPr>
          <w:rFonts w:asciiTheme="minorHAnsi" w:hAnsiTheme="minorHAnsi" w:cs="Arial"/>
          <w:lang w:val="it-IT"/>
        </w:rPr>
        <w:t xml:space="preserve"> essere confusi con i costi per la sicurezza riferiti alla riduzione dei rischi interferenziali (pari a 0,00 euro per l’appalto in oggetto).</w:t>
      </w:r>
      <w:r w:rsidRPr="00A70CDD">
        <w:rPr>
          <w:rFonts w:asciiTheme="minorHAnsi" w:eastAsia="Calibri" w:hAnsiTheme="minorHAnsi" w:cs="Arial"/>
          <w:color w:val="000000"/>
          <w:lang w:val="it-IT"/>
        </w:rPr>
        <w:t xml:space="preserve"> </w:t>
      </w:r>
    </w:p>
    <w:p w:rsidR="003953CF" w:rsidRPr="00A70CDD" w:rsidRDefault="003953CF" w:rsidP="00877B50">
      <w:pPr>
        <w:spacing w:after="120"/>
        <w:jc w:val="both"/>
        <w:rPr>
          <w:rFonts w:asciiTheme="minorHAnsi" w:eastAsia="Calibri" w:hAnsiTheme="minorHAnsi" w:cs="Arial"/>
          <w:color w:val="000000"/>
          <w:lang w:val="it-IT"/>
        </w:rPr>
      </w:pPr>
      <w:r w:rsidRPr="00A70CDD">
        <w:rPr>
          <w:rFonts w:asciiTheme="minorHAnsi" w:eastAsia="Calibri" w:hAnsiTheme="minorHAnsi" w:cs="Arial"/>
          <w:color w:val="000000"/>
          <w:lang w:val="it-IT"/>
        </w:rPr>
        <w:t xml:space="preserve">L’operatore economico inoltre </w:t>
      </w:r>
      <w:r>
        <w:rPr>
          <w:rFonts w:asciiTheme="minorHAnsi" w:eastAsia="Calibri" w:hAnsiTheme="minorHAnsi" w:cs="Arial"/>
          <w:color w:val="000000"/>
          <w:lang w:val="it-IT"/>
        </w:rPr>
        <w:t xml:space="preserve">dovrà </w:t>
      </w:r>
      <w:r w:rsidRPr="00A70CDD">
        <w:rPr>
          <w:rFonts w:asciiTheme="minorHAnsi" w:eastAsia="Calibri" w:hAnsiTheme="minorHAnsi" w:cs="Arial"/>
          <w:color w:val="000000"/>
          <w:lang w:val="it-IT"/>
        </w:rPr>
        <w:t>dichiara</w:t>
      </w:r>
      <w:r>
        <w:rPr>
          <w:rFonts w:asciiTheme="minorHAnsi" w:eastAsia="Calibri" w:hAnsiTheme="minorHAnsi" w:cs="Arial"/>
          <w:color w:val="000000"/>
          <w:lang w:val="it-IT"/>
        </w:rPr>
        <w:t>re</w:t>
      </w:r>
      <w:r w:rsidRPr="00A70CDD">
        <w:rPr>
          <w:rFonts w:asciiTheme="minorHAnsi" w:eastAsia="Calibri" w:hAnsiTheme="minorHAnsi" w:cs="Arial"/>
          <w:color w:val="000000"/>
          <w:lang w:val="it-IT"/>
        </w:rPr>
        <w:t xml:space="preserve"> che il valore economico offerto è onnicomprensivo di quanto previsto negli atti di gara e</w:t>
      </w:r>
      <w:r>
        <w:rPr>
          <w:rFonts w:asciiTheme="minorHAnsi" w:eastAsia="Calibri" w:hAnsiTheme="minorHAnsi" w:cs="Arial"/>
          <w:color w:val="000000"/>
          <w:lang w:val="it-IT"/>
        </w:rPr>
        <w:t xml:space="preserve"> che</w:t>
      </w:r>
      <w:r w:rsidRPr="00A70CDD">
        <w:rPr>
          <w:rFonts w:asciiTheme="minorHAnsi" w:eastAsia="Calibri" w:hAnsiTheme="minorHAnsi" w:cs="Arial"/>
          <w:color w:val="000000"/>
          <w:lang w:val="it-IT"/>
        </w:rPr>
        <w:t>, comunque, rispetta le disposizioni vigenti in materia di costo del lavoro.</w:t>
      </w:r>
    </w:p>
    <w:p w:rsidR="003953CF" w:rsidRDefault="003953CF" w:rsidP="00877B50">
      <w:pPr>
        <w:spacing w:after="120"/>
        <w:jc w:val="both"/>
        <w:rPr>
          <w:rFonts w:asciiTheme="minorHAnsi" w:hAnsiTheme="minorHAnsi" w:cs="Arial"/>
          <w:b/>
          <w:lang w:val="it-IT"/>
        </w:rPr>
      </w:pPr>
      <w:r w:rsidRPr="00A70CDD">
        <w:rPr>
          <w:rFonts w:asciiTheme="minorHAnsi" w:hAnsiTheme="minorHAnsi" w:cs="Arial"/>
          <w:b/>
          <w:lang w:val="it-IT"/>
        </w:rPr>
        <w:t xml:space="preserve">Non </w:t>
      </w:r>
      <w:r>
        <w:rPr>
          <w:rFonts w:asciiTheme="minorHAnsi" w:hAnsiTheme="minorHAnsi" w:cs="Arial"/>
          <w:b/>
          <w:lang w:val="it-IT"/>
        </w:rPr>
        <w:t>saranno</w:t>
      </w:r>
      <w:r w:rsidRPr="00A70CDD">
        <w:rPr>
          <w:rFonts w:asciiTheme="minorHAnsi" w:hAnsiTheme="minorHAnsi" w:cs="Arial"/>
          <w:b/>
          <w:lang w:val="it-IT"/>
        </w:rPr>
        <w:t xml:space="preserve"> ammesse offerte </w:t>
      </w:r>
      <w:r w:rsidR="00F766C4">
        <w:rPr>
          <w:rFonts w:asciiTheme="minorHAnsi" w:hAnsiTheme="minorHAnsi" w:cs="Arial"/>
          <w:b/>
          <w:lang w:val="it-IT"/>
        </w:rPr>
        <w:t xml:space="preserve">pari e/o </w:t>
      </w:r>
      <w:r w:rsidRPr="00A70CDD">
        <w:rPr>
          <w:rFonts w:asciiTheme="minorHAnsi" w:hAnsiTheme="minorHAnsi" w:cs="Arial"/>
          <w:b/>
          <w:lang w:val="it-IT"/>
        </w:rPr>
        <w:t>in aumento rispetto agli importi posti a base d’asta per ciascuna opzione e/o espresse in modo indeterminato e/o incompleto e/o incondizionato.</w:t>
      </w:r>
    </w:p>
    <w:p w:rsidR="003953CF" w:rsidRPr="00A70CDD" w:rsidRDefault="003953CF" w:rsidP="00877B50">
      <w:pPr>
        <w:spacing w:after="120"/>
        <w:jc w:val="both"/>
        <w:rPr>
          <w:rFonts w:asciiTheme="minorHAnsi" w:hAnsiTheme="minorHAnsi" w:cs="Arial"/>
          <w:lang w:val="it-IT"/>
        </w:rPr>
      </w:pPr>
      <w:r w:rsidRPr="00A70CDD">
        <w:rPr>
          <w:rFonts w:asciiTheme="minorHAnsi" w:hAnsiTheme="minorHAnsi" w:cs="Arial"/>
          <w:lang w:val="it-IT"/>
        </w:rPr>
        <w:t>L’offerta economica dovrà essere sottoscritta da parte del titolare o legale rappresentante o procuratore dell’operatore economico concorrente.</w:t>
      </w:r>
    </w:p>
    <w:p w:rsidR="003953CF" w:rsidRPr="00A70CDD" w:rsidRDefault="003953CF" w:rsidP="00877B50">
      <w:pPr>
        <w:spacing w:after="120"/>
        <w:jc w:val="both"/>
        <w:rPr>
          <w:rFonts w:asciiTheme="minorHAnsi" w:hAnsiTheme="minorHAnsi" w:cs="Arial"/>
          <w:lang w:val="it-IT"/>
        </w:rPr>
      </w:pPr>
      <w:r w:rsidRPr="00A70CDD">
        <w:rPr>
          <w:rFonts w:asciiTheme="minorHAnsi" w:hAnsiTheme="minorHAnsi" w:cs="Arial"/>
          <w:lang w:val="it-IT"/>
        </w:rPr>
        <w:t xml:space="preserve">Nel caso di offerta presentata da operatori economici che partecipano in una delle forme plurisoggettive (es. raggruppamenti o associazioni temporanei di impresa, coassicurazioni, </w:t>
      </w:r>
      <w:proofErr w:type="spellStart"/>
      <w:r w:rsidRPr="00A70CDD">
        <w:rPr>
          <w:rFonts w:asciiTheme="minorHAnsi" w:hAnsiTheme="minorHAnsi" w:cs="Arial"/>
          <w:lang w:val="it-IT"/>
        </w:rPr>
        <w:t>etc</w:t>
      </w:r>
      <w:proofErr w:type="spellEnd"/>
      <w:r w:rsidRPr="00A70CDD">
        <w:rPr>
          <w:rFonts w:asciiTheme="minorHAnsi" w:hAnsiTheme="minorHAnsi" w:cs="Arial"/>
          <w:lang w:val="it-IT"/>
        </w:rPr>
        <w:t>) dovrà essere sottoscritta dai titolari o legali rappresentanti o procuratori di tutte le imprese facenti parte del raggruppamento/coassicurazione/consorzio etc. se non ancora costituiti, dal solo legale rappresentante o procuratore se già costituito.</w:t>
      </w:r>
    </w:p>
    <w:p w:rsidR="003953CF" w:rsidRDefault="003953CF" w:rsidP="00877B50">
      <w:pPr>
        <w:spacing w:after="120"/>
        <w:jc w:val="both"/>
        <w:rPr>
          <w:rFonts w:asciiTheme="minorHAnsi" w:hAnsiTheme="minorHAnsi" w:cs="Arial"/>
          <w:lang w:val="it-IT"/>
        </w:rPr>
      </w:pPr>
      <w:r w:rsidRPr="00A70CDD">
        <w:rPr>
          <w:rFonts w:asciiTheme="minorHAnsi" w:hAnsiTheme="minorHAnsi" w:cs="Arial"/>
          <w:lang w:val="it-IT"/>
        </w:rPr>
        <w:t>L’offerta sarà vincolante per minimo 180 (centottanta) giorni dalla data di scadenza del termine per la sua presentazione;</w:t>
      </w:r>
    </w:p>
    <w:p w:rsidR="00E20EC6" w:rsidRPr="00C43949" w:rsidRDefault="00E20EC6" w:rsidP="00877B50">
      <w:pPr>
        <w:pStyle w:val="Paragrafoelenco"/>
        <w:spacing w:before="0" w:after="120"/>
        <w:ind w:left="0" w:firstLine="0"/>
        <w:rPr>
          <w:rFonts w:asciiTheme="minorHAnsi" w:hAnsiTheme="minorHAnsi" w:cs="Arial"/>
          <w:lang w:val="it-IT"/>
        </w:rPr>
      </w:pPr>
      <w:r>
        <w:rPr>
          <w:rFonts w:asciiTheme="minorHAnsi" w:hAnsiTheme="minorHAnsi" w:cs="Arial"/>
          <w:lang w:val="it-IT"/>
        </w:rPr>
        <w:t xml:space="preserve">In caso di partecipazione a più lotti, </w:t>
      </w:r>
      <w:r w:rsidRPr="00C43949">
        <w:rPr>
          <w:rFonts w:asciiTheme="minorHAnsi" w:hAnsiTheme="minorHAnsi" w:cs="Arial"/>
          <w:u w:val="single"/>
          <w:lang w:val="it-IT"/>
        </w:rPr>
        <w:t xml:space="preserve">le offerte </w:t>
      </w:r>
      <w:r>
        <w:rPr>
          <w:rFonts w:asciiTheme="minorHAnsi" w:hAnsiTheme="minorHAnsi" w:cs="Arial"/>
          <w:u w:val="single"/>
          <w:lang w:val="it-IT"/>
        </w:rPr>
        <w:t>economiche</w:t>
      </w:r>
      <w:r w:rsidRPr="00C43949">
        <w:rPr>
          <w:rFonts w:asciiTheme="minorHAnsi" w:hAnsiTheme="minorHAnsi" w:cs="Arial"/>
          <w:u w:val="single"/>
          <w:lang w:val="it-IT"/>
        </w:rPr>
        <w:t xml:space="preserve"> </w:t>
      </w:r>
      <w:r w:rsidRPr="00C43949">
        <w:rPr>
          <w:rFonts w:asciiTheme="minorHAnsi" w:hAnsiTheme="minorHAnsi" w:cs="Arial"/>
          <w:b/>
          <w:u w:val="single"/>
          <w:lang w:val="it-IT"/>
        </w:rPr>
        <w:t>dovranno</w:t>
      </w:r>
      <w:r w:rsidRPr="00C43949">
        <w:rPr>
          <w:rFonts w:asciiTheme="minorHAnsi" w:hAnsiTheme="minorHAnsi" w:cs="Arial"/>
          <w:u w:val="single"/>
          <w:lang w:val="it-IT"/>
        </w:rPr>
        <w:t xml:space="preserve"> essere presentate in tante buste </w:t>
      </w:r>
      <w:r>
        <w:rPr>
          <w:rFonts w:asciiTheme="minorHAnsi" w:hAnsiTheme="minorHAnsi" w:cs="Arial"/>
          <w:u w:val="single"/>
          <w:lang w:val="it-IT"/>
        </w:rPr>
        <w:t>C quanti i lotti ai quali si desidera partecipare;</w:t>
      </w:r>
      <w:r w:rsidRPr="00C43949">
        <w:rPr>
          <w:rFonts w:asciiTheme="minorHAnsi" w:hAnsiTheme="minorHAnsi" w:cs="Arial"/>
          <w:u w:val="single"/>
          <w:lang w:val="it-IT"/>
        </w:rPr>
        <w:t xml:space="preserve"> le buste dovranno riportare l’indicazione del lotto</w:t>
      </w:r>
      <w:r>
        <w:rPr>
          <w:rFonts w:asciiTheme="minorHAnsi" w:hAnsiTheme="minorHAnsi" w:cs="Arial"/>
          <w:u w:val="single"/>
          <w:lang w:val="it-IT"/>
        </w:rPr>
        <w:t xml:space="preserve"> per il quale si partecipa.</w:t>
      </w:r>
      <w:r>
        <w:rPr>
          <w:rFonts w:asciiTheme="minorHAnsi" w:hAnsiTheme="minorHAnsi" w:cs="Arial"/>
          <w:lang w:val="it-IT"/>
        </w:rPr>
        <w:t xml:space="preserve"> T</w:t>
      </w:r>
      <w:r w:rsidRPr="00C43949">
        <w:rPr>
          <w:rFonts w:asciiTheme="minorHAnsi" w:hAnsiTheme="minorHAnsi" w:cs="Arial"/>
          <w:lang w:val="it-IT"/>
        </w:rPr>
        <w:t xml:space="preserve">utte le buste </w:t>
      </w:r>
      <w:r>
        <w:rPr>
          <w:rFonts w:asciiTheme="minorHAnsi" w:hAnsiTheme="minorHAnsi" w:cs="Arial"/>
          <w:lang w:val="it-IT"/>
        </w:rPr>
        <w:t>C</w:t>
      </w:r>
      <w:r w:rsidRPr="00C43949">
        <w:rPr>
          <w:rFonts w:asciiTheme="minorHAnsi" w:hAnsiTheme="minorHAnsi" w:cs="Arial"/>
          <w:lang w:val="it-IT"/>
        </w:rPr>
        <w:t xml:space="preserve"> delle offerte </w:t>
      </w:r>
      <w:r>
        <w:rPr>
          <w:rFonts w:asciiTheme="minorHAnsi" w:hAnsiTheme="minorHAnsi" w:cs="Arial"/>
          <w:lang w:val="it-IT"/>
        </w:rPr>
        <w:t>economiche</w:t>
      </w:r>
      <w:r w:rsidRPr="00C43949">
        <w:rPr>
          <w:rFonts w:asciiTheme="minorHAnsi" w:hAnsiTheme="minorHAnsi" w:cs="Arial"/>
          <w:lang w:val="it-IT"/>
        </w:rPr>
        <w:t xml:space="preserve"> potranno a loro volta essere inserite all’interno di una unica </w:t>
      </w:r>
      <w:r w:rsidRPr="00C43949">
        <w:rPr>
          <w:rFonts w:asciiTheme="minorHAnsi" w:hAnsiTheme="minorHAnsi" w:cs="Arial"/>
          <w:b/>
          <w:lang w:val="it-IT"/>
        </w:rPr>
        <w:t xml:space="preserve">Busta </w:t>
      </w:r>
      <w:r>
        <w:rPr>
          <w:rFonts w:asciiTheme="minorHAnsi" w:hAnsiTheme="minorHAnsi" w:cs="Arial"/>
          <w:b/>
          <w:lang w:val="it-IT"/>
        </w:rPr>
        <w:t>C</w:t>
      </w:r>
      <w:r w:rsidRPr="00C43949">
        <w:rPr>
          <w:rFonts w:asciiTheme="minorHAnsi" w:hAnsiTheme="minorHAnsi" w:cs="Arial"/>
          <w:lang w:val="it-IT"/>
        </w:rPr>
        <w:t>.</w:t>
      </w:r>
    </w:p>
    <w:p w:rsidR="004331B5" w:rsidRPr="00A70CDD" w:rsidRDefault="004331B5" w:rsidP="00877B50">
      <w:pPr>
        <w:pBdr>
          <w:top w:val="single" w:sz="4" w:space="1" w:color="auto"/>
          <w:left w:val="single" w:sz="4" w:space="4" w:color="auto"/>
          <w:bottom w:val="single" w:sz="4" w:space="1" w:color="auto"/>
          <w:right w:val="single" w:sz="4" w:space="4" w:color="auto"/>
        </w:pBdr>
        <w:shd w:val="clear" w:color="auto" w:fill="F2F2F2"/>
        <w:spacing w:after="120"/>
        <w:jc w:val="center"/>
        <w:rPr>
          <w:rFonts w:asciiTheme="minorHAnsi" w:hAnsiTheme="minorHAnsi" w:cs="Arial"/>
          <w:i/>
          <w:lang w:val="it-IT"/>
        </w:rPr>
      </w:pPr>
      <w:r w:rsidRPr="00A70CDD">
        <w:rPr>
          <w:rFonts w:asciiTheme="minorHAnsi" w:hAnsiTheme="minorHAnsi" w:cs="Arial"/>
          <w:i/>
          <w:lang w:val="it-IT"/>
        </w:rPr>
        <w:t>Riepilogo contenuto busta C:</w:t>
      </w:r>
    </w:p>
    <w:p w:rsidR="004331B5" w:rsidRPr="0097734B" w:rsidRDefault="00B5252D" w:rsidP="00877B50">
      <w:pPr>
        <w:pBdr>
          <w:top w:val="single" w:sz="4" w:space="1" w:color="auto"/>
          <w:left w:val="single" w:sz="4" w:space="4" w:color="auto"/>
          <w:bottom w:val="single" w:sz="4" w:space="1" w:color="auto"/>
          <w:right w:val="single" w:sz="4" w:space="4" w:color="auto"/>
        </w:pBdr>
        <w:shd w:val="clear" w:color="auto" w:fill="F2F2F2"/>
        <w:spacing w:after="120"/>
        <w:jc w:val="both"/>
        <w:rPr>
          <w:rFonts w:asciiTheme="minorHAnsi" w:hAnsiTheme="minorHAnsi" w:cs="Arial"/>
          <w:u w:val="single"/>
          <w:lang w:val="it-IT"/>
        </w:rPr>
      </w:pPr>
      <w:r w:rsidRPr="005D27A8">
        <w:rPr>
          <w:rFonts w:asciiTheme="minorHAnsi" w:hAnsiTheme="minorHAnsi" w:cs="Arial"/>
          <w:lang w:val="it-IT"/>
        </w:rPr>
        <w:t>1.</w:t>
      </w:r>
      <w:r w:rsidR="004331B5" w:rsidRPr="005D27A8">
        <w:rPr>
          <w:rFonts w:asciiTheme="minorHAnsi" w:hAnsiTheme="minorHAnsi" w:cs="Arial"/>
          <w:lang w:val="it-IT"/>
        </w:rPr>
        <w:t xml:space="preserve"> Offerta economica per i lotti a cui si partecipa</w:t>
      </w:r>
      <w:r w:rsidR="0097734B" w:rsidRPr="005D27A8">
        <w:rPr>
          <w:rFonts w:asciiTheme="minorHAnsi" w:hAnsiTheme="minorHAnsi" w:cs="Arial"/>
          <w:lang w:val="it-IT"/>
        </w:rPr>
        <w:t xml:space="preserve"> e </w:t>
      </w:r>
      <w:r w:rsidR="0097734B" w:rsidRPr="005D27A8">
        <w:rPr>
          <w:rFonts w:asciiTheme="minorHAnsi" w:hAnsiTheme="minorHAnsi" w:cs="Arial"/>
          <w:u w:val="single"/>
          <w:lang w:val="it-IT"/>
        </w:rPr>
        <w:t>comprova versamento dell’imposta di bollo do</w:t>
      </w:r>
      <w:r w:rsidR="005D27A8" w:rsidRPr="005D27A8">
        <w:rPr>
          <w:rFonts w:asciiTheme="minorHAnsi" w:hAnsiTheme="minorHAnsi" w:cs="Arial"/>
          <w:u w:val="single"/>
          <w:lang w:val="it-IT"/>
        </w:rPr>
        <w:t>vuta pari ad € 16,00.</w:t>
      </w:r>
    </w:p>
    <w:p w:rsidR="00D83C4A" w:rsidRPr="00C1106B" w:rsidRDefault="00D83C4A" w:rsidP="00877B50">
      <w:pPr>
        <w:pStyle w:val="Titolo2"/>
        <w:numPr>
          <w:ilvl w:val="0"/>
          <w:numId w:val="1"/>
        </w:numPr>
        <w:pBdr>
          <w:top w:val="single" w:sz="4" w:space="1" w:color="auto"/>
          <w:left w:val="single" w:sz="4" w:space="4" w:color="auto"/>
          <w:bottom w:val="single" w:sz="4" w:space="1" w:color="auto"/>
          <w:right w:val="single" w:sz="4" w:space="4" w:color="auto"/>
        </w:pBdr>
        <w:tabs>
          <w:tab w:val="left" w:pos="705"/>
          <w:tab w:val="left" w:pos="706"/>
        </w:tabs>
        <w:spacing w:after="120"/>
        <w:ind w:right="128"/>
        <w:jc w:val="both"/>
        <w:rPr>
          <w:rFonts w:asciiTheme="minorHAnsi" w:hAnsiTheme="minorHAnsi"/>
          <w:color w:val="0000FF"/>
          <w:szCs w:val="22"/>
          <w:lang w:val="it-IT"/>
        </w:rPr>
      </w:pPr>
      <w:r w:rsidRPr="00C1106B">
        <w:rPr>
          <w:rFonts w:asciiTheme="minorHAnsi" w:hAnsiTheme="minorHAnsi"/>
          <w:color w:val="0000FF"/>
          <w:szCs w:val="22"/>
          <w:lang w:val="it-IT"/>
        </w:rPr>
        <w:t>SOCCORSO ISTRUTTORIO</w:t>
      </w:r>
    </w:p>
    <w:p w:rsidR="004331B5" w:rsidRPr="00A70CDD" w:rsidRDefault="002660FE" w:rsidP="00877B50">
      <w:pPr>
        <w:spacing w:after="120"/>
        <w:jc w:val="both"/>
        <w:rPr>
          <w:rFonts w:asciiTheme="minorHAnsi" w:hAnsiTheme="minorHAnsi" w:cs="Arial"/>
          <w:lang w:val="it-IT"/>
        </w:rPr>
      </w:pPr>
      <w:r w:rsidRPr="00A70CDD">
        <w:rPr>
          <w:rFonts w:asciiTheme="minorHAnsi" w:hAnsiTheme="minorHAnsi" w:cs="Arial"/>
          <w:lang w:val="it-IT"/>
        </w:rPr>
        <w:t xml:space="preserve">8.1 </w:t>
      </w:r>
      <w:r w:rsidR="004331B5" w:rsidRPr="00A70CDD">
        <w:rPr>
          <w:rFonts w:asciiTheme="minorHAnsi" w:hAnsiTheme="minorHAnsi" w:cs="Arial"/>
          <w:lang w:val="it-IT"/>
        </w:rPr>
        <w:t xml:space="preserve">Come disciplinato dall’art. 83, co. 9, del d.lgs. 50/2016, eventuali carenze di qualsiasi elemento formale nella domanda potranno essere sanate mediante soccorso istruttorio. </w:t>
      </w:r>
    </w:p>
    <w:p w:rsidR="004331B5" w:rsidRPr="00A70CDD" w:rsidRDefault="004331B5" w:rsidP="00877B50">
      <w:pPr>
        <w:spacing w:after="120"/>
        <w:jc w:val="both"/>
        <w:rPr>
          <w:rFonts w:asciiTheme="minorHAnsi" w:hAnsiTheme="minorHAnsi" w:cs="Arial"/>
          <w:lang w:val="it-IT"/>
        </w:rPr>
      </w:pPr>
      <w:r w:rsidRPr="00A70CDD">
        <w:rPr>
          <w:rFonts w:asciiTheme="minorHAnsi" w:hAnsiTheme="minorHAnsi" w:cs="Arial"/>
          <w:lang w:val="it-IT"/>
        </w:rPr>
        <w:t xml:space="preserve">Il concorrente sarà invitato a produrre ovvero ad integrare o regolarizzare, entro un termine non superiore a 10 (dieci) giorni, eventuali dichiarazioni, anche di soggetti terzi, mancanti, incomplete ovvero per le quali venga rilevata ogni altra irregolarità essenziale. </w:t>
      </w:r>
    </w:p>
    <w:p w:rsidR="00D4576D" w:rsidRDefault="00002B04" w:rsidP="00877B50">
      <w:pPr>
        <w:spacing w:after="120"/>
        <w:jc w:val="both"/>
        <w:rPr>
          <w:rFonts w:asciiTheme="minorHAnsi" w:hAnsiTheme="minorHAnsi" w:cs="Arial"/>
          <w:lang w:val="it-IT"/>
        </w:rPr>
      </w:pPr>
      <w:r>
        <w:rPr>
          <w:rFonts w:asciiTheme="minorHAnsi" w:hAnsiTheme="minorHAnsi" w:cs="Arial"/>
          <w:lang w:val="it-IT"/>
        </w:rPr>
        <w:t>L</w:t>
      </w:r>
      <w:r w:rsidRPr="00002B04">
        <w:rPr>
          <w:rFonts w:asciiTheme="minorHAnsi" w:hAnsiTheme="minorHAnsi" w:cs="Arial"/>
          <w:lang w:val="it-IT"/>
        </w:rPr>
        <w:t xml:space="preserve">’istituto del soccorso istruttorio </w:t>
      </w:r>
      <w:r>
        <w:rPr>
          <w:rFonts w:asciiTheme="minorHAnsi" w:hAnsiTheme="minorHAnsi" w:cs="Arial"/>
          <w:lang w:val="it-IT"/>
        </w:rPr>
        <w:t xml:space="preserve">non potrà essere applicato in caso di mancanza, </w:t>
      </w:r>
      <w:r w:rsidR="004331B5" w:rsidRPr="00A70CDD">
        <w:rPr>
          <w:rFonts w:asciiTheme="minorHAnsi" w:hAnsiTheme="minorHAnsi" w:cs="Arial"/>
          <w:lang w:val="it-IT"/>
        </w:rPr>
        <w:t>incompletezza e ogni altra irregolarità essenziale delle dichiarazioni afferenti all’offerta tecnica ed economica</w:t>
      </w:r>
      <w:r>
        <w:rPr>
          <w:rFonts w:asciiTheme="minorHAnsi" w:hAnsiTheme="minorHAnsi" w:cs="Arial"/>
          <w:lang w:val="it-IT"/>
        </w:rPr>
        <w:t>.</w:t>
      </w:r>
    </w:p>
    <w:p w:rsidR="009E6F88" w:rsidRPr="00C1106B" w:rsidRDefault="00D83C4A" w:rsidP="00877B50">
      <w:pPr>
        <w:pStyle w:val="Titolo2"/>
        <w:numPr>
          <w:ilvl w:val="0"/>
          <w:numId w:val="1"/>
        </w:numPr>
        <w:pBdr>
          <w:top w:val="single" w:sz="4" w:space="1" w:color="auto"/>
          <w:left w:val="single" w:sz="4" w:space="4" w:color="auto"/>
          <w:bottom w:val="single" w:sz="4" w:space="1" w:color="auto"/>
          <w:right w:val="single" w:sz="4" w:space="4" w:color="auto"/>
        </w:pBdr>
        <w:tabs>
          <w:tab w:val="left" w:pos="705"/>
          <w:tab w:val="left" w:pos="706"/>
        </w:tabs>
        <w:spacing w:after="120"/>
        <w:ind w:right="128"/>
        <w:jc w:val="both"/>
        <w:rPr>
          <w:rFonts w:asciiTheme="minorHAnsi" w:hAnsiTheme="minorHAnsi"/>
          <w:color w:val="0000FF"/>
          <w:szCs w:val="22"/>
          <w:lang w:val="it-IT"/>
        </w:rPr>
      </w:pPr>
      <w:bookmarkStart w:id="20" w:name="_Contenuto_della_Busta_1"/>
      <w:bookmarkStart w:id="21" w:name="_Contenuto_della_Busta_2"/>
      <w:bookmarkStart w:id="22" w:name="_Modalità_di_verifica"/>
      <w:bookmarkEnd w:id="20"/>
      <w:bookmarkEnd w:id="21"/>
      <w:bookmarkEnd w:id="22"/>
      <w:r w:rsidRPr="00C1106B">
        <w:rPr>
          <w:rFonts w:asciiTheme="minorHAnsi" w:hAnsiTheme="minorHAnsi"/>
          <w:color w:val="0000FF"/>
          <w:szCs w:val="22"/>
          <w:lang w:val="it-IT"/>
        </w:rPr>
        <w:t>MODALITÀ DI SVOLGIMENTO DELLA PROCEDURA DI GARA</w:t>
      </w:r>
    </w:p>
    <w:p w:rsidR="005A543C" w:rsidRDefault="00D83C4A" w:rsidP="00877B50">
      <w:pPr>
        <w:autoSpaceDE w:val="0"/>
        <w:autoSpaceDN w:val="0"/>
        <w:adjustRightInd w:val="0"/>
        <w:spacing w:after="120"/>
        <w:jc w:val="both"/>
        <w:rPr>
          <w:rFonts w:ascii="Calibri" w:eastAsiaTheme="minorHAnsi" w:hAnsi="Calibri" w:cs="Calibri"/>
          <w:lang w:val="it-IT"/>
        </w:rPr>
      </w:pPr>
      <w:r w:rsidRPr="00A70CDD">
        <w:rPr>
          <w:rFonts w:asciiTheme="minorHAnsi" w:hAnsiTheme="minorHAnsi" w:cs="Arial"/>
          <w:lang w:val="it-IT"/>
        </w:rPr>
        <w:t xml:space="preserve">L’apertura dei plichi pervenuti in tempo utile avverrà, in seduta pubblica, presso la sede della Stazione Appaltante, sita </w:t>
      </w:r>
      <w:r w:rsidR="00BC374C">
        <w:rPr>
          <w:rFonts w:asciiTheme="minorHAnsi" w:hAnsiTheme="minorHAnsi" w:cs="Arial"/>
          <w:lang w:val="it-IT"/>
        </w:rPr>
        <w:t xml:space="preserve">in </w:t>
      </w:r>
      <w:r w:rsidR="00732464">
        <w:rPr>
          <w:rFonts w:asciiTheme="minorHAnsi" w:hAnsiTheme="minorHAnsi" w:cs="Arial"/>
          <w:lang w:val="it-IT"/>
        </w:rPr>
        <w:t>Via Quinto Mansuino</w:t>
      </w:r>
      <w:r w:rsidR="006E0B42" w:rsidRPr="00BC374C">
        <w:rPr>
          <w:rFonts w:asciiTheme="minorHAnsi" w:hAnsiTheme="minorHAnsi" w:cs="Arial"/>
          <w:lang w:val="it-IT"/>
        </w:rPr>
        <w:t xml:space="preserve"> n. </w:t>
      </w:r>
      <w:r w:rsidR="00BC374C" w:rsidRPr="00BC374C">
        <w:rPr>
          <w:rFonts w:asciiTheme="minorHAnsi" w:hAnsiTheme="minorHAnsi" w:cs="Arial"/>
          <w:lang w:val="it-IT"/>
        </w:rPr>
        <w:t>1</w:t>
      </w:r>
      <w:r w:rsidR="00732464">
        <w:rPr>
          <w:rFonts w:asciiTheme="minorHAnsi" w:hAnsiTheme="minorHAnsi" w:cs="Arial"/>
          <w:lang w:val="it-IT"/>
        </w:rPr>
        <w:t>2</w:t>
      </w:r>
      <w:r w:rsidR="00BC374C" w:rsidRPr="00BC374C">
        <w:rPr>
          <w:rFonts w:asciiTheme="minorHAnsi" w:hAnsiTheme="minorHAnsi" w:cs="Arial"/>
          <w:lang w:val="it-IT"/>
        </w:rPr>
        <w:t xml:space="preserve"> </w:t>
      </w:r>
      <w:r w:rsidR="006E0B42" w:rsidRPr="00BC374C">
        <w:rPr>
          <w:rFonts w:asciiTheme="minorHAnsi" w:hAnsiTheme="minorHAnsi" w:cs="Arial"/>
          <w:lang w:val="it-IT"/>
        </w:rPr>
        <w:t xml:space="preserve">– </w:t>
      </w:r>
      <w:r w:rsidR="00732464">
        <w:rPr>
          <w:rFonts w:asciiTheme="minorHAnsi" w:hAnsiTheme="minorHAnsi" w:cs="Arial"/>
          <w:lang w:val="it-IT"/>
        </w:rPr>
        <w:t>Sanremo (IM</w:t>
      </w:r>
      <w:r w:rsidR="00BC374C" w:rsidRPr="00BC374C">
        <w:rPr>
          <w:rFonts w:asciiTheme="minorHAnsi" w:hAnsiTheme="minorHAnsi" w:cs="Arial"/>
          <w:lang w:val="it-IT"/>
        </w:rPr>
        <w:t>)</w:t>
      </w:r>
      <w:r w:rsidR="006E0B42" w:rsidRPr="00BC374C">
        <w:rPr>
          <w:rFonts w:asciiTheme="minorHAnsi" w:hAnsiTheme="minorHAnsi" w:cs="Arial"/>
          <w:lang w:val="it-IT"/>
        </w:rPr>
        <w:t xml:space="preserve">- </w:t>
      </w:r>
      <w:r w:rsidR="00BC374C" w:rsidRPr="005D27A8">
        <w:rPr>
          <w:rFonts w:asciiTheme="minorHAnsi" w:hAnsiTheme="minorHAnsi" w:cs="Arial"/>
          <w:b/>
          <w:color w:val="FF0000"/>
          <w:lang w:val="it-IT"/>
        </w:rPr>
        <w:t>i</w:t>
      </w:r>
      <w:r w:rsidR="00D75C64" w:rsidRPr="005D27A8">
        <w:rPr>
          <w:rFonts w:asciiTheme="minorHAnsi" w:hAnsiTheme="minorHAnsi" w:cs="Arial"/>
          <w:b/>
          <w:color w:val="FF0000"/>
          <w:lang w:val="it-IT"/>
        </w:rPr>
        <w:t>l giorno</w:t>
      </w:r>
      <w:r w:rsidR="005D27A8" w:rsidRPr="005D27A8">
        <w:rPr>
          <w:rFonts w:asciiTheme="minorHAnsi" w:hAnsiTheme="minorHAnsi" w:cs="Arial"/>
          <w:b/>
          <w:color w:val="FF0000"/>
          <w:lang w:val="it-IT"/>
        </w:rPr>
        <w:t xml:space="preserve"> 10/12</w:t>
      </w:r>
      <w:r w:rsidR="004E5718" w:rsidRPr="005D27A8">
        <w:rPr>
          <w:rFonts w:asciiTheme="minorHAnsi" w:hAnsiTheme="minorHAnsi" w:cs="Arial"/>
          <w:b/>
          <w:color w:val="FF0000"/>
          <w:lang w:val="it-IT"/>
        </w:rPr>
        <w:t>/</w:t>
      </w:r>
      <w:r w:rsidR="005D364D" w:rsidRPr="005D27A8">
        <w:rPr>
          <w:rFonts w:asciiTheme="minorHAnsi" w:hAnsiTheme="minorHAnsi" w:cs="Arial"/>
          <w:b/>
          <w:color w:val="FF0000"/>
          <w:lang w:val="it-IT"/>
        </w:rPr>
        <w:t>2</w:t>
      </w:r>
      <w:r w:rsidR="00765822" w:rsidRPr="005D27A8">
        <w:rPr>
          <w:rFonts w:asciiTheme="minorHAnsi" w:hAnsiTheme="minorHAnsi" w:cs="Arial"/>
          <w:b/>
          <w:color w:val="FF0000"/>
          <w:lang w:val="it-IT"/>
        </w:rPr>
        <w:t>020</w:t>
      </w:r>
      <w:r w:rsidRPr="005D27A8">
        <w:rPr>
          <w:rFonts w:asciiTheme="minorHAnsi" w:hAnsiTheme="minorHAnsi" w:cs="Arial"/>
          <w:b/>
          <w:color w:val="FF0000"/>
          <w:lang w:val="it-IT"/>
        </w:rPr>
        <w:t xml:space="preserve"> alle ore </w:t>
      </w:r>
      <w:r w:rsidR="006E0B42" w:rsidRPr="005D27A8">
        <w:rPr>
          <w:rFonts w:asciiTheme="minorHAnsi" w:hAnsiTheme="minorHAnsi" w:cs="Arial"/>
          <w:b/>
          <w:color w:val="FF0000"/>
          <w:lang w:val="it-IT"/>
        </w:rPr>
        <w:t>10.00</w:t>
      </w:r>
      <w:r w:rsidR="00704A47" w:rsidRPr="005D27A8">
        <w:rPr>
          <w:rFonts w:asciiTheme="minorHAnsi" w:hAnsiTheme="minorHAnsi" w:cs="Arial"/>
          <w:b/>
          <w:color w:val="FF0000"/>
          <w:lang w:val="it-IT"/>
        </w:rPr>
        <w:t xml:space="preserve"> </w:t>
      </w:r>
      <w:r w:rsidR="00704A47" w:rsidRPr="005D27A8">
        <w:rPr>
          <w:rFonts w:ascii="Calibri" w:eastAsiaTheme="minorHAnsi" w:hAnsi="Calibri" w:cs="Calibri"/>
          <w:lang w:val="it-IT"/>
        </w:rPr>
        <w:t>e vi potranno partecipare i legali rappresentanti/procuratori delle imprese interessate oppure persone munite di specifica delega. In assenza di tali titoli, la partecipazione e ammessa come semplice uditore.</w:t>
      </w:r>
    </w:p>
    <w:p w:rsidR="000006A8" w:rsidRPr="006D2D84" w:rsidRDefault="000006A8" w:rsidP="00877B50">
      <w:pPr>
        <w:autoSpaceDE w:val="0"/>
        <w:autoSpaceDN w:val="0"/>
        <w:adjustRightInd w:val="0"/>
        <w:spacing w:after="120"/>
        <w:jc w:val="both"/>
        <w:rPr>
          <w:rFonts w:ascii="Calibri" w:hAnsi="Calibri" w:cs="Arial"/>
          <w:b/>
          <w:lang w:val="it-IT"/>
        </w:rPr>
      </w:pPr>
      <w:r w:rsidRPr="000006A8">
        <w:rPr>
          <w:rFonts w:ascii="Calibri" w:eastAsiaTheme="minorHAnsi" w:hAnsi="Calibri" w:cs="Calibri"/>
          <w:b/>
          <w:lang w:val="it-IT"/>
        </w:rPr>
        <w:t>N.B.: LA PARTECIPAZIONE IN PRESENZA SARÀ POSSIBILE SOLO ED ESCLUSIVAMENTE SE CONSENTITA DALLE DISPOSIZIONI IN ALLORA VIGENTI RELATIVE AL CONTRASTO DELLA PANDEMIA DA COVID-19.</w:t>
      </w:r>
    </w:p>
    <w:p w:rsidR="00D83C4A" w:rsidRPr="003F1853" w:rsidRDefault="00D83C4A" w:rsidP="00877B50">
      <w:pPr>
        <w:pStyle w:val="Titolo2"/>
        <w:keepNext/>
        <w:widowControl/>
        <w:numPr>
          <w:ilvl w:val="1"/>
          <w:numId w:val="40"/>
        </w:numPr>
        <w:tabs>
          <w:tab w:val="left" w:pos="708"/>
        </w:tabs>
        <w:spacing w:after="120"/>
        <w:ind w:hanging="650"/>
        <w:rPr>
          <w:rFonts w:asciiTheme="minorHAnsi" w:hAnsiTheme="minorHAnsi"/>
        </w:rPr>
      </w:pPr>
      <w:bookmarkStart w:id="23" w:name="_Toc451762338"/>
      <w:r w:rsidRPr="003F1853">
        <w:rPr>
          <w:rFonts w:asciiTheme="minorHAnsi" w:hAnsiTheme="minorHAnsi"/>
        </w:rPr>
        <w:t xml:space="preserve">Prima </w:t>
      </w:r>
      <w:proofErr w:type="spellStart"/>
      <w:r w:rsidRPr="003F1853">
        <w:rPr>
          <w:rFonts w:asciiTheme="minorHAnsi" w:hAnsiTheme="minorHAnsi"/>
        </w:rPr>
        <w:t>fase</w:t>
      </w:r>
      <w:bookmarkEnd w:id="23"/>
      <w:proofErr w:type="spellEnd"/>
    </w:p>
    <w:p w:rsidR="00506438" w:rsidRPr="005B5B8E" w:rsidRDefault="0097734B" w:rsidP="00877B50">
      <w:pPr>
        <w:spacing w:after="120"/>
        <w:jc w:val="both"/>
        <w:rPr>
          <w:rFonts w:ascii="Calibri" w:hAnsi="Calibri" w:cs="Calibri"/>
          <w:lang w:val="it-IT"/>
        </w:rPr>
      </w:pPr>
      <w:r>
        <w:rPr>
          <w:rFonts w:asciiTheme="minorHAnsi" w:hAnsiTheme="minorHAnsi" w:cs="Arial"/>
          <w:lang w:val="it-IT"/>
        </w:rPr>
        <w:t>La Commissione</w:t>
      </w:r>
      <w:r w:rsidR="003953CF" w:rsidRPr="005B5B8E">
        <w:rPr>
          <w:rFonts w:asciiTheme="minorHAnsi" w:hAnsiTheme="minorHAnsi" w:cs="Arial"/>
          <w:lang w:val="it-IT"/>
        </w:rPr>
        <w:t xml:space="preserve"> </w:t>
      </w:r>
      <w:r w:rsidR="00506438" w:rsidRPr="005B5B8E">
        <w:rPr>
          <w:rFonts w:ascii="Calibri" w:hAnsi="Calibri" w:cs="Calibri"/>
          <w:lang w:val="it-IT"/>
        </w:rPr>
        <w:t>procederà</w:t>
      </w:r>
      <w:r>
        <w:rPr>
          <w:rFonts w:ascii="Calibri" w:hAnsi="Calibri" w:cs="Calibri"/>
          <w:lang w:val="it-IT"/>
        </w:rPr>
        <w:t xml:space="preserve"> nella prima seduta pubblica</w:t>
      </w:r>
      <w:r w:rsidR="00506438" w:rsidRPr="005B5B8E" w:rsidDel="00C96D8E">
        <w:rPr>
          <w:rFonts w:ascii="Calibri" w:hAnsi="Calibri" w:cs="Calibri"/>
          <w:lang w:val="it-IT"/>
        </w:rPr>
        <w:t xml:space="preserve"> </w:t>
      </w:r>
      <w:r w:rsidR="006242A7" w:rsidRPr="006242A7">
        <w:rPr>
          <w:rFonts w:ascii="Calibri" w:hAnsi="Calibri" w:cs="Arial"/>
          <w:lang w:val="it-IT"/>
        </w:rPr>
        <w:t>all’apertura dei plichi contenenti la documentaz</w:t>
      </w:r>
      <w:r w:rsidR="006242A7">
        <w:rPr>
          <w:rFonts w:ascii="Calibri" w:hAnsi="Calibri" w:cs="Arial"/>
          <w:lang w:val="it-IT"/>
        </w:rPr>
        <w:t>ione amministrativa richiesta e</w:t>
      </w:r>
      <w:r w:rsidR="006242A7">
        <w:rPr>
          <w:rFonts w:ascii="Calibri" w:hAnsi="Calibri" w:cs="Calibri"/>
          <w:lang w:val="it-IT"/>
        </w:rPr>
        <w:t>, una volta aperti</w:t>
      </w:r>
      <w:r w:rsidR="00506438" w:rsidRPr="005B5B8E">
        <w:rPr>
          <w:rFonts w:ascii="Calibri" w:hAnsi="Calibri" w:cs="Calibri"/>
          <w:lang w:val="it-IT"/>
        </w:rPr>
        <w:t xml:space="preserve">, a controllare la completezza della documentazione amministrativa presentata e contenuta nella busta telematica “A”. </w:t>
      </w:r>
    </w:p>
    <w:p w:rsidR="00506438" w:rsidRPr="005B5B8E" w:rsidRDefault="00506438" w:rsidP="00877B50">
      <w:pPr>
        <w:spacing w:after="120"/>
        <w:rPr>
          <w:rFonts w:ascii="Calibri" w:hAnsi="Calibri" w:cs="Calibri"/>
          <w:lang w:val="it-IT"/>
        </w:rPr>
      </w:pPr>
      <w:r w:rsidRPr="005B5B8E">
        <w:rPr>
          <w:rFonts w:ascii="Calibri" w:hAnsi="Calibri" w:cs="Calibri"/>
          <w:lang w:val="it-IT"/>
        </w:rPr>
        <w:lastRenderedPageBreak/>
        <w:t>Successivamente il Presidente del Seggio di gara</w:t>
      </w:r>
      <w:r w:rsidRPr="005B5B8E">
        <w:rPr>
          <w:rFonts w:ascii="Calibri" w:eastAsia="Calibri" w:hAnsi="Calibri" w:cs="Calibri"/>
          <w:i/>
          <w:lang w:val="it-IT" w:eastAsia="it-IT"/>
        </w:rPr>
        <w:t xml:space="preserve"> </w:t>
      </w:r>
      <w:r w:rsidRPr="005B5B8E">
        <w:rPr>
          <w:rFonts w:ascii="Calibri" w:hAnsi="Calibri" w:cs="Calibri"/>
          <w:lang w:val="it-IT"/>
        </w:rPr>
        <w:t xml:space="preserve">procederà a: </w:t>
      </w:r>
    </w:p>
    <w:p w:rsidR="00506438" w:rsidRPr="005B5B8E" w:rsidRDefault="00506438" w:rsidP="00877B50">
      <w:pPr>
        <w:pStyle w:val="Paragrafoelenco"/>
        <w:widowControl/>
        <w:numPr>
          <w:ilvl w:val="0"/>
          <w:numId w:val="41"/>
        </w:numPr>
        <w:tabs>
          <w:tab w:val="left" w:pos="851"/>
        </w:tabs>
        <w:spacing w:before="0" w:after="120"/>
        <w:ind w:left="426" w:right="0"/>
        <w:rPr>
          <w:rFonts w:ascii="Calibri" w:hAnsi="Calibri" w:cs="Calibri"/>
          <w:lang w:val="it-IT"/>
        </w:rPr>
      </w:pPr>
      <w:proofErr w:type="gramStart"/>
      <w:r w:rsidRPr="005B5B8E">
        <w:rPr>
          <w:rFonts w:ascii="Calibri" w:hAnsi="Calibri" w:cs="Calibri"/>
          <w:lang w:val="it-IT"/>
        </w:rPr>
        <w:t>verificare</w:t>
      </w:r>
      <w:proofErr w:type="gramEnd"/>
      <w:r w:rsidRPr="005B5B8E">
        <w:rPr>
          <w:rFonts w:ascii="Calibri" w:hAnsi="Calibri" w:cs="Calibri"/>
          <w:lang w:val="it-IT"/>
        </w:rPr>
        <w:t xml:space="preserve"> la conformità della documentazione amministrativa a quanto richiesto nel presente disciplinare;</w:t>
      </w:r>
    </w:p>
    <w:p w:rsidR="00604651" w:rsidRPr="005B5B8E" w:rsidRDefault="00506438" w:rsidP="00877B50">
      <w:pPr>
        <w:pStyle w:val="Paragrafoelenco"/>
        <w:widowControl/>
        <w:numPr>
          <w:ilvl w:val="0"/>
          <w:numId w:val="41"/>
        </w:numPr>
        <w:tabs>
          <w:tab w:val="left" w:pos="851"/>
        </w:tabs>
        <w:spacing w:before="0" w:after="120"/>
        <w:ind w:left="426" w:right="0"/>
        <w:rPr>
          <w:rFonts w:ascii="Calibri" w:hAnsi="Calibri" w:cs="Calibri"/>
          <w:lang w:val="it-IT"/>
        </w:rPr>
      </w:pPr>
      <w:proofErr w:type="gramStart"/>
      <w:r w:rsidRPr="005B5B8E">
        <w:rPr>
          <w:rFonts w:ascii="Calibri" w:hAnsi="Calibri" w:cs="Calibri"/>
          <w:lang w:val="it-IT"/>
        </w:rPr>
        <w:t>attivare</w:t>
      </w:r>
      <w:proofErr w:type="gramEnd"/>
      <w:r w:rsidRPr="005B5B8E">
        <w:rPr>
          <w:rFonts w:ascii="Calibri" w:hAnsi="Calibri" w:cs="Calibri"/>
          <w:lang w:val="it-IT"/>
        </w:rPr>
        <w:t xml:space="preserve"> la procedura di soccorso istruttorio</w:t>
      </w:r>
    </w:p>
    <w:p w:rsidR="00506438" w:rsidRPr="005B5B8E" w:rsidRDefault="00506438" w:rsidP="00877B50">
      <w:pPr>
        <w:pStyle w:val="Paragrafoelenco"/>
        <w:widowControl/>
        <w:numPr>
          <w:ilvl w:val="0"/>
          <w:numId w:val="41"/>
        </w:numPr>
        <w:tabs>
          <w:tab w:val="left" w:pos="851"/>
        </w:tabs>
        <w:spacing w:before="0" w:after="120"/>
        <w:ind w:left="426" w:right="0"/>
        <w:rPr>
          <w:rFonts w:ascii="Calibri" w:hAnsi="Calibri" w:cs="Calibri"/>
          <w:lang w:val="it-IT"/>
        </w:rPr>
      </w:pPr>
      <w:proofErr w:type="gramStart"/>
      <w:r w:rsidRPr="005B5B8E">
        <w:rPr>
          <w:rFonts w:ascii="Calibri" w:hAnsi="Calibri" w:cs="Calibri"/>
          <w:lang w:val="it-IT"/>
        </w:rPr>
        <w:t>redigere</w:t>
      </w:r>
      <w:proofErr w:type="gramEnd"/>
      <w:r w:rsidRPr="005B5B8E">
        <w:rPr>
          <w:rFonts w:ascii="Calibri" w:hAnsi="Calibri" w:cs="Calibri"/>
          <w:lang w:val="it-IT"/>
        </w:rPr>
        <w:t xml:space="preserve"> apposito verbale relativo alle attività svolte;</w:t>
      </w:r>
    </w:p>
    <w:p w:rsidR="00506438" w:rsidRPr="005B5B8E" w:rsidRDefault="00506438" w:rsidP="00877B50">
      <w:pPr>
        <w:pStyle w:val="Paragrafoelenco"/>
        <w:widowControl/>
        <w:numPr>
          <w:ilvl w:val="0"/>
          <w:numId w:val="41"/>
        </w:numPr>
        <w:tabs>
          <w:tab w:val="left" w:pos="851"/>
        </w:tabs>
        <w:spacing w:before="0" w:after="120"/>
        <w:ind w:left="426" w:right="0"/>
        <w:rPr>
          <w:rFonts w:ascii="Calibri" w:hAnsi="Calibri" w:cs="Calibri"/>
          <w:lang w:val="it-IT"/>
        </w:rPr>
      </w:pPr>
      <w:proofErr w:type="gramStart"/>
      <w:r w:rsidRPr="005B5B8E">
        <w:rPr>
          <w:rFonts w:ascii="Calibri" w:hAnsi="Calibri" w:cs="Calibri"/>
          <w:lang w:val="it-IT"/>
        </w:rPr>
        <w:t>adottare</w:t>
      </w:r>
      <w:proofErr w:type="gramEnd"/>
      <w:r w:rsidRPr="005B5B8E">
        <w:rPr>
          <w:rFonts w:ascii="Calibri" w:hAnsi="Calibri" w:cs="Calibri"/>
          <w:lang w:val="it-IT"/>
        </w:rPr>
        <w:t xml:space="preserve"> gli atti e le comunicazioni conseguenti di cui al D.lgs. n. 50/2016.</w:t>
      </w:r>
    </w:p>
    <w:p w:rsidR="003953CF" w:rsidRPr="00904591" w:rsidRDefault="00506438" w:rsidP="00877B50">
      <w:pPr>
        <w:widowControl/>
        <w:tabs>
          <w:tab w:val="left" w:pos="851"/>
        </w:tabs>
        <w:spacing w:after="120"/>
        <w:ind w:left="66"/>
        <w:rPr>
          <w:rFonts w:ascii="Calibri" w:hAnsi="Calibri" w:cs="Calibri"/>
          <w:lang w:val="it-IT"/>
        </w:rPr>
      </w:pPr>
      <w:r w:rsidRPr="005B5B8E">
        <w:rPr>
          <w:rFonts w:ascii="Calibri" w:hAnsi="Calibri" w:cs="Calibri"/>
          <w:lang w:val="it-IT"/>
        </w:rPr>
        <w:t>Ai sensi dell’art. 85, c. 5, primo periodo, del D.lgs. n. 50/2016, la stazione appaltante si riserva di chiedere agli offerenti, in qualsiasi momento nel corso della procedura, di presentare tutti i documenti complementari o parte di essi, qualora questo sia necessario per assicurare il corrett</w:t>
      </w:r>
      <w:r w:rsidR="00904591">
        <w:rPr>
          <w:rFonts w:ascii="Calibri" w:hAnsi="Calibri" w:cs="Calibri"/>
          <w:lang w:val="it-IT"/>
        </w:rPr>
        <w:t xml:space="preserve">o svolgimento della procedura. </w:t>
      </w:r>
    </w:p>
    <w:p w:rsidR="00D83C4A" w:rsidRPr="00A70CDD" w:rsidRDefault="003953CF" w:rsidP="00877B50">
      <w:pPr>
        <w:spacing w:after="120"/>
        <w:jc w:val="both"/>
        <w:rPr>
          <w:rFonts w:asciiTheme="minorHAnsi" w:hAnsiTheme="minorHAnsi" w:cs="Arial"/>
          <w:lang w:val="it-IT"/>
        </w:rPr>
      </w:pPr>
      <w:r w:rsidRPr="00A70CDD">
        <w:rPr>
          <w:rFonts w:asciiTheme="minorHAnsi" w:hAnsiTheme="minorHAnsi" w:cs="Arial"/>
          <w:lang w:val="it-IT"/>
        </w:rPr>
        <w:t xml:space="preserve">Terminata la fase di ammissione, </w:t>
      </w:r>
      <w:r w:rsidR="0097734B">
        <w:rPr>
          <w:rFonts w:asciiTheme="minorHAnsi" w:hAnsiTheme="minorHAnsi" w:cs="Arial"/>
          <w:lang w:val="it-IT"/>
        </w:rPr>
        <w:t>la Commissione</w:t>
      </w:r>
      <w:r w:rsidRPr="00A70CDD">
        <w:rPr>
          <w:rFonts w:asciiTheme="minorHAnsi" w:hAnsiTheme="minorHAnsi" w:cs="Arial"/>
          <w:lang w:val="it-IT"/>
        </w:rPr>
        <w:t xml:space="preserve"> procederà, in seduta pubblica, all’apertura delle buste contenenti le offerte tecniche (</w:t>
      </w:r>
      <w:r w:rsidRPr="007E760F">
        <w:rPr>
          <w:rFonts w:asciiTheme="minorHAnsi" w:hAnsiTheme="minorHAnsi" w:cs="Arial"/>
          <w:b/>
          <w:u w:val="single"/>
          <w:lang w:val="it-IT"/>
        </w:rPr>
        <w:t>BUSTA B)</w:t>
      </w:r>
      <w:r w:rsidRPr="00A70CDD">
        <w:rPr>
          <w:rFonts w:asciiTheme="minorHAnsi" w:hAnsiTheme="minorHAnsi" w:cs="Arial"/>
          <w:lang w:val="it-IT"/>
        </w:rPr>
        <w:t xml:space="preserve"> dei concorrenti ammessi al solo fine di verificare la completezz</w:t>
      </w:r>
      <w:r>
        <w:rPr>
          <w:rFonts w:asciiTheme="minorHAnsi" w:hAnsiTheme="minorHAnsi" w:cs="Arial"/>
          <w:lang w:val="it-IT"/>
        </w:rPr>
        <w:t>a e la correttezza formale della</w:t>
      </w:r>
      <w:r w:rsidRPr="00A70CDD">
        <w:rPr>
          <w:rFonts w:asciiTheme="minorHAnsi" w:hAnsiTheme="minorHAnsi" w:cs="Arial"/>
          <w:lang w:val="it-IT"/>
        </w:rPr>
        <w:t xml:space="preserve"> </w:t>
      </w:r>
      <w:r w:rsidR="00904591">
        <w:rPr>
          <w:rFonts w:asciiTheme="minorHAnsi" w:hAnsiTheme="minorHAnsi" w:cs="Arial"/>
          <w:lang w:val="it-IT"/>
        </w:rPr>
        <w:t>documentazione di cui trattasi.</w:t>
      </w:r>
    </w:p>
    <w:p w:rsidR="00D83C4A" w:rsidRPr="00C1106B" w:rsidRDefault="00D83C4A" w:rsidP="00877B50">
      <w:pPr>
        <w:pStyle w:val="Titolo2"/>
        <w:keepNext/>
        <w:widowControl/>
        <w:numPr>
          <w:ilvl w:val="1"/>
          <w:numId w:val="40"/>
        </w:numPr>
        <w:tabs>
          <w:tab w:val="left" w:pos="708"/>
        </w:tabs>
        <w:spacing w:after="120"/>
        <w:ind w:hanging="650"/>
        <w:rPr>
          <w:rFonts w:asciiTheme="minorHAnsi" w:hAnsiTheme="minorHAnsi"/>
        </w:rPr>
      </w:pPr>
      <w:bookmarkStart w:id="24" w:name="_Toc451762339"/>
      <w:proofErr w:type="spellStart"/>
      <w:r w:rsidRPr="00C1106B">
        <w:rPr>
          <w:rFonts w:asciiTheme="minorHAnsi" w:hAnsiTheme="minorHAnsi"/>
        </w:rPr>
        <w:t>Seconda</w:t>
      </w:r>
      <w:proofErr w:type="spellEnd"/>
      <w:r w:rsidRPr="00C1106B">
        <w:rPr>
          <w:rFonts w:asciiTheme="minorHAnsi" w:hAnsiTheme="minorHAnsi"/>
        </w:rPr>
        <w:t xml:space="preserve"> </w:t>
      </w:r>
      <w:proofErr w:type="spellStart"/>
      <w:r w:rsidRPr="00C1106B">
        <w:rPr>
          <w:rFonts w:asciiTheme="minorHAnsi" w:hAnsiTheme="minorHAnsi"/>
        </w:rPr>
        <w:t>fase</w:t>
      </w:r>
      <w:bookmarkEnd w:id="24"/>
      <w:proofErr w:type="spellEnd"/>
    </w:p>
    <w:p w:rsidR="00D83C4A" w:rsidRPr="00904591" w:rsidRDefault="00D83C4A" w:rsidP="00877B50">
      <w:pPr>
        <w:pStyle w:val="Rientrocorpodeltesto"/>
        <w:tabs>
          <w:tab w:val="left" w:pos="0"/>
        </w:tabs>
        <w:ind w:left="0"/>
        <w:jc w:val="both"/>
        <w:rPr>
          <w:rFonts w:asciiTheme="minorHAnsi" w:hAnsiTheme="minorHAnsi" w:cs="Arial"/>
          <w:sz w:val="22"/>
          <w:szCs w:val="22"/>
        </w:rPr>
      </w:pPr>
      <w:r w:rsidRPr="00C1106B">
        <w:rPr>
          <w:rFonts w:asciiTheme="minorHAnsi" w:hAnsiTheme="minorHAnsi" w:cs="Arial"/>
          <w:sz w:val="22"/>
          <w:szCs w:val="22"/>
        </w:rPr>
        <w:t xml:space="preserve">Espletata la fase del controllo formale la Commissione </w:t>
      </w:r>
      <w:r w:rsidR="00604651">
        <w:rPr>
          <w:rFonts w:asciiTheme="minorHAnsi" w:hAnsiTheme="minorHAnsi" w:cs="Arial"/>
          <w:sz w:val="22"/>
          <w:szCs w:val="22"/>
        </w:rPr>
        <w:t>G</w:t>
      </w:r>
      <w:r w:rsidRPr="00C1106B">
        <w:rPr>
          <w:rFonts w:asciiTheme="minorHAnsi" w:hAnsiTheme="minorHAnsi" w:cs="Arial"/>
          <w:sz w:val="22"/>
          <w:szCs w:val="22"/>
        </w:rPr>
        <w:t xml:space="preserve">iudicatrice, in </w:t>
      </w:r>
      <w:r w:rsidR="00B42E95">
        <w:rPr>
          <w:rFonts w:asciiTheme="minorHAnsi" w:hAnsiTheme="minorHAnsi" w:cs="Arial"/>
          <w:sz w:val="22"/>
          <w:szCs w:val="22"/>
        </w:rPr>
        <w:t xml:space="preserve">una o più </w:t>
      </w:r>
      <w:r w:rsidRPr="00C1106B">
        <w:rPr>
          <w:rFonts w:asciiTheme="minorHAnsi" w:hAnsiTheme="minorHAnsi" w:cs="Arial"/>
          <w:sz w:val="22"/>
          <w:szCs w:val="22"/>
        </w:rPr>
        <w:t>sedut</w:t>
      </w:r>
      <w:r w:rsidR="00B42E95">
        <w:rPr>
          <w:rFonts w:asciiTheme="minorHAnsi" w:hAnsiTheme="minorHAnsi" w:cs="Arial"/>
          <w:sz w:val="22"/>
          <w:szCs w:val="22"/>
        </w:rPr>
        <w:t>e</w:t>
      </w:r>
      <w:r w:rsidRPr="00C1106B">
        <w:rPr>
          <w:rFonts w:asciiTheme="minorHAnsi" w:hAnsiTheme="minorHAnsi" w:cs="Arial"/>
          <w:sz w:val="22"/>
          <w:szCs w:val="22"/>
        </w:rPr>
        <w:t xml:space="preserve"> riservat</w:t>
      </w:r>
      <w:r w:rsidR="00B42E95">
        <w:rPr>
          <w:rFonts w:asciiTheme="minorHAnsi" w:hAnsiTheme="minorHAnsi" w:cs="Arial"/>
          <w:sz w:val="22"/>
          <w:szCs w:val="22"/>
        </w:rPr>
        <w:t>e</w:t>
      </w:r>
      <w:r w:rsidRPr="00C1106B">
        <w:rPr>
          <w:rFonts w:asciiTheme="minorHAnsi" w:hAnsiTheme="minorHAnsi" w:cs="Arial"/>
          <w:sz w:val="22"/>
          <w:szCs w:val="22"/>
        </w:rPr>
        <w:t>, procederà all'esame e valutazione della documentazione contenuta nella “</w:t>
      </w:r>
      <w:r w:rsidRPr="00C1106B">
        <w:rPr>
          <w:rFonts w:asciiTheme="minorHAnsi" w:hAnsiTheme="minorHAnsi" w:cs="Arial"/>
          <w:b/>
          <w:sz w:val="22"/>
          <w:szCs w:val="22"/>
          <w:u w:val="single"/>
        </w:rPr>
        <w:t>BUSTA B - OFFERTA TECNICA</w:t>
      </w:r>
      <w:r w:rsidRPr="00C1106B">
        <w:rPr>
          <w:rFonts w:asciiTheme="minorHAnsi" w:hAnsiTheme="minorHAnsi" w:cs="Arial"/>
          <w:sz w:val="22"/>
          <w:szCs w:val="22"/>
        </w:rPr>
        <w:t>” al fine di attribuire il punteggio secondo le modalità indicate, determinando la graduatoria provvisoria relat</w:t>
      </w:r>
      <w:r w:rsidR="00904591">
        <w:rPr>
          <w:rFonts w:asciiTheme="minorHAnsi" w:hAnsiTheme="minorHAnsi" w:cs="Arial"/>
          <w:sz w:val="22"/>
          <w:szCs w:val="22"/>
        </w:rPr>
        <w:t>ivamente alle offerte tecniche.</w:t>
      </w:r>
    </w:p>
    <w:p w:rsidR="00D83C4A" w:rsidRPr="00C1106B" w:rsidRDefault="00D83C4A" w:rsidP="00877B50">
      <w:pPr>
        <w:pStyle w:val="Titolo2"/>
        <w:keepNext/>
        <w:widowControl/>
        <w:numPr>
          <w:ilvl w:val="1"/>
          <w:numId w:val="40"/>
        </w:numPr>
        <w:tabs>
          <w:tab w:val="left" w:pos="708"/>
        </w:tabs>
        <w:spacing w:after="120"/>
        <w:ind w:hanging="650"/>
        <w:rPr>
          <w:rFonts w:asciiTheme="minorHAnsi" w:hAnsiTheme="minorHAnsi"/>
        </w:rPr>
      </w:pPr>
      <w:bookmarkStart w:id="25" w:name="_Toc451762340"/>
      <w:proofErr w:type="spellStart"/>
      <w:r w:rsidRPr="00C1106B">
        <w:rPr>
          <w:rFonts w:asciiTheme="minorHAnsi" w:hAnsiTheme="minorHAnsi"/>
        </w:rPr>
        <w:t>Terza</w:t>
      </w:r>
      <w:proofErr w:type="spellEnd"/>
      <w:r w:rsidRPr="00C1106B">
        <w:rPr>
          <w:rFonts w:asciiTheme="minorHAnsi" w:hAnsiTheme="minorHAnsi"/>
        </w:rPr>
        <w:t xml:space="preserve"> </w:t>
      </w:r>
      <w:proofErr w:type="spellStart"/>
      <w:r w:rsidRPr="00C1106B">
        <w:rPr>
          <w:rFonts w:asciiTheme="minorHAnsi" w:hAnsiTheme="minorHAnsi"/>
        </w:rPr>
        <w:t>fase</w:t>
      </w:r>
      <w:proofErr w:type="spellEnd"/>
      <w:r w:rsidRPr="00C1106B">
        <w:rPr>
          <w:rFonts w:asciiTheme="minorHAnsi" w:hAnsiTheme="minorHAnsi"/>
        </w:rPr>
        <w:t>:</w:t>
      </w:r>
      <w:bookmarkEnd w:id="25"/>
    </w:p>
    <w:p w:rsidR="00D83C4A" w:rsidRPr="00A70CDD" w:rsidRDefault="00D83C4A" w:rsidP="00877B50">
      <w:pPr>
        <w:spacing w:after="120"/>
        <w:jc w:val="both"/>
        <w:rPr>
          <w:rFonts w:asciiTheme="minorHAnsi" w:hAnsiTheme="minorHAnsi" w:cs="Arial"/>
          <w:lang w:val="it-IT"/>
        </w:rPr>
      </w:pPr>
      <w:r w:rsidRPr="00A70CDD">
        <w:rPr>
          <w:rFonts w:asciiTheme="minorHAnsi" w:hAnsiTheme="minorHAnsi" w:cs="Arial"/>
          <w:lang w:val="it-IT"/>
        </w:rPr>
        <w:t>Conclusa la precedente fas</w:t>
      </w:r>
      <w:r w:rsidR="005A543C" w:rsidRPr="00A70CDD">
        <w:rPr>
          <w:rFonts w:asciiTheme="minorHAnsi" w:hAnsiTheme="minorHAnsi" w:cs="Arial"/>
          <w:lang w:val="it-IT"/>
        </w:rPr>
        <w:t xml:space="preserve">e, si procederà ad una ulteriore </w:t>
      </w:r>
      <w:r w:rsidRPr="00A70CDD">
        <w:rPr>
          <w:rFonts w:asciiTheme="minorHAnsi" w:hAnsiTheme="minorHAnsi" w:cs="Arial"/>
          <w:lang w:val="it-IT"/>
        </w:rPr>
        <w:t>seduta pubblica</w:t>
      </w:r>
      <w:r w:rsidR="00E30F0E">
        <w:rPr>
          <w:rFonts w:asciiTheme="minorHAnsi" w:hAnsiTheme="minorHAnsi" w:cs="Arial"/>
          <w:lang w:val="it-IT"/>
        </w:rPr>
        <w:t xml:space="preserve"> fissata per il </w:t>
      </w:r>
      <w:r w:rsidR="00E30F0E" w:rsidRPr="00E94C43">
        <w:rPr>
          <w:rFonts w:asciiTheme="minorHAnsi" w:hAnsiTheme="minorHAnsi" w:cs="Arial"/>
          <w:lang w:val="it-IT"/>
        </w:rPr>
        <w:t xml:space="preserve">giorno </w:t>
      </w:r>
      <w:r w:rsidR="0039521D" w:rsidRPr="00E94C43">
        <w:rPr>
          <w:rFonts w:asciiTheme="minorHAnsi" w:hAnsiTheme="minorHAnsi" w:cs="Arial"/>
          <w:b/>
          <w:color w:val="FF0000"/>
          <w:lang w:val="it-IT"/>
        </w:rPr>
        <w:t>11/12</w:t>
      </w:r>
      <w:r w:rsidR="00E30F0E" w:rsidRPr="00E94C43">
        <w:rPr>
          <w:rFonts w:asciiTheme="minorHAnsi" w:hAnsiTheme="minorHAnsi" w:cs="Arial"/>
          <w:b/>
          <w:color w:val="FF0000"/>
          <w:lang w:val="it-IT"/>
        </w:rPr>
        <w:t>/2020 ore 10.00</w:t>
      </w:r>
      <w:r w:rsidR="00E30F0E" w:rsidRPr="00E94C43">
        <w:rPr>
          <w:rFonts w:asciiTheme="minorHAnsi" w:hAnsiTheme="minorHAnsi" w:cs="Arial"/>
          <w:color w:val="FF0000"/>
          <w:lang w:val="it-IT"/>
        </w:rPr>
        <w:t xml:space="preserve"> </w:t>
      </w:r>
      <w:r w:rsidR="004E5718" w:rsidRPr="00E94C43">
        <w:rPr>
          <w:rFonts w:asciiTheme="minorHAnsi" w:hAnsiTheme="minorHAnsi" w:cs="Arial"/>
          <w:lang w:val="it-IT"/>
        </w:rPr>
        <w:t>(o in alternativa, in caso di soccors</w:t>
      </w:r>
      <w:r w:rsidR="00424F27" w:rsidRPr="00E94C43">
        <w:rPr>
          <w:rFonts w:asciiTheme="minorHAnsi" w:hAnsiTheme="minorHAnsi" w:cs="Arial"/>
          <w:lang w:val="it-IT"/>
        </w:rPr>
        <w:t>o</w:t>
      </w:r>
      <w:r w:rsidR="0039521D" w:rsidRPr="00E94C43">
        <w:rPr>
          <w:rFonts w:asciiTheme="minorHAnsi" w:hAnsiTheme="minorHAnsi" w:cs="Arial"/>
          <w:lang w:val="it-IT"/>
        </w:rPr>
        <w:t xml:space="preserve"> istruttorio, il giorno 18/12</w:t>
      </w:r>
      <w:r w:rsidR="004E5718" w:rsidRPr="00E94C43">
        <w:rPr>
          <w:rFonts w:asciiTheme="minorHAnsi" w:hAnsiTheme="minorHAnsi" w:cs="Arial"/>
          <w:lang w:val="it-IT"/>
        </w:rPr>
        <w:t>/2020</w:t>
      </w:r>
      <w:r w:rsidR="00424F27" w:rsidRPr="00E94C43">
        <w:rPr>
          <w:rFonts w:asciiTheme="minorHAnsi" w:hAnsiTheme="minorHAnsi" w:cs="Arial"/>
          <w:lang w:val="it-IT"/>
        </w:rPr>
        <w:t>)</w:t>
      </w:r>
      <w:r w:rsidR="004E5718" w:rsidRPr="00E94C43">
        <w:rPr>
          <w:rFonts w:asciiTheme="minorHAnsi" w:hAnsiTheme="minorHAnsi" w:cs="Arial"/>
          <w:lang w:val="it-IT"/>
        </w:rPr>
        <w:t>,</w:t>
      </w:r>
      <w:r w:rsidRPr="00E94C43">
        <w:rPr>
          <w:rFonts w:asciiTheme="minorHAnsi" w:hAnsiTheme="minorHAnsi" w:cs="Arial"/>
          <w:lang w:val="it-IT"/>
        </w:rPr>
        <w:t xml:space="preserve"> </w:t>
      </w:r>
      <w:r w:rsidR="002B6D05" w:rsidRPr="00E94C43">
        <w:rPr>
          <w:rFonts w:asciiTheme="minorHAnsi" w:hAnsiTheme="minorHAnsi" w:cs="Arial"/>
          <w:lang w:val="it-IT"/>
        </w:rPr>
        <w:t xml:space="preserve">verrà data evidenza delle eventuali variazioni in merito alla data/orario della seduta tramite </w:t>
      </w:r>
      <w:r w:rsidR="004206BE" w:rsidRPr="00E94C43">
        <w:rPr>
          <w:rFonts w:asciiTheme="minorHAnsi" w:hAnsiTheme="minorHAnsi" w:cs="Arial"/>
          <w:lang w:val="it-IT"/>
        </w:rPr>
        <w:t>pubblica</w:t>
      </w:r>
      <w:r w:rsidR="002B6D05" w:rsidRPr="00E94C43">
        <w:rPr>
          <w:rFonts w:asciiTheme="minorHAnsi" w:hAnsiTheme="minorHAnsi" w:cs="Arial"/>
          <w:lang w:val="it-IT"/>
        </w:rPr>
        <w:t>zione</w:t>
      </w:r>
      <w:r w:rsidR="004206BE" w:rsidRPr="00E94C43">
        <w:rPr>
          <w:rFonts w:asciiTheme="minorHAnsi" w:hAnsiTheme="minorHAnsi" w:cs="Arial"/>
          <w:lang w:val="it-IT"/>
        </w:rPr>
        <w:t xml:space="preserve"> sul sito istituzionale della Stazione Appaltante</w:t>
      </w:r>
      <w:r w:rsidR="002B6D05" w:rsidRPr="00E94C43">
        <w:rPr>
          <w:rFonts w:asciiTheme="minorHAnsi" w:hAnsiTheme="minorHAnsi" w:cs="Arial"/>
          <w:lang w:val="it-IT"/>
        </w:rPr>
        <w:t xml:space="preserve">; </w:t>
      </w:r>
      <w:r w:rsidRPr="00E94C43">
        <w:rPr>
          <w:rFonts w:asciiTheme="minorHAnsi" w:hAnsiTheme="minorHAnsi" w:cs="Arial"/>
          <w:lang w:val="it-IT"/>
        </w:rPr>
        <w:t>in questa seduta la Commissione procederà:</w:t>
      </w:r>
      <w:r w:rsidRPr="00A70CDD">
        <w:rPr>
          <w:rFonts w:asciiTheme="minorHAnsi" w:hAnsiTheme="minorHAnsi" w:cs="Arial"/>
          <w:lang w:val="it-IT"/>
        </w:rPr>
        <w:t xml:space="preserve"> </w:t>
      </w:r>
    </w:p>
    <w:p w:rsidR="00D83C4A" w:rsidRPr="00A70CDD" w:rsidRDefault="00D83C4A" w:rsidP="00877B50">
      <w:pPr>
        <w:pStyle w:val="Paragrafoelenco"/>
        <w:widowControl/>
        <w:numPr>
          <w:ilvl w:val="0"/>
          <w:numId w:val="5"/>
        </w:numPr>
        <w:spacing w:before="0" w:after="120"/>
        <w:ind w:right="0"/>
        <w:contextualSpacing/>
        <w:rPr>
          <w:rFonts w:asciiTheme="minorHAnsi" w:hAnsiTheme="minorHAnsi" w:cs="Arial"/>
          <w:lang w:val="it-IT"/>
        </w:rPr>
      </w:pPr>
      <w:proofErr w:type="gramStart"/>
      <w:r w:rsidRPr="00A70CDD">
        <w:rPr>
          <w:rFonts w:asciiTheme="minorHAnsi" w:hAnsiTheme="minorHAnsi" w:cs="Arial"/>
          <w:lang w:val="it-IT"/>
        </w:rPr>
        <w:t>alla</w:t>
      </w:r>
      <w:proofErr w:type="gramEnd"/>
      <w:r w:rsidRPr="00A70CDD">
        <w:rPr>
          <w:rFonts w:asciiTheme="minorHAnsi" w:hAnsiTheme="minorHAnsi" w:cs="Arial"/>
          <w:lang w:val="it-IT"/>
        </w:rPr>
        <w:t xml:space="preserve"> comunicazione della graduatoria provvisoria determinata dalla valutazione delle Offerte Tecniche e delle varianti ai capitolati eventualmente presentate;</w:t>
      </w:r>
    </w:p>
    <w:p w:rsidR="00D83C4A" w:rsidRPr="00904591" w:rsidRDefault="00D83C4A" w:rsidP="00877B50">
      <w:pPr>
        <w:pStyle w:val="Paragrafoelenco"/>
        <w:widowControl/>
        <w:numPr>
          <w:ilvl w:val="0"/>
          <w:numId w:val="5"/>
        </w:numPr>
        <w:spacing w:before="0" w:after="120"/>
        <w:ind w:left="714" w:right="0" w:hanging="357"/>
        <w:contextualSpacing/>
        <w:rPr>
          <w:rFonts w:asciiTheme="minorHAnsi" w:hAnsiTheme="minorHAnsi" w:cs="Arial"/>
          <w:b/>
          <w:strike/>
          <w:lang w:val="it-IT"/>
        </w:rPr>
      </w:pPr>
      <w:proofErr w:type="gramStart"/>
      <w:r w:rsidRPr="00A70CDD">
        <w:rPr>
          <w:rFonts w:asciiTheme="minorHAnsi" w:hAnsiTheme="minorHAnsi" w:cs="Arial"/>
          <w:lang w:val="it-IT"/>
        </w:rPr>
        <w:t>all’apertura</w:t>
      </w:r>
      <w:proofErr w:type="gramEnd"/>
      <w:r w:rsidRPr="00A70CDD">
        <w:rPr>
          <w:rFonts w:asciiTheme="minorHAnsi" w:hAnsiTheme="minorHAnsi" w:cs="Arial"/>
          <w:lang w:val="it-IT"/>
        </w:rPr>
        <w:t xml:space="preserve"> delle “</w:t>
      </w:r>
      <w:r w:rsidRPr="00A70CDD">
        <w:rPr>
          <w:rFonts w:asciiTheme="minorHAnsi" w:hAnsiTheme="minorHAnsi" w:cs="Arial"/>
          <w:b/>
          <w:u w:val="single"/>
          <w:lang w:val="it-IT"/>
        </w:rPr>
        <w:t>BUSTE C - OFFERTA ECONOMICA</w:t>
      </w:r>
      <w:r w:rsidRPr="00A70CDD">
        <w:rPr>
          <w:rFonts w:asciiTheme="minorHAnsi" w:hAnsiTheme="minorHAnsi" w:cs="Arial"/>
          <w:b/>
          <w:lang w:val="it-IT"/>
        </w:rPr>
        <w:t xml:space="preserve">”, per i soli concorrenti che avranno presentato offerte tecniche ritenute valide secondo i criteri di gara. </w:t>
      </w:r>
      <w:r w:rsidRPr="00A70CDD">
        <w:rPr>
          <w:rFonts w:asciiTheme="minorHAnsi" w:hAnsiTheme="minorHAnsi" w:cs="Arial"/>
          <w:lang w:val="it-IT"/>
        </w:rPr>
        <w:t xml:space="preserve">Seguirà quindi l’attribuzione del punteggio in base alle modalità indicate dal presente Disciplinare. </w:t>
      </w:r>
    </w:p>
    <w:p w:rsidR="00D83C4A" w:rsidRPr="008371FD" w:rsidRDefault="008371FD" w:rsidP="00877B50">
      <w:pPr>
        <w:pStyle w:val="Titolo2"/>
        <w:keepNext/>
        <w:widowControl/>
        <w:numPr>
          <w:ilvl w:val="1"/>
          <w:numId w:val="40"/>
        </w:numPr>
        <w:tabs>
          <w:tab w:val="left" w:pos="708"/>
        </w:tabs>
        <w:spacing w:after="120"/>
        <w:ind w:hanging="650"/>
        <w:rPr>
          <w:rFonts w:asciiTheme="minorHAnsi" w:hAnsiTheme="minorHAnsi"/>
        </w:rPr>
      </w:pPr>
      <w:proofErr w:type="spellStart"/>
      <w:r w:rsidRPr="008371FD">
        <w:rPr>
          <w:rFonts w:asciiTheme="minorHAnsi" w:hAnsiTheme="minorHAnsi"/>
        </w:rPr>
        <w:t>Offerte</w:t>
      </w:r>
      <w:proofErr w:type="spellEnd"/>
      <w:r w:rsidRPr="008371FD">
        <w:rPr>
          <w:rFonts w:asciiTheme="minorHAnsi" w:hAnsiTheme="minorHAnsi"/>
        </w:rPr>
        <w:t xml:space="preserve"> </w:t>
      </w:r>
      <w:proofErr w:type="spellStart"/>
      <w:r w:rsidRPr="008371FD">
        <w:rPr>
          <w:rFonts w:asciiTheme="minorHAnsi" w:hAnsiTheme="minorHAnsi"/>
        </w:rPr>
        <w:t>Anormalmente</w:t>
      </w:r>
      <w:proofErr w:type="spellEnd"/>
      <w:r w:rsidRPr="008371FD">
        <w:rPr>
          <w:rFonts w:asciiTheme="minorHAnsi" w:hAnsiTheme="minorHAnsi"/>
        </w:rPr>
        <w:t xml:space="preserve"> </w:t>
      </w:r>
      <w:proofErr w:type="spellStart"/>
      <w:r w:rsidRPr="008371FD">
        <w:rPr>
          <w:rFonts w:asciiTheme="minorHAnsi" w:hAnsiTheme="minorHAnsi"/>
        </w:rPr>
        <w:t>Basse</w:t>
      </w:r>
      <w:proofErr w:type="spellEnd"/>
    </w:p>
    <w:p w:rsidR="00D83C4A" w:rsidRPr="00A70CDD" w:rsidRDefault="00D83C4A" w:rsidP="00877B50">
      <w:pPr>
        <w:spacing w:after="120"/>
        <w:jc w:val="both"/>
        <w:rPr>
          <w:rFonts w:asciiTheme="minorHAnsi" w:hAnsiTheme="minorHAnsi" w:cs="Arial"/>
          <w:lang w:val="it-IT"/>
        </w:rPr>
      </w:pPr>
      <w:r w:rsidRPr="00A70CDD">
        <w:rPr>
          <w:rFonts w:asciiTheme="minorHAnsi" w:hAnsiTheme="minorHAnsi" w:cs="Arial"/>
          <w:lang w:val="it-IT"/>
        </w:rPr>
        <w:t>In caso di una o più offerte anormalmente basse, sulla base di un giudizio tecnico sulla congruità, serietà, sostenibilità e realizzabilità dell’offerta, la stazione appaltante, per il tramite del responsabile del procedimento, avvierà il sub-procedimento di verifica della loro congruità ai sensi del co</w:t>
      </w:r>
      <w:r w:rsidR="005A543C" w:rsidRPr="00A70CDD">
        <w:rPr>
          <w:rFonts w:asciiTheme="minorHAnsi" w:hAnsiTheme="minorHAnsi" w:cs="Arial"/>
          <w:lang w:val="it-IT"/>
        </w:rPr>
        <w:t xml:space="preserve">mma 3 dell’art. 97 del codice, </w:t>
      </w:r>
      <w:r w:rsidRPr="00A70CDD">
        <w:rPr>
          <w:rFonts w:asciiTheme="minorHAnsi" w:hAnsiTheme="minorHAnsi" w:cs="Arial"/>
          <w:lang w:val="it-IT"/>
        </w:rPr>
        <w:t xml:space="preserve">mediante valutazione delle offerte che presentano sia i punti relativi al prezzo, sia la somma dei punti relativi agli altri elementi di valutazione, entrambi pari o superiori ai 4/5 (quattro quinti) dei corrispondenti punti massimi previsti dal bando di gara e dal presente disciplinare. </w:t>
      </w:r>
    </w:p>
    <w:p w:rsidR="005A543C" w:rsidRPr="00A70CDD" w:rsidRDefault="005A543C" w:rsidP="00877B50">
      <w:pPr>
        <w:spacing w:after="120"/>
        <w:jc w:val="both"/>
        <w:rPr>
          <w:rFonts w:asciiTheme="minorHAnsi" w:hAnsiTheme="minorHAnsi" w:cs="Arial"/>
          <w:lang w:val="it-IT"/>
        </w:rPr>
      </w:pPr>
      <w:r w:rsidRPr="00361095">
        <w:rPr>
          <w:rFonts w:asciiTheme="minorHAnsi" w:hAnsiTheme="minorHAnsi" w:cs="Arial"/>
          <w:lang w:val="it-IT"/>
        </w:rPr>
        <w:t xml:space="preserve">Il RUP </w:t>
      </w:r>
      <w:r w:rsidR="00604651" w:rsidRPr="00361095">
        <w:rPr>
          <w:rFonts w:asciiTheme="minorHAnsi" w:hAnsiTheme="minorHAnsi" w:cs="Arial"/>
          <w:lang w:val="it-IT"/>
        </w:rPr>
        <w:t>potrà essere</w:t>
      </w:r>
      <w:r w:rsidRPr="00361095">
        <w:rPr>
          <w:rFonts w:asciiTheme="minorHAnsi" w:hAnsiTheme="minorHAnsi" w:cs="Arial"/>
          <w:lang w:val="it-IT"/>
        </w:rPr>
        <w:t xml:space="preserve"> assistito</w:t>
      </w:r>
      <w:r w:rsidRPr="00A70CDD">
        <w:rPr>
          <w:rFonts w:asciiTheme="minorHAnsi" w:hAnsiTheme="minorHAnsi" w:cs="Arial"/>
          <w:lang w:val="it-IT"/>
        </w:rPr>
        <w:t xml:space="preserve"> dalla Commissione giudicatrice nel sub-procedimento di verifica.</w:t>
      </w:r>
    </w:p>
    <w:p w:rsidR="00D83C4A" w:rsidRPr="00A70CDD" w:rsidRDefault="00D83C4A" w:rsidP="00877B50">
      <w:pPr>
        <w:spacing w:after="120"/>
        <w:jc w:val="both"/>
        <w:rPr>
          <w:rFonts w:asciiTheme="minorHAnsi" w:hAnsiTheme="minorHAnsi" w:cs="Arial"/>
          <w:lang w:val="it-IT"/>
        </w:rPr>
      </w:pPr>
      <w:r w:rsidRPr="00A70CDD">
        <w:rPr>
          <w:rFonts w:asciiTheme="minorHAnsi" w:hAnsiTheme="minorHAnsi" w:cs="Arial"/>
          <w:lang w:val="it-IT"/>
        </w:rPr>
        <w:t xml:space="preserve">Verrà quindi successivamente esperita la procedura di cui ai successivi commi 4 e 5 dell’art. 97 </w:t>
      </w:r>
      <w:r w:rsidR="002660FE" w:rsidRPr="00A70CDD">
        <w:rPr>
          <w:rFonts w:asciiTheme="minorHAnsi" w:hAnsiTheme="minorHAnsi" w:cs="Arial"/>
          <w:lang w:val="it-IT"/>
        </w:rPr>
        <w:t xml:space="preserve">del </w:t>
      </w:r>
      <w:r w:rsidRPr="00A70CDD">
        <w:rPr>
          <w:rFonts w:asciiTheme="minorHAnsi" w:hAnsiTheme="minorHAnsi" w:cs="Arial"/>
          <w:lang w:val="it-IT"/>
        </w:rPr>
        <w:t>Codice.</w:t>
      </w:r>
    </w:p>
    <w:p w:rsidR="00D83C4A" w:rsidRDefault="00D83C4A" w:rsidP="00877B50">
      <w:pPr>
        <w:pStyle w:val="Corpodeltesto2"/>
        <w:tabs>
          <w:tab w:val="left" w:pos="7344"/>
        </w:tabs>
        <w:spacing w:line="240" w:lineRule="auto"/>
        <w:ind w:right="49"/>
        <w:jc w:val="both"/>
        <w:rPr>
          <w:rFonts w:asciiTheme="minorHAnsi" w:hAnsiTheme="minorHAnsi" w:cs="Arial"/>
          <w:noProof/>
          <w:lang w:val="it-IT"/>
        </w:rPr>
      </w:pPr>
      <w:r w:rsidRPr="00A70CDD">
        <w:rPr>
          <w:rFonts w:asciiTheme="minorHAnsi" w:hAnsiTheme="minorHAnsi" w:cs="Arial"/>
          <w:noProof/>
          <w:lang w:val="it-IT"/>
        </w:rPr>
        <w:t xml:space="preserve">Ultimate le operazioni di gara la Commissione trasmetterà gli atti al Responsabile del procedimento per gli adempimenti di competenza. </w:t>
      </w:r>
    </w:p>
    <w:p w:rsidR="005D364D" w:rsidRDefault="00D83C4A" w:rsidP="00877B50">
      <w:pPr>
        <w:pStyle w:val="Corpodeltesto2"/>
        <w:tabs>
          <w:tab w:val="left" w:pos="7344"/>
        </w:tabs>
        <w:spacing w:line="240" w:lineRule="auto"/>
        <w:ind w:right="49"/>
        <w:jc w:val="both"/>
        <w:rPr>
          <w:rFonts w:asciiTheme="minorHAnsi" w:hAnsiTheme="minorHAnsi" w:cs="Arial"/>
          <w:noProof/>
          <w:lang w:val="it-IT"/>
        </w:rPr>
      </w:pPr>
      <w:r w:rsidRPr="00A70CDD">
        <w:rPr>
          <w:rFonts w:asciiTheme="minorHAnsi" w:hAnsiTheme="minorHAnsi" w:cs="Arial"/>
          <w:noProof/>
          <w:lang w:val="it-IT"/>
        </w:rPr>
        <w:t>La stazione appaltante richiede</w:t>
      </w:r>
      <w:r w:rsidR="002916E9" w:rsidRPr="00A70CDD">
        <w:rPr>
          <w:rFonts w:asciiTheme="minorHAnsi" w:hAnsiTheme="minorHAnsi" w:cs="Arial"/>
          <w:noProof/>
          <w:lang w:val="it-IT"/>
        </w:rPr>
        <w:t>rà</w:t>
      </w:r>
      <w:r w:rsidRPr="00A70CDD">
        <w:rPr>
          <w:rFonts w:asciiTheme="minorHAnsi" w:hAnsiTheme="minorHAnsi" w:cs="Arial"/>
          <w:noProof/>
          <w:lang w:val="it-IT"/>
        </w:rPr>
        <w:t xml:space="preserve"> all’offerente al quale ha deciso di aggiudicare l’appalto, nonché all’impresa che segue in graduatoria (ex. art. 85 comma 5), di presentare i documenti complementari aggiornati conformemente all’art. 86 e se, del caso, all’art. 87 del d.lgs. 50/2016.</w:t>
      </w:r>
      <w:r w:rsidR="005D364D">
        <w:rPr>
          <w:rFonts w:asciiTheme="minorHAnsi" w:hAnsiTheme="minorHAnsi" w:cs="Arial"/>
          <w:noProof/>
          <w:lang w:val="it-IT"/>
        </w:rPr>
        <w:t xml:space="preserve"> </w:t>
      </w:r>
    </w:p>
    <w:p w:rsidR="005D364D" w:rsidRDefault="00D83C4A" w:rsidP="00877B50">
      <w:pPr>
        <w:pStyle w:val="Corpodeltesto2"/>
        <w:tabs>
          <w:tab w:val="left" w:pos="7344"/>
        </w:tabs>
        <w:spacing w:line="240" w:lineRule="auto"/>
        <w:ind w:right="49"/>
        <w:jc w:val="both"/>
        <w:rPr>
          <w:rFonts w:asciiTheme="minorHAnsi" w:hAnsiTheme="minorHAnsi" w:cs="Arial"/>
          <w:noProof/>
          <w:lang w:val="it-IT"/>
        </w:rPr>
      </w:pPr>
      <w:r w:rsidRPr="00A70CDD">
        <w:rPr>
          <w:rFonts w:asciiTheme="minorHAnsi" w:hAnsiTheme="minorHAnsi" w:cs="Arial"/>
          <w:noProof/>
          <w:lang w:val="it-IT"/>
        </w:rPr>
        <w:t>La carenza della prova segue il regime sanzionatorio di cui sopra.</w:t>
      </w:r>
    </w:p>
    <w:p w:rsidR="003B046C" w:rsidRPr="003B046C" w:rsidRDefault="003B046C" w:rsidP="00877B50">
      <w:pPr>
        <w:pStyle w:val="Titolo2"/>
        <w:keepNext/>
        <w:widowControl/>
        <w:numPr>
          <w:ilvl w:val="1"/>
          <w:numId w:val="40"/>
        </w:numPr>
        <w:tabs>
          <w:tab w:val="left" w:pos="708"/>
        </w:tabs>
        <w:spacing w:after="120"/>
        <w:ind w:hanging="650"/>
        <w:rPr>
          <w:rFonts w:asciiTheme="minorHAnsi" w:hAnsiTheme="minorHAnsi"/>
        </w:rPr>
      </w:pPr>
      <w:proofErr w:type="spellStart"/>
      <w:r w:rsidRPr="003B046C">
        <w:rPr>
          <w:rFonts w:asciiTheme="minorHAnsi" w:hAnsiTheme="minorHAnsi"/>
        </w:rPr>
        <w:lastRenderedPageBreak/>
        <w:t>Precisazioni</w:t>
      </w:r>
      <w:proofErr w:type="spellEnd"/>
    </w:p>
    <w:p w:rsidR="00D83C4A" w:rsidRPr="00A70CDD" w:rsidRDefault="00D83C4A" w:rsidP="00877B50">
      <w:pPr>
        <w:pStyle w:val="Corpodeltesto2"/>
        <w:tabs>
          <w:tab w:val="left" w:pos="7344"/>
        </w:tabs>
        <w:spacing w:line="240" w:lineRule="auto"/>
        <w:ind w:right="49"/>
        <w:jc w:val="both"/>
        <w:rPr>
          <w:rFonts w:asciiTheme="minorHAnsi" w:hAnsiTheme="minorHAnsi" w:cs="Arial"/>
          <w:noProof/>
          <w:lang w:val="it-IT"/>
        </w:rPr>
      </w:pPr>
      <w:r w:rsidRPr="00A70CDD">
        <w:rPr>
          <w:rFonts w:asciiTheme="minorHAnsi" w:hAnsiTheme="minorHAnsi" w:cs="Arial"/>
          <w:noProof/>
          <w:lang w:val="it-IT"/>
        </w:rPr>
        <w:t>L’aggiudicazione deve intendersi immediatamente vincolante per la/le impresa/e aggiudicataria/e.</w:t>
      </w:r>
    </w:p>
    <w:p w:rsidR="00D83C4A" w:rsidRPr="00A70CDD" w:rsidRDefault="00D83C4A" w:rsidP="00877B50">
      <w:pPr>
        <w:pStyle w:val="Corpodeltesto2"/>
        <w:tabs>
          <w:tab w:val="left" w:pos="7344"/>
        </w:tabs>
        <w:spacing w:line="240" w:lineRule="auto"/>
        <w:ind w:right="49"/>
        <w:jc w:val="both"/>
        <w:rPr>
          <w:rFonts w:asciiTheme="minorHAnsi" w:hAnsiTheme="minorHAnsi" w:cs="Arial"/>
          <w:noProof/>
          <w:lang w:val="it-IT"/>
        </w:rPr>
      </w:pPr>
      <w:r w:rsidRPr="00A70CDD">
        <w:rPr>
          <w:rFonts w:asciiTheme="minorHAnsi" w:hAnsiTheme="minorHAnsi" w:cs="Arial"/>
          <w:noProof/>
          <w:lang w:val="it-IT"/>
        </w:rPr>
        <w:t>Il contratto non potrà essere stipulato prima di trentacinque giorni dall’invio dell’ultima delle comunicazioni del provvedimento di aggiudicazione (art. 32, comma 9, d.lgs. 50/2016). Il termine dilatorio non si applica quando è stata presentata o è stata ammessa una sola offerta e non sono state tempestivamente proposte impugnazioni del bando/disciplinare di gara o se queste impugnazioni risultano già respinte con decisione definitiva.</w:t>
      </w:r>
    </w:p>
    <w:p w:rsidR="00D83C4A" w:rsidRPr="00904591" w:rsidRDefault="00D83C4A" w:rsidP="00877B50">
      <w:pPr>
        <w:pStyle w:val="Corpodeltesto2"/>
        <w:tabs>
          <w:tab w:val="left" w:pos="7344"/>
        </w:tabs>
        <w:spacing w:line="240" w:lineRule="auto"/>
        <w:ind w:right="49"/>
        <w:jc w:val="both"/>
        <w:rPr>
          <w:rFonts w:asciiTheme="minorHAnsi" w:hAnsiTheme="minorHAnsi" w:cs="Arial"/>
          <w:noProof/>
          <w:lang w:val="it-IT"/>
        </w:rPr>
      </w:pPr>
      <w:r w:rsidRPr="00A70CDD">
        <w:rPr>
          <w:rFonts w:asciiTheme="minorHAnsi" w:hAnsiTheme="minorHAnsi" w:cs="Arial"/>
          <w:noProof/>
          <w:lang w:val="it-IT"/>
        </w:rPr>
        <w:t>Per ciascun lotto la com</w:t>
      </w:r>
      <w:r w:rsidR="00947128" w:rsidRPr="00A70CDD">
        <w:rPr>
          <w:rFonts w:asciiTheme="minorHAnsi" w:hAnsiTheme="minorHAnsi" w:cs="Arial"/>
          <w:noProof/>
          <w:lang w:val="it-IT"/>
        </w:rPr>
        <w:t>pag</w:t>
      </w:r>
      <w:r w:rsidRPr="00A70CDD">
        <w:rPr>
          <w:rFonts w:asciiTheme="minorHAnsi" w:hAnsiTheme="minorHAnsi" w:cs="Arial"/>
          <w:noProof/>
          <w:lang w:val="it-IT"/>
        </w:rPr>
        <w:t>nia aggiudicataria si impegna a garantire l’efficacia delle coperture assicurative dalle ore 24.00 della data di decorrenza indicata nei capitolati tecnici, anche nelle more della verifica dei requisiti di carattere generale, propedeutica all’efficacia dell’aggiudicazione definitiva.</w:t>
      </w:r>
    </w:p>
    <w:p w:rsidR="00D83C4A" w:rsidRPr="008371FD" w:rsidRDefault="008371FD" w:rsidP="00877B50">
      <w:pPr>
        <w:pStyle w:val="Titolo2"/>
        <w:keepNext/>
        <w:widowControl/>
        <w:numPr>
          <w:ilvl w:val="1"/>
          <w:numId w:val="40"/>
        </w:numPr>
        <w:tabs>
          <w:tab w:val="left" w:pos="708"/>
        </w:tabs>
        <w:spacing w:after="120"/>
        <w:ind w:hanging="650"/>
        <w:rPr>
          <w:rFonts w:asciiTheme="minorHAnsi" w:hAnsiTheme="minorHAnsi"/>
        </w:rPr>
      </w:pPr>
      <w:proofErr w:type="spellStart"/>
      <w:r>
        <w:rPr>
          <w:rFonts w:asciiTheme="minorHAnsi" w:hAnsiTheme="minorHAnsi"/>
        </w:rPr>
        <w:t>Esecuzione</w:t>
      </w:r>
      <w:proofErr w:type="spellEnd"/>
      <w:r>
        <w:rPr>
          <w:rFonts w:asciiTheme="minorHAnsi" w:hAnsiTheme="minorHAnsi"/>
        </w:rPr>
        <w:t xml:space="preserve"> </w:t>
      </w:r>
      <w:proofErr w:type="spellStart"/>
      <w:r>
        <w:rPr>
          <w:rFonts w:asciiTheme="minorHAnsi" w:hAnsiTheme="minorHAnsi"/>
        </w:rPr>
        <w:t>d</w:t>
      </w:r>
      <w:r w:rsidRPr="008371FD">
        <w:rPr>
          <w:rFonts w:asciiTheme="minorHAnsi" w:hAnsiTheme="minorHAnsi"/>
        </w:rPr>
        <w:t>’urgenza</w:t>
      </w:r>
      <w:proofErr w:type="spellEnd"/>
    </w:p>
    <w:p w:rsidR="00F901BB" w:rsidRDefault="00D83C4A" w:rsidP="00877B50">
      <w:pPr>
        <w:pStyle w:val="Corpodeltesto2"/>
        <w:tabs>
          <w:tab w:val="left" w:pos="7344"/>
        </w:tabs>
        <w:spacing w:line="240" w:lineRule="auto"/>
        <w:ind w:right="49"/>
        <w:jc w:val="both"/>
        <w:rPr>
          <w:rFonts w:asciiTheme="minorHAnsi" w:hAnsiTheme="minorHAnsi" w:cs="Arial"/>
          <w:noProof/>
          <w:lang w:val="it-IT"/>
        </w:rPr>
      </w:pPr>
      <w:r w:rsidRPr="00A70CDD">
        <w:rPr>
          <w:rFonts w:asciiTheme="minorHAnsi" w:hAnsiTheme="minorHAnsi" w:cs="Arial"/>
          <w:noProof/>
          <w:lang w:val="it-IT"/>
        </w:rPr>
        <w:t xml:space="preserve">L’esecuzione d’urgenza del servizio - in ragione della peculiarità del servizio posto a </w:t>
      </w:r>
      <w:r w:rsidR="002916E9" w:rsidRPr="00A70CDD">
        <w:rPr>
          <w:rFonts w:asciiTheme="minorHAnsi" w:hAnsiTheme="minorHAnsi" w:cs="Arial"/>
          <w:noProof/>
          <w:lang w:val="it-IT"/>
        </w:rPr>
        <w:t>tutela dei cittadini</w:t>
      </w:r>
      <w:r w:rsidR="00B42E95">
        <w:rPr>
          <w:rFonts w:asciiTheme="minorHAnsi" w:hAnsiTheme="minorHAnsi" w:cs="Arial"/>
          <w:noProof/>
          <w:lang w:val="it-IT"/>
        </w:rPr>
        <w:t xml:space="preserve"> </w:t>
      </w:r>
      <w:r w:rsidRPr="00A70CDD">
        <w:rPr>
          <w:rFonts w:asciiTheme="minorHAnsi" w:hAnsiTheme="minorHAnsi" w:cs="Arial"/>
          <w:noProof/>
          <w:lang w:val="it-IT"/>
        </w:rPr>
        <w:t xml:space="preserve">è disciplinata dall’art. 32, comma 8, del d.lgs. 50/2016. In tal caso, l’aggiudicatario dovrà senz’altro ritenersi obbligato, non appena richiesto, a dare esecuzione al servizio nei modi previsti dal presente disciplinare di gara, dal capitolato di polizza di ciascun servizio assicurativo, dall’offerta e dal provvedimento di aggiudicazione. </w:t>
      </w:r>
    </w:p>
    <w:p w:rsidR="009E6F88" w:rsidRPr="00C1106B" w:rsidRDefault="00E03A4D" w:rsidP="00877B50">
      <w:pPr>
        <w:pStyle w:val="Titolo2"/>
        <w:numPr>
          <w:ilvl w:val="0"/>
          <w:numId w:val="1"/>
        </w:numPr>
        <w:pBdr>
          <w:top w:val="single" w:sz="4" w:space="1" w:color="auto"/>
          <w:left w:val="single" w:sz="4" w:space="4" w:color="auto"/>
          <w:bottom w:val="single" w:sz="4" w:space="1" w:color="auto"/>
          <w:right w:val="single" w:sz="4" w:space="4" w:color="auto"/>
        </w:pBdr>
        <w:tabs>
          <w:tab w:val="left" w:pos="705"/>
          <w:tab w:val="left" w:pos="706"/>
        </w:tabs>
        <w:spacing w:after="120"/>
        <w:ind w:right="128"/>
        <w:jc w:val="both"/>
        <w:rPr>
          <w:rFonts w:asciiTheme="minorHAnsi" w:hAnsiTheme="minorHAnsi"/>
          <w:color w:val="0000FF"/>
          <w:szCs w:val="22"/>
          <w:lang w:val="it-IT"/>
        </w:rPr>
      </w:pPr>
      <w:r>
        <w:rPr>
          <w:rFonts w:asciiTheme="minorHAnsi" w:hAnsiTheme="minorHAnsi"/>
          <w:color w:val="0000FF"/>
          <w:szCs w:val="22"/>
          <w:lang w:val="it-IT"/>
        </w:rPr>
        <w:t>CRITERI</w:t>
      </w:r>
      <w:r w:rsidR="00C1106B" w:rsidRPr="00C1106B">
        <w:rPr>
          <w:rFonts w:asciiTheme="minorHAnsi" w:hAnsiTheme="minorHAnsi"/>
          <w:color w:val="0000FF"/>
          <w:szCs w:val="22"/>
          <w:lang w:val="it-IT"/>
        </w:rPr>
        <w:t xml:space="preserve"> DI AGGIUDICAZIONE</w:t>
      </w:r>
    </w:p>
    <w:p w:rsidR="00021FC2" w:rsidRPr="00A70CDD" w:rsidRDefault="00021FC2" w:rsidP="00877B50">
      <w:pPr>
        <w:spacing w:after="120"/>
        <w:jc w:val="both"/>
        <w:rPr>
          <w:rFonts w:asciiTheme="minorHAnsi" w:hAnsiTheme="minorHAnsi" w:cs="Arial"/>
          <w:lang w:val="it-IT"/>
        </w:rPr>
      </w:pPr>
      <w:r w:rsidRPr="00A70CDD">
        <w:rPr>
          <w:rFonts w:asciiTheme="minorHAnsi" w:hAnsiTheme="minorHAnsi" w:cs="Arial"/>
          <w:lang w:val="it-IT"/>
        </w:rPr>
        <w:t xml:space="preserve">I servizi assicurativi oggetto della presente gara verranno aggiudicati tramite procedura aperta secondo il criterio </w:t>
      </w:r>
      <w:r w:rsidRPr="00A70CDD">
        <w:rPr>
          <w:rFonts w:asciiTheme="minorHAnsi" w:hAnsiTheme="minorHAnsi" w:cs="Arial"/>
          <w:b/>
          <w:lang w:val="it-IT"/>
        </w:rPr>
        <w:t>dell’offerta economicamente più vantaggiosa</w:t>
      </w:r>
      <w:r w:rsidRPr="00A70CDD">
        <w:rPr>
          <w:rFonts w:asciiTheme="minorHAnsi" w:hAnsiTheme="minorHAnsi" w:cs="Arial"/>
          <w:lang w:val="it-IT"/>
        </w:rPr>
        <w:t xml:space="preserve"> individuata sulla base del miglior rapporto qualità/prezzo ai sensi dell’art. 95 del Codice,</w:t>
      </w:r>
      <w:r w:rsidRPr="00A70CDD">
        <w:rPr>
          <w:rFonts w:asciiTheme="minorHAnsi" w:hAnsiTheme="minorHAnsi"/>
          <w:lang w:val="it-IT"/>
        </w:rPr>
        <w:t xml:space="preserve"> </w:t>
      </w:r>
      <w:r w:rsidRPr="00A70CDD">
        <w:rPr>
          <w:rFonts w:asciiTheme="minorHAnsi" w:hAnsiTheme="minorHAnsi" w:cs="Arial"/>
          <w:lang w:val="it-IT"/>
        </w:rPr>
        <w:t>so</w:t>
      </w:r>
      <w:r w:rsidR="00707F0E">
        <w:rPr>
          <w:rFonts w:asciiTheme="minorHAnsi" w:hAnsiTheme="minorHAnsi" w:cs="Arial"/>
          <w:lang w:val="it-IT"/>
        </w:rPr>
        <w:t>mmando il punteggio afferente l’offerta tecnica</w:t>
      </w:r>
      <w:r w:rsidRPr="00A70CDD">
        <w:rPr>
          <w:rFonts w:asciiTheme="minorHAnsi" w:hAnsiTheme="minorHAnsi" w:cs="Arial"/>
          <w:lang w:val="it-IT"/>
        </w:rPr>
        <w:t xml:space="preserve">, </w:t>
      </w:r>
      <w:r w:rsidR="00707F0E">
        <w:rPr>
          <w:rFonts w:asciiTheme="minorHAnsi" w:hAnsiTheme="minorHAnsi" w:cs="Arial"/>
          <w:lang w:val="it-IT"/>
        </w:rPr>
        <w:t xml:space="preserve">ottenuto </w:t>
      </w:r>
      <w:r w:rsidRPr="00A70CDD">
        <w:rPr>
          <w:rFonts w:asciiTheme="minorHAnsi" w:hAnsiTheme="minorHAnsi" w:cs="Arial"/>
          <w:lang w:val="it-IT"/>
        </w:rPr>
        <w:t>sommando/sottraendo il punteggio relativo alle eventuali varianti proposte</w:t>
      </w:r>
      <w:r w:rsidR="00707F0E">
        <w:rPr>
          <w:rFonts w:asciiTheme="minorHAnsi" w:hAnsiTheme="minorHAnsi" w:cs="Arial"/>
          <w:lang w:val="it-IT"/>
        </w:rPr>
        <w:t>, a</w:t>
      </w:r>
      <w:r w:rsidRPr="00A70CDD">
        <w:rPr>
          <w:rFonts w:asciiTheme="minorHAnsi" w:hAnsiTheme="minorHAnsi" w:cs="Arial"/>
          <w:lang w:val="it-IT"/>
        </w:rPr>
        <w:t>l pu</w:t>
      </w:r>
      <w:r w:rsidR="00F95219">
        <w:rPr>
          <w:rFonts w:asciiTheme="minorHAnsi" w:hAnsiTheme="minorHAnsi" w:cs="Arial"/>
          <w:lang w:val="it-IT"/>
        </w:rPr>
        <w:t xml:space="preserve">nteggio relativo alla "Offerta </w:t>
      </w:r>
      <w:proofErr w:type="spellStart"/>
      <w:r w:rsidRPr="00A70CDD">
        <w:rPr>
          <w:rFonts w:asciiTheme="minorHAnsi" w:hAnsiTheme="minorHAnsi" w:cs="Arial"/>
          <w:lang w:val="it-IT"/>
        </w:rPr>
        <w:t>conomica</w:t>
      </w:r>
      <w:proofErr w:type="spellEnd"/>
      <w:r w:rsidRPr="00A70CDD">
        <w:rPr>
          <w:rFonts w:asciiTheme="minorHAnsi" w:hAnsiTheme="minorHAnsi" w:cs="Arial"/>
          <w:lang w:val="it-IT"/>
        </w:rPr>
        <w:t>", come più avanti specificato.</w:t>
      </w:r>
    </w:p>
    <w:p w:rsidR="00021FC2" w:rsidRPr="00A70CDD" w:rsidRDefault="00021FC2" w:rsidP="00877B50">
      <w:pPr>
        <w:spacing w:after="120"/>
        <w:jc w:val="both"/>
        <w:rPr>
          <w:rFonts w:asciiTheme="minorHAnsi" w:hAnsiTheme="minorHAnsi" w:cs="Arial"/>
          <w:lang w:val="it-IT"/>
        </w:rPr>
      </w:pPr>
      <w:r w:rsidRPr="00A70CDD">
        <w:rPr>
          <w:rFonts w:asciiTheme="minorHAnsi" w:hAnsiTheme="minorHAnsi" w:cs="Arial"/>
          <w:lang w:val="it-IT"/>
        </w:rPr>
        <w:t>Nel caso di offerte con identico punteggio</w:t>
      </w:r>
      <w:r w:rsidR="005812FA" w:rsidRPr="00A70CDD">
        <w:rPr>
          <w:rFonts w:asciiTheme="minorHAnsi" w:hAnsiTheme="minorHAnsi" w:cs="Arial"/>
          <w:lang w:val="it-IT"/>
        </w:rPr>
        <w:t xml:space="preserve"> complessivo</w:t>
      </w:r>
      <w:r w:rsidRPr="00A70CDD">
        <w:rPr>
          <w:rFonts w:asciiTheme="minorHAnsi" w:hAnsiTheme="minorHAnsi" w:cs="Arial"/>
          <w:lang w:val="it-IT"/>
        </w:rPr>
        <w:t>, l'offerta verrà aggiudicata all'impresa che avrà conseguito il punteggio tecnico più elevato tra quelli in esame; nel caso di ulteriore parità si procederà all’esperimento di miglioria tra i concorrenti a pari merito. In caso di mancata partecipazione e/o risposta all’esperimento di miglioria si procederà al sorteggio al fine di individuare l'impresa aggiudicataria</w:t>
      </w:r>
    </w:p>
    <w:p w:rsidR="00021FC2" w:rsidRPr="00021FC2" w:rsidRDefault="00021FC2" w:rsidP="00877B50">
      <w:pPr>
        <w:pStyle w:val="Corpodeltesto1"/>
        <w:jc w:val="both"/>
        <w:rPr>
          <w:rFonts w:asciiTheme="minorHAnsi" w:hAnsiTheme="minorHAnsi" w:cs="Arial"/>
          <w:sz w:val="22"/>
          <w:szCs w:val="22"/>
        </w:rPr>
      </w:pPr>
      <w:r w:rsidRPr="00021FC2">
        <w:rPr>
          <w:rFonts w:asciiTheme="minorHAnsi" w:hAnsiTheme="minorHAnsi" w:cs="Arial"/>
          <w:sz w:val="22"/>
          <w:szCs w:val="22"/>
        </w:rPr>
        <w:t xml:space="preserve">L’Offerta, </w:t>
      </w:r>
      <w:r w:rsidRPr="00021FC2">
        <w:rPr>
          <w:rFonts w:asciiTheme="minorHAnsi" w:hAnsiTheme="minorHAnsi" w:cs="Arial"/>
          <w:b/>
          <w:sz w:val="22"/>
          <w:szCs w:val="22"/>
        </w:rPr>
        <w:t>pena esclusione</w:t>
      </w:r>
      <w:r w:rsidRPr="00021FC2">
        <w:rPr>
          <w:rFonts w:asciiTheme="minorHAnsi" w:hAnsiTheme="minorHAnsi" w:cs="Arial"/>
          <w:sz w:val="22"/>
          <w:szCs w:val="22"/>
        </w:rPr>
        <w:t xml:space="preserve">, dovrà tassativamente riguardare tutte le opzioni richieste in relazione a ciascun lotto; offerte parziali </w:t>
      </w:r>
      <w:r w:rsidRPr="002D5E88">
        <w:rPr>
          <w:rFonts w:asciiTheme="minorHAnsi" w:hAnsiTheme="minorHAnsi" w:cs="Arial"/>
          <w:sz w:val="22"/>
          <w:szCs w:val="22"/>
        </w:rPr>
        <w:t>e/o condizionate</w:t>
      </w:r>
      <w:r w:rsidR="002D5E88">
        <w:rPr>
          <w:rFonts w:asciiTheme="minorHAnsi" w:hAnsiTheme="minorHAnsi" w:cs="Arial"/>
          <w:sz w:val="22"/>
          <w:szCs w:val="22"/>
        </w:rPr>
        <w:t xml:space="preserve"> e/o non consentite</w:t>
      </w:r>
      <w:r w:rsidRPr="00021FC2">
        <w:rPr>
          <w:rFonts w:asciiTheme="minorHAnsi" w:hAnsiTheme="minorHAnsi" w:cs="Arial"/>
          <w:sz w:val="22"/>
          <w:szCs w:val="22"/>
        </w:rPr>
        <w:t xml:space="preserve"> non saranno prese in considerazione.</w:t>
      </w:r>
    </w:p>
    <w:p w:rsidR="00021FC2" w:rsidRDefault="00021FC2" w:rsidP="00877B50">
      <w:pPr>
        <w:pStyle w:val="Corpodeltesto1"/>
        <w:jc w:val="both"/>
        <w:rPr>
          <w:rFonts w:asciiTheme="minorHAnsi" w:eastAsia="Garamond" w:hAnsiTheme="minorHAnsi" w:cs="Arial"/>
          <w:sz w:val="22"/>
          <w:szCs w:val="22"/>
          <w:lang w:eastAsia="en-US"/>
        </w:rPr>
      </w:pPr>
      <w:r w:rsidRPr="00297981">
        <w:rPr>
          <w:rFonts w:asciiTheme="minorHAnsi" w:eastAsia="Garamond" w:hAnsiTheme="minorHAnsi" w:cs="Arial"/>
          <w:sz w:val="22"/>
          <w:szCs w:val="22"/>
          <w:lang w:eastAsia="en-US"/>
        </w:rPr>
        <w:t xml:space="preserve">Si procederà all’aggiudicazione anche nel caso di una sola offerta tecnica ed economica pervenuta purché valida. </w:t>
      </w:r>
    </w:p>
    <w:p w:rsidR="003E16C1" w:rsidRPr="00297981" w:rsidRDefault="003E16C1" w:rsidP="00877B50">
      <w:pPr>
        <w:pStyle w:val="Corpodeltesto1"/>
        <w:jc w:val="both"/>
        <w:rPr>
          <w:rFonts w:asciiTheme="minorHAnsi" w:eastAsia="Garamond" w:hAnsiTheme="minorHAnsi" w:cs="Arial"/>
          <w:sz w:val="22"/>
          <w:szCs w:val="22"/>
          <w:lang w:eastAsia="en-US"/>
        </w:rPr>
      </w:pPr>
      <w:r>
        <w:rPr>
          <w:rFonts w:asciiTheme="minorHAnsi" w:eastAsia="Garamond" w:hAnsiTheme="minorHAnsi" w:cs="Arial"/>
          <w:sz w:val="22"/>
          <w:szCs w:val="22"/>
          <w:lang w:eastAsia="en-US"/>
        </w:rPr>
        <w:t>La Stazione Appaltante verificherà la congruità delle offerte ai sensi dell’art 97 c.3 del codice; l’aggiudicazione avverrà distintamente per ciascun lotto, è prevista la possibilità di aggiudicazione separata.</w:t>
      </w:r>
    </w:p>
    <w:p w:rsidR="000373A3" w:rsidRDefault="00021FC2" w:rsidP="00877B50">
      <w:pPr>
        <w:spacing w:after="120"/>
        <w:jc w:val="both"/>
        <w:rPr>
          <w:rFonts w:asciiTheme="minorHAnsi" w:hAnsiTheme="minorHAnsi" w:cs="Arial"/>
          <w:lang w:val="it-IT"/>
        </w:rPr>
      </w:pPr>
      <w:r w:rsidRPr="00A70CDD">
        <w:rPr>
          <w:rFonts w:asciiTheme="minorHAnsi" w:hAnsiTheme="minorHAnsi" w:cs="Arial"/>
          <w:lang w:val="it-IT"/>
        </w:rPr>
        <w:t>La presente Gara verrà aggiudicata come di seguito specificato: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3402"/>
      </w:tblGrid>
      <w:tr w:rsidR="00B42E95" w:rsidRPr="00B42E95" w:rsidTr="00297981">
        <w:tc>
          <w:tcPr>
            <w:tcW w:w="5495" w:type="dxa"/>
            <w:tcBorders>
              <w:top w:val="single" w:sz="4" w:space="0" w:color="auto"/>
              <w:left w:val="single" w:sz="4" w:space="0" w:color="auto"/>
              <w:bottom w:val="single" w:sz="4" w:space="0" w:color="auto"/>
              <w:right w:val="single" w:sz="4" w:space="0" w:color="auto"/>
            </w:tcBorders>
            <w:hideMark/>
          </w:tcPr>
          <w:p w:rsidR="00B42E95" w:rsidRPr="00B42E95" w:rsidRDefault="00B42E95" w:rsidP="00877B50">
            <w:pPr>
              <w:spacing w:after="120"/>
              <w:jc w:val="both"/>
              <w:rPr>
                <w:rFonts w:asciiTheme="minorHAnsi" w:hAnsiTheme="minorHAnsi" w:cs="Arial"/>
              </w:rPr>
            </w:pPr>
            <w:proofErr w:type="spellStart"/>
            <w:r w:rsidRPr="00B42E95">
              <w:rPr>
                <w:rFonts w:asciiTheme="minorHAnsi" w:hAnsiTheme="minorHAnsi" w:cs="Arial"/>
              </w:rPr>
              <w:t>Parametro</w:t>
            </w:r>
            <w:proofErr w:type="spellEnd"/>
          </w:p>
        </w:tc>
        <w:tc>
          <w:tcPr>
            <w:tcW w:w="3402" w:type="dxa"/>
            <w:tcBorders>
              <w:top w:val="single" w:sz="4" w:space="0" w:color="auto"/>
              <w:left w:val="single" w:sz="4" w:space="0" w:color="auto"/>
              <w:bottom w:val="single" w:sz="4" w:space="0" w:color="auto"/>
              <w:right w:val="single" w:sz="4" w:space="0" w:color="auto"/>
            </w:tcBorders>
            <w:hideMark/>
          </w:tcPr>
          <w:p w:rsidR="00B42E95" w:rsidRPr="00707F0E" w:rsidRDefault="008E6F27" w:rsidP="00877B50">
            <w:pPr>
              <w:spacing w:after="120"/>
              <w:jc w:val="both"/>
              <w:rPr>
                <w:rFonts w:asciiTheme="minorHAnsi" w:hAnsiTheme="minorHAnsi" w:cs="Arial"/>
              </w:rPr>
            </w:pPr>
            <w:proofErr w:type="spellStart"/>
            <w:r>
              <w:rPr>
                <w:rFonts w:asciiTheme="minorHAnsi" w:hAnsiTheme="minorHAnsi" w:cs="Arial"/>
              </w:rPr>
              <w:t>Punteggio</w:t>
            </w:r>
            <w:proofErr w:type="spellEnd"/>
            <w:r>
              <w:rPr>
                <w:rFonts w:asciiTheme="minorHAnsi" w:hAnsiTheme="minorHAnsi" w:cs="Arial"/>
              </w:rPr>
              <w:t xml:space="preserve"> </w:t>
            </w:r>
            <w:proofErr w:type="spellStart"/>
            <w:r>
              <w:rPr>
                <w:rFonts w:asciiTheme="minorHAnsi" w:hAnsiTheme="minorHAnsi" w:cs="Arial"/>
              </w:rPr>
              <w:t>Tecnico</w:t>
            </w:r>
            <w:proofErr w:type="spellEnd"/>
            <w:r>
              <w:rPr>
                <w:rFonts w:asciiTheme="minorHAnsi" w:hAnsiTheme="minorHAnsi" w:cs="Arial"/>
              </w:rPr>
              <w:t xml:space="preserve"> (</w:t>
            </w:r>
            <w:proofErr w:type="spellStart"/>
            <w:r w:rsidR="00B42E95" w:rsidRPr="00707F0E">
              <w:rPr>
                <w:rFonts w:asciiTheme="minorHAnsi" w:hAnsiTheme="minorHAnsi" w:cs="Arial"/>
              </w:rPr>
              <w:t>massimo</w:t>
            </w:r>
            <w:proofErr w:type="spellEnd"/>
            <w:r w:rsidR="00B42E95" w:rsidRPr="00707F0E">
              <w:rPr>
                <w:rFonts w:asciiTheme="minorHAnsi" w:hAnsiTheme="minorHAnsi" w:cs="Arial"/>
              </w:rPr>
              <w:t>)</w:t>
            </w:r>
          </w:p>
        </w:tc>
      </w:tr>
      <w:tr w:rsidR="00B42E95" w:rsidRPr="00B42E95" w:rsidTr="00E94C43">
        <w:tc>
          <w:tcPr>
            <w:tcW w:w="5495" w:type="dxa"/>
            <w:tcBorders>
              <w:top w:val="single" w:sz="4" w:space="0" w:color="auto"/>
              <w:left w:val="single" w:sz="4" w:space="0" w:color="auto"/>
              <w:bottom w:val="single" w:sz="4" w:space="0" w:color="auto"/>
              <w:right w:val="single" w:sz="4" w:space="0" w:color="auto"/>
            </w:tcBorders>
            <w:shd w:val="clear" w:color="auto" w:fill="auto"/>
            <w:hideMark/>
          </w:tcPr>
          <w:p w:rsidR="00B42E95" w:rsidRPr="00E94C43" w:rsidRDefault="008E6F27" w:rsidP="00877B50">
            <w:pPr>
              <w:widowControl/>
              <w:numPr>
                <w:ilvl w:val="0"/>
                <w:numId w:val="16"/>
              </w:numPr>
              <w:spacing w:after="120"/>
              <w:contextualSpacing/>
              <w:jc w:val="both"/>
              <w:rPr>
                <w:rFonts w:asciiTheme="minorHAnsi" w:hAnsiTheme="minorHAnsi" w:cs="Arial"/>
                <w:lang w:val="it-IT"/>
              </w:rPr>
            </w:pPr>
            <w:r w:rsidRPr="00E94C43">
              <w:rPr>
                <w:rFonts w:asciiTheme="minorHAnsi" w:hAnsiTheme="minorHAnsi" w:cs="Arial"/>
                <w:lang w:val="it-IT"/>
              </w:rPr>
              <w:t xml:space="preserve">Offerta </w:t>
            </w:r>
            <w:r w:rsidR="00B42E95" w:rsidRPr="00E94C43">
              <w:rPr>
                <w:rFonts w:asciiTheme="minorHAnsi" w:hAnsiTheme="minorHAnsi" w:cs="Arial"/>
                <w:lang w:val="it-IT"/>
              </w:rPr>
              <w:t xml:space="preserve">tecnica   </w:t>
            </w:r>
            <w:proofErr w:type="gramStart"/>
            <w:r w:rsidR="00B42E95" w:rsidRPr="00E94C43">
              <w:rPr>
                <w:rFonts w:asciiTheme="minorHAnsi" w:hAnsiTheme="minorHAnsi" w:cs="Arial"/>
                <w:lang w:val="it-IT"/>
              </w:rPr>
              <w:t xml:space="preserve">   (</w:t>
            </w:r>
            <w:proofErr w:type="gramEnd"/>
            <w:r w:rsidR="00B42E95" w:rsidRPr="00E94C43">
              <w:rPr>
                <w:rFonts w:asciiTheme="minorHAnsi" w:hAnsiTheme="minorHAnsi" w:cs="Arial"/>
                <w:lang w:val="it-IT"/>
              </w:rPr>
              <w:t>accettazione del C.S. o varianti)</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B42E95" w:rsidRPr="00E94C43" w:rsidRDefault="00B42E95" w:rsidP="00877B50">
            <w:pPr>
              <w:spacing w:after="120"/>
              <w:jc w:val="center"/>
              <w:rPr>
                <w:rFonts w:asciiTheme="minorHAnsi" w:hAnsiTheme="minorHAnsi" w:cs="Arial"/>
              </w:rPr>
            </w:pPr>
            <w:r w:rsidRPr="00E94C43">
              <w:rPr>
                <w:rFonts w:asciiTheme="minorHAnsi" w:hAnsiTheme="minorHAnsi" w:cs="Arial"/>
              </w:rPr>
              <w:t xml:space="preserve">70 </w:t>
            </w:r>
            <w:proofErr w:type="spellStart"/>
            <w:r w:rsidRPr="00E94C43">
              <w:rPr>
                <w:rFonts w:asciiTheme="minorHAnsi" w:hAnsiTheme="minorHAnsi" w:cs="Arial"/>
              </w:rPr>
              <w:t>punti</w:t>
            </w:r>
            <w:proofErr w:type="spellEnd"/>
          </w:p>
        </w:tc>
      </w:tr>
      <w:tr w:rsidR="00B42E95" w:rsidRPr="00B42E95" w:rsidTr="00E94C43">
        <w:tc>
          <w:tcPr>
            <w:tcW w:w="5495" w:type="dxa"/>
            <w:tcBorders>
              <w:top w:val="single" w:sz="4" w:space="0" w:color="auto"/>
              <w:left w:val="single" w:sz="4" w:space="0" w:color="auto"/>
              <w:bottom w:val="single" w:sz="4" w:space="0" w:color="auto"/>
              <w:right w:val="single" w:sz="4" w:space="0" w:color="auto"/>
            </w:tcBorders>
            <w:shd w:val="clear" w:color="auto" w:fill="auto"/>
            <w:hideMark/>
          </w:tcPr>
          <w:p w:rsidR="00B42E95" w:rsidRPr="00E94C43" w:rsidRDefault="00B42E95" w:rsidP="00877B50">
            <w:pPr>
              <w:widowControl/>
              <w:numPr>
                <w:ilvl w:val="0"/>
                <w:numId w:val="16"/>
              </w:numPr>
              <w:spacing w:after="120"/>
              <w:contextualSpacing/>
              <w:jc w:val="both"/>
              <w:rPr>
                <w:rFonts w:asciiTheme="minorHAnsi" w:hAnsiTheme="minorHAnsi" w:cs="Arial"/>
              </w:rPr>
            </w:pPr>
            <w:proofErr w:type="spellStart"/>
            <w:r w:rsidRPr="00E94C43">
              <w:rPr>
                <w:rFonts w:asciiTheme="minorHAnsi" w:hAnsiTheme="minorHAnsi" w:cs="Arial"/>
              </w:rPr>
              <w:t>Offerta</w:t>
            </w:r>
            <w:proofErr w:type="spellEnd"/>
            <w:r w:rsidRPr="00E94C43">
              <w:rPr>
                <w:rFonts w:asciiTheme="minorHAnsi" w:hAnsiTheme="minorHAnsi" w:cs="Arial"/>
              </w:rPr>
              <w:t xml:space="preserve"> </w:t>
            </w:r>
            <w:proofErr w:type="spellStart"/>
            <w:r w:rsidRPr="00E94C43">
              <w:rPr>
                <w:rFonts w:asciiTheme="minorHAnsi" w:hAnsiTheme="minorHAnsi" w:cs="Arial"/>
              </w:rPr>
              <w:t>economica</w:t>
            </w:r>
            <w:proofErr w:type="spellEnd"/>
            <w:r w:rsidRPr="00E94C43">
              <w:rPr>
                <w:rFonts w:asciiTheme="minorHAnsi" w:hAnsiTheme="minorHAnsi" w:cs="Arial"/>
              </w:rPr>
              <w:t xml:space="preserve"> (</w:t>
            </w:r>
            <w:proofErr w:type="spellStart"/>
            <w:r w:rsidRPr="00E94C43">
              <w:rPr>
                <w:rFonts w:asciiTheme="minorHAnsi" w:hAnsiTheme="minorHAnsi" w:cs="Arial"/>
              </w:rPr>
              <w:t>prezzo</w:t>
            </w:r>
            <w:proofErr w:type="spellEnd"/>
            <w:r w:rsidRPr="00E94C43">
              <w:rPr>
                <w:rFonts w:asciiTheme="minorHAnsi" w:hAnsiTheme="minorHAnsi" w:cs="Arial"/>
              </w:rPr>
              <w:t>)</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B42E95" w:rsidRPr="00E94C43" w:rsidRDefault="00B42E95" w:rsidP="00877B50">
            <w:pPr>
              <w:spacing w:after="120"/>
              <w:jc w:val="center"/>
              <w:rPr>
                <w:rFonts w:asciiTheme="minorHAnsi" w:hAnsiTheme="minorHAnsi" w:cs="Arial"/>
              </w:rPr>
            </w:pPr>
            <w:r w:rsidRPr="00E94C43">
              <w:rPr>
                <w:rFonts w:asciiTheme="minorHAnsi" w:hAnsiTheme="minorHAnsi" w:cs="Arial"/>
              </w:rPr>
              <w:t xml:space="preserve">30 </w:t>
            </w:r>
            <w:proofErr w:type="spellStart"/>
            <w:r w:rsidRPr="00E94C43">
              <w:rPr>
                <w:rFonts w:asciiTheme="minorHAnsi" w:hAnsiTheme="minorHAnsi" w:cs="Arial"/>
              </w:rPr>
              <w:t>punti</w:t>
            </w:r>
            <w:proofErr w:type="spellEnd"/>
          </w:p>
        </w:tc>
      </w:tr>
      <w:tr w:rsidR="00B42E95" w:rsidRPr="00B42E95" w:rsidTr="00297981">
        <w:tc>
          <w:tcPr>
            <w:tcW w:w="5495" w:type="dxa"/>
            <w:tcBorders>
              <w:top w:val="single" w:sz="4" w:space="0" w:color="auto"/>
              <w:left w:val="single" w:sz="4" w:space="0" w:color="auto"/>
              <w:bottom w:val="single" w:sz="4" w:space="0" w:color="auto"/>
              <w:right w:val="single" w:sz="4" w:space="0" w:color="auto"/>
            </w:tcBorders>
            <w:hideMark/>
          </w:tcPr>
          <w:p w:rsidR="00B42E95" w:rsidRPr="00B42E95" w:rsidRDefault="00B42E95" w:rsidP="00877B50">
            <w:pPr>
              <w:spacing w:after="120"/>
              <w:jc w:val="both"/>
              <w:rPr>
                <w:rFonts w:asciiTheme="minorHAnsi" w:hAnsiTheme="minorHAnsi" w:cs="Arial"/>
              </w:rPr>
            </w:pPr>
            <w:r w:rsidRPr="00B42E95">
              <w:rPr>
                <w:rFonts w:asciiTheme="minorHAnsi" w:hAnsiTheme="minorHAnsi" w:cs="Arial"/>
              </w:rPr>
              <w:t xml:space="preserve">TOTALE </w:t>
            </w:r>
          </w:p>
        </w:tc>
        <w:tc>
          <w:tcPr>
            <w:tcW w:w="3402" w:type="dxa"/>
            <w:tcBorders>
              <w:top w:val="single" w:sz="4" w:space="0" w:color="auto"/>
              <w:left w:val="single" w:sz="4" w:space="0" w:color="auto"/>
              <w:bottom w:val="single" w:sz="4" w:space="0" w:color="auto"/>
              <w:right w:val="single" w:sz="4" w:space="0" w:color="auto"/>
            </w:tcBorders>
            <w:hideMark/>
          </w:tcPr>
          <w:p w:rsidR="00B42E95" w:rsidRPr="00B42E95" w:rsidRDefault="008E6F27" w:rsidP="00877B50">
            <w:pPr>
              <w:spacing w:after="120"/>
              <w:jc w:val="center"/>
              <w:rPr>
                <w:rFonts w:asciiTheme="minorHAnsi" w:hAnsiTheme="minorHAnsi" w:cs="Arial"/>
              </w:rPr>
            </w:pPr>
            <w:r>
              <w:rPr>
                <w:rFonts w:asciiTheme="minorHAnsi" w:hAnsiTheme="minorHAnsi" w:cs="Arial"/>
              </w:rPr>
              <w:t xml:space="preserve">100 </w:t>
            </w:r>
            <w:proofErr w:type="spellStart"/>
            <w:r w:rsidR="00B42E95" w:rsidRPr="00B42E95">
              <w:rPr>
                <w:rFonts w:asciiTheme="minorHAnsi" w:hAnsiTheme="minorHAnsi" w:cs="Arial"/>
              </w:rPr>
              <w:t>punti</w:t>
            </w:r>
            <w:proofErr w:type="spellEnd"/>
          </w:p>
        </w:tc>
      </w:tr>
    </w:tbl>
    <w:p w:rsidR="00877B50" w:rsidRDefault="00877B50" w:rsidP="00877B50">
      <w:pPr>
        <w:spacing w:after="120"/>
        <w:jc w:val="both"/>
        <w:rPr>
          <w:rFonts w:asciiTheme="minorHAnsi" w:hAnsiTheme="minorHAnsi" w:cs="Arial"/>
          <w:lang w:val="it-IT"/>
        </w:rPr>
      </w:pPr>
    </w:p>
    <w:p w:rsidR="00B42E95" w:rsidRPr="00B42E95" w:rsidRDefault="00B42E95" w:rsidP="00877B50">
      <w:pPr>
        <w:spacing w:after="120"/>
        <w:jc w:val="both"/>
        <w:rPr>
          <w:rFonts w:asciiTheme="minorHAnsi" w:hAnsiTheme="minorHAnsi" w:cs="Arial"/>
          <w:lang w:val="it-IT"/>
        </w:rPr>
      </w:pPr>
      <w:r w:rsidRPr="00B42E95">
        <w:rPr>
          <w:rFonts w:asciiTheme="minorHAnsi" w:hAnsiTheme="minorHAnsi" w:cs="Arial"/>
          <w:lang w:val="it-IT"/>
        </w:rPr>
        <w:t>La commissione valuterà le offerte tecniche ed economiche e procederà all’assegnazione dei punteggi applicando i criteri e le formule indicate nel presente articolo, che corrispondono anche a sub-criteri e sub-pesi ex comma 8 art. 95 del Codice.</w:t>
      </w:r>
    </w:p>
    <w:p w:rsidR="00B42E95" w:rsidRDefault="00B42E95" w:rsidP="00877B50">
      <w:pPr>
        <w:spacing w:after="120"/>
        <w:jc w:val="both"/>
        <w:rPr>
          <w:rFonts w:asciiTheme="minorHAnsi" w:hAnsiTheme="minorHAnsi" w:cs="Arial"/>
          <w:lang w:val="it-IT"/>
        </w:rPr>
      </w:pPr>
      <w:r w:rsidRPr="00B42E95">
        <w:rPr>
          <w:rFonts w:asciiTheme="minorHAnsi" w:hAnsiTheme="minorHAnsi" w:cs="Arial"/>
          <w:lang w:val="it-IT"/>
        </w:rPr>
        <w:t xml:space="preserve">Tutti i valori saranno arrotondati alla seconda cifra decimale.  </w:t>
      </w:r>
    </w:p>
    <w:p w:rsidR="00B42E95" w:rsidRPr="001950F0" w:rsidRDefault="00B42E95" w:rsidP="00877B50">
      <w:pPr>
        <w:spacing w:after="120"/>
        <w:ind w:left="426" w:right="104" w:hanging="426"/>
        <w:jc w:val="both"/>
        <w:rPr>
          <w:rFonts w:asciiTheme="minorHAnsi" w:hAnsiTheme="minorHAnsi" w:cs="Arial"/>
          <w:b/>
          <w:sz w:val="28"/>
          <w:szCs w:val="28"/>
          <w:u w:val="single"/>
          <w:lang w:val="it-IT"/>
        </w:rPr>
      </w:pPr>
      <w:r w:rsidRPr="00B42E95">
        <w:rPr>
          <w:rFonts w:asciiTheme="minorHAnsi" w:hAnsiTheme="minorHAnsi" w:cs="Arial"/>
          <w:b/>
          <w:sz w:val="28"/>
          <w:szCs w:val="28"/>
          <w:u w:val="single"/>
          <w:lang w:val="it-IT"/>
        </w:rPr>
        <w:lastRenderedPageBreak/>
        <w:t xml:space="preserve">OFFERTA TECNICA </w:t>
      </w:r>
      <w:r w:rsidRPr="001950F0">
        <w:rPr>
          <w:rFonts w:asciiTheme="minorHAnsi" w:hAnsiTheme="minorHAnsi" w:cs="Arial"/>
          <w:b/>
          <w:sz w:val="28"/>
          <w:szCs w:val="28"/>
          <w:u w:val="single"/>
          <w:lang w:val="it-IT"/>
        </w:rPr>
        <w:t xml:space="preserve">massimo 70 punti, così attribuiti: </w:t>
      </w:r>
    </w:p>
    <w:p w:rsidR="00B42E95" w:rsidRPr="001950F0" w:rsidRDefault="00594172" w:rsidP="00877B50">
      <w:pPr>
        <w:widowControl/>
        <w:numPr>
          <w:ilvl w:val="0"/>
          <w:numId w:val="17"/>
        </w:numPr>
        <w:tabs>
          <w:tab w:val="left" w:pos="284"/>
          <w:tab w:val="left" w:pos="360"/>
          <w:tab w:val="left" w:pos="432"/>
          <w:tab w:val="left" w:pos="1440"/>
          <w:tab w:val="left" w:pos="2160"/>
          <w:tab w:val="left" w:pos="2880"/>
          <w:tab w:val="left" w:pos="3600"/>
          <w:tab w:val="left" w:pos="4320"/>
          <w:tab w:val="left" w:pos="5040"/>
          <w:tab w:val="left" w:pos="5760"/>
          <w:tab w:val="left" w:pos="6480"/>
          <w:tab w:val="left" w:pos="7200"/>
          <w:tab w:val="left" w:pos="7920"/>
          <w:tab w:val="left" w:pos="8640"/>
        </w:tabs>
        <w:spacing w:after="120"/>
        <w:ind w:left="0" w:firstLine="0"/>
        <w:contextualSpacing/>
        <w:jc w:val="both"/>
        <w:rPr>
          <w:rFonts w:asciiTheme="minorHAnsi" w:hAnsiTheme="minorHAnsi" w:cs="Arial"/>
          <w:lang w:val="it-IT"/>
        </w:rPr>
      </w:pPr>
      <w:proofErr w:type="gramStart"/>
      <w:r w:rsidRPr="001950F0">
        <w:rPr>
          <w:rFonts w:asciiTheme="minorHAnsi" w:hAnsiTheme="minorHAnsi" w:cs="Arial"/>
          <w:lang w:val="it-IT"/>
        </w:rPr>
        <w:t>verranno</w:t>
      </w:r>
      <w:proofErr w:type="gramEnd"/>
      <w:r w:rsidRPr="001950F0">
        <w:rPr>
          <w:rFonts w:asciiTheme="minorHAnsi" w:hAnsiTheme="minorHAnsi" w:cs="Arial"/>
          <w:lang w:val="it-IT"/>
        </w:rPr>
        <w:t xml:space="preserve"> attribuiti all’impresa </w:t>
      </w:r>
      <w:r w:rsidRPr="001950F0">
        <w:rPr>
          <w:rFonts w:asciiTheme="minorHAnsi" w:hAnsiTheme="minorHAnsi" w:cs="Arial"/>
          <w:b/>
          <w:lang w:val="it-IT"/>
        </w:rPr>
        <w:t xml:space="preserve">n. 5 punti (punteggio base) </w:t>
      </w:r>
      <w:r w:rsidR="00B42E95" w:rsidRPr="001950F0">
        <w:rPr>
          <w:rFonts w:asciiTheme="minorHAnsi" w:hAnsiTheme="minorHAnsi" w:cs="Arial"/>
          <w:lang w:val="it-IT"/>
        </w:rPr>
        <w:t>nel caso di offerte con accettazione integrale delle condizioni di copertura previste nel capitolato dei lotti di riferimento, quindi, i</w:t>
      </w:r>
      <w:r w:rsidRPr="001950F0">
        <w:rPr>
          <w:rFonts w:asciiTheme="minorHAnsi" w:hAnsiTheme="minorHAnsi" w:cs="Arial"/>
          <w:lang w:val="it-IT"/>
        </w:rPr>
        <w:t>n assenza di varianti tecniche</w:t>
      </w:r>
    </w:p>
    <w:p w:rsidR="00B42E95" w:rsidRDefault="00594172" w:rsidP="00877B50">
      <w:pPr>
        <w:widowControl/>
        <w:numPr>
          <w:ilvl w:val="0"/>
          <w:numId w:val="17"/>
        </w:num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20"/>
        <w:ind w:left="0" w:right="104" w:firstLine="0"/>
        <w:contextualSpacing/>
        <w:jc w:val="both"/>
        <w:rPr>
          <w:rFonts w:asciiTheme="minorHAnsi" w:hAnsiTheme="minorHAnsi" w:cs="Arial"/>
          <w:lang w:val="it-IT"/>
        </w:rPr>
      </w:pPr>
      <w:proofErr w:type="gramStart"/>
      <w:r w:rsidRPr="001950F0">
        <w:rPr>
          <w:rFonts w:asciiTheme="minorHAnsi" w:hAnsiTheme="minorHAnsi" w:cs="Arial"/>
          <w:lang w:val="it-IT"/>
        </w:rPr>
        <w:t>verranno</w:t>
      </w:r>
      <w:proofErr w:type="gramEnd"/>
      <w:r w:rsidRPr="001950F0">
        <w:rPr>
          <w:rFonts w:asciiTheme="minorHAnsi" w:hAnsiTheme="minorHAnsi" w:cs="Arial"/>
          <w:lang w:val="it-IT"/>
        </w:rPr>
        <w:t xml:space="preserve"> attribuiti un massimo di </w:t>
      </w:r>
      <w:r w:rsidRPr="001950F0">
        <w:rPr>
          <w:rFonts w:asciiTheme="minorHAnsi" w:hAnsiTheme="minorHAnsi" w:cs="Arial"/>
          <w:b/>
          <w:lang w:val="it-IT"/>
        </w:rPr>
        <w:t>65 punti</w:t>
      </w:r>
      <w:r w:rsidR="008F5B94">
        <w:rPr>
          <w:rFonts w:asciiTheme="minorHAnsi" w:hAnsiTheme="minorHAnsi" w:cs="Arial"/>
          <w:b/>
          <w:lang w:val="it-IT"/>
        </w:rPr>
        <w:t>, in aggiunta al punteggio base di 5 punti,</w:t>
      </w:r>
      <w:r w:rsidRPr="003F1853">
        <w:rPr>
          <w:rFonts w:asciiTheme="minorHAnsi" w:hAnsiTheme="minorHAnsi" w:cs="Arial"/>
          <w:b/>
          <w:lang w:val="it-IT"/>
        </w:rPr>
        <w:t xml:space="preserve"> </w:t>
      </w:r>
      <w:r w:rsidRPr="003F1853">
        <w:rPr>
          <w:rFonts w:asciiTheme="minorHAnsi" w:hAnsiTheme="minorHAnsi" w:cs="Arial"/>
          <w:lang w:val="it-IT"/>
        </w:rPr>
        <w:t xml:space="preserve">all’impresa </w:t>
      </w:r>
      <w:r w:rsidRPr="00594172">
        <w:rPr>
          <w:rFonts w:asciiTheme="minorHAnsi" w:hAnsiTheme="minorHAnsi" w:cs="Arial"/>
          <w:lang w:val="it-IT"/>
        </w:rPr>
        <w:t xml:space="preserve">che offrirà le varianti migliorative ai capitolati secondo i criteri di </w:t>
      </w:r>
      <w:r w:rsidR="00A84417">
        <w:rPr>
          <w:rFonts w:asciiTheme="minorHAnsi" w:hAnsiTheme="minorHAnsi" w:cs="Arial"/>
          <w:lang w:val="it-IT"/>
        </w:rPr>
        <w:t>valutazione di seguito indicati. Non saranno ammesse varianti migliorative diverse da quelle indicate.</w:t>
      </w:r>
    </w:p>
    <w:p w:rsidR="0075629A" w:rsidRPr="00E82CB8" w:rsidRDefault="00A84417" w:rsidP="00CD3E02">
      <w:pPr>
        <w:widowControl/>
        <w:numPr>
          <w:ilvl w:val="0"/>
          <w:numId w:val="17"/>
        </w:num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20"/>
        <w:ind w:left="0" w:right="102" w:firstLine="0"/>
        <w:jc w:val="both"/>
        <w:rPr>
          <w:rFonts w:asciiTheme="minorHAnsi" w:hAnsiTheme="minorHAnsi" w:cs="Arial"/>
          <w:lang w:val="it-IT"/>
        </w:rPr>
      </w:pPr>
      <w:r>
        <w:rPr>
          <w:rFonts w:asciiTheme="minorHAnsi" w:hAnsiTheme="minorHAnsi" w:cs="Arial"/>
          <w:lang w:val="it-IT"/>
        </w:rPr>
        <w:t xml:space="preserve">Saranno </w:t>
      </w:r>
      <w:r w:rsidR="0075629A" w:rsidRPr="00A84417">
        <w:rPr>
          <w:rFonts w:asciiTheme="minorHAnsi" w:hAnsiTheme="minorHAnsi" w:cs="Arial"/>
          <w:lang w:val="it-IT"/>
        </w:rPr>
        <w:t xml:space="preserve">ammesse </w:t>
      </w:r>
      <w:r w:rsidR="0075629A" w:rsidRPr="00A84417">
        <w:rPr>
          <w:rFonts w:asciiTheme="minorHAnsi" w:hAnsiTheme="minorHAnsi" w:cs="Arial"/>
          <w:b/>
          <w:lang w:val="it-IT"/>
        </w:rPr>
        <w:t>varianti peggiorative</w:t>
      </w:r>
      <w:r w:rsidR="0075629A" w:rsidRPr="00A84417">
        <w:rPr>
          <w:rFonts w:asciiTheme="minorHAnsi" w:hAnsiTheme="minorHAnsi" w:cs="Arial"/>
          <w:lang w:val="it-IT"/>
        </w:rPr>
        <w:t xml:space="preserve"> al capitolato tecnico in numero non superiore a </w:t>
      </w:r>
      <w:r>
        <w:rPr>
          <w:rFonts w:asciiTheme="minorHAnsi" w:hAnsiTheme="minorHAnsi" w:cs="Arial"/>
          <w:b/>
          <w:lang w:val="it-IT"/>
        </w:rPr>
        <w:t>3 (tre</w:t>
      </w:r>
      <w:r w:rsidR="0075629A" w:rsidRPr="00A84417">
        <w:rPr>
          <w:rFonts w:asciiTheme="minorHAnsi" w:hAnsiTheme="minorHAnsi" w:cs="Arial"/>
          <w:b/>
          <w:lang w:val="it-IT"/>
        </w:rPr>
        <w:t>)</w:t>
      </w:r>
      <w:r w:rsidR="0075629A" w:rsidRPr="00A84417">
        <w:rPr>
          <w:rFonts w:asciiTheme="minorHAnsi" w:hAnsiTheme="minorHAnsi" w:cs="Arial"/>
          <w:lang w:val="it-IT"/>
        </w:rPr>
        <w:t xml:space="preserve">; la presentazione di un numero di varianti peggiorative maggiore sarà ritenuta come </w:t>
      </w:r>
      <w:r w:rsidR="0075629A" w:rsidRPr="00A84417">
        <w:rPr>
          <w:rFonts w:asciiTheme="minorHAnsi" w:hAnsiTheme="minorHAnsi" w:cs="Arial"/>
          <w:b/>
          <w:u w:val="single"/>
          <w:lang w:val="it-IT"/>
        </w:rPr>
        <w:t>una modifica sostanziale/sostituzione integrale del capitolato e quindi come la mancata accettazione delle condizioni di gara, e comporterà l'esclusione dell'offerta.</w:t>
      </w:r>
    </w:p>
    <w:p w:rsidR="00E82CB8" w:rsidRPr="00ED2930" w:rsidRDefault="00E82CB8" w:rsidP="00877B50">
      <w:pPr>
        <w:spacing w:after="120"/>
        <w:jc w:val="center"/>
        <w:rPr>
          <w:rFonts w:asciiTheme="minorHAnsi" w:hAnsiTheme="minorHAnsi" w:cs="Arial"/>
          <w:b/>
          <w:sz w:val="28"/>
          <w:szCs w:val="28"/>
          <w:u w:val="single"/>
          <w:lang w:val="it-IT"/>
        </w:rPr>
      </w:pPr>
      <w:r w:rsidRPr="00ED2930">
        <w:rPr>
          <w:rFonts w:asciiTheme="minorHAnsi" w:hAnsiTheme="minorHAnsi" w:cs="Arial"/>
          <w:b/>
          <w:sz w:val="28"/>
          <w:szCs w:val="28"/>
          <w:u w:val="single"/>
          <w:lang w:val="it-IT"/>
        </w:rPr>
        <w:t>VARIANTI MIGLIORATIVE</w:t>
      </w:r>
    </w:p>
    <w:p w:rsidR="0084497D" w:rsidRDefault="0084497D" w:rsidP="00877B50">
      <w:pPr>
        <w:spacing w:after="120"/>
        <w:rPr>
          <w:rFonts w:asciiTheme="minorHAnsi" w:hAnsiTheme="minorHAnsi" w:cs="Arial"/>
          <w:b/>
          <w:lang w:val="it-IT"/>
        </w:rPr>
      </w:pPr>
      <w:r w:rsidRPr="00ED2930">
        <w:rPr>
          <w:rFonts w:asciiTheme="minorHAnsi" w:hAnsiTheme="minorHAnsi" w:cs="Arial"/>
          <w:b/>
          <w:lang w:val="it-IT"/>
        </w:rPr>
        <w:t>LOTTO 1 – RCT/O</w:t>
      </w:r>
    </w:p>
    <w:tbl>
      <w:tblPr>
        <w:tblW w:w="10060" w:type="dxa"/>
        <w:tblCellMar>
          <w:left w:w="70" w:type="dxa"/>
          <w:right w:w="70" w:type="dxa"/>
        </w:tblCellMar>
        <w:tblLook w:val="04A0" w:firstRow="1" w:lastRow="0" w:firstColumn="1" w:lastColumn="0" w:noHBand="0" w:noVBand="1"/>
      </w:tblPr>
      <w:tblGrid>
        <w:gridCol w:w="460"/>
        <w:gridCol w:w="5180"/>
        <w:gridCol w:w="2480"/>
        <w:gridCol w:w="580"/>
        <w:gridCol w:w="1360"/>
      </w:tblGrid>
      <w:tr w:rsidR="00B83F61" w:rsidRPr="00B83F61" w:rsidTr="00B83F61">
        <w:trPr>
          <w:trHeight w:val="660"/>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83F61" w:rsidRPr="00253589" w:rsidRDefault="00B83F61" w:rsidP="00877B50">
            <w:pPr>
              <w:widowControl/>
              <w:spacing w:after="120"/>
              <w:jc w:val="center"/>
              <w:rPr>
                <w:rFonts w:asciiTheme="minorHAnsi" w:eastAsia="Times New Roman" w:hAnsiTheme="minorHAnsi" w:cs="Times New Roman"/>
                <w:b/>
                <w:bCs/>
                <w:sz w:val="20"/>
                <w:szCs w:val="20"/>
                <w:lang w:val="it-IT" w:eastAsia="it-IT"/>
              </w:rPr>
            </w:pPr>
          </w:p>
        </w:tc>
        <w:tc>
          <w:tcPr>
            <w:tcW w:w="5180" w:type="dxa"/>
            <w:tcBorders>
              <w:top w:val="single" w:sz="4" w:space="0" w:color="auto"/>
              <w:left w:val="nil"/>
              <w:bottom w:val="single" w:sz="4" w:space="0" w:color="auto"/>
              <w:right w:val="single" w:sz="4" w:space="0" w:color="auto"/>
            </w:tcBorders>
            <w:shd w:val="clear" w:color="auto" w:fill="auto"/>
            <w:vAlign w:val="center"/>
            <w:hideMark/>
          </w:tcPr>
          <w:p w:rsidR="00B83F61" w:rsidRPr="00B83F61" w:rsidRDefault="00B83F61" w:rsidP="00877B50">
            <w:pPr>
              <w:widowControl/>
              <w:spacing w:after="120"/>
              <w:jc w:val="center"/>
              <w:rPr>
                <w:rFonts w:asciiTheme="minorHAnsi" w:eastAsia="Times New Roman" w:hAnsiTheme="minorHAnsi" w:cs="Times New Roman"/>
                <w:b/>
                <w:bCs/>
                <w:sz w:val="20"/>
                <w:szCs w:val="20"/>
                <w:lang w:val="it-IT" w:eastAsia="it-IT"/>
              </w:rPr>
            </w:pPr>
            <w:r w:rsidRPr="00B83F61">
              <w:rPr>
                <w:rFonts w:asciiTheme="minorHAnsi" w:eastAsia="Times New Roman" w:hAnsiTheme="minorHAnsi" w:cs="Times New Roman"/>
                <w:b/>
                <w:bCs/>
                <w:sz w:val="20"/>
                <w:szCs w:val="20"/>
                <w:lang w:val="it-IT" w:eastAsia="it-IT"/>
              </w:rPr>
              <w:t xml:space="preserve">Variante </w:t>
            </w:r>
          </w:p>
        </w:tc>
        <w:tc>
          <w:tcPr>
            <w:tcW w:w="2480" w:type="dxa"/>
            <w:tcBorders>
              <w:top w:val="single" w:sz="4" w:space="0" w:color="auto"/>
              <w:left w:val="nil"/>
              <w:bottom w:val="single" w:sz="4" w:space="0" w:color="auto"/>
              <w:right w:val="single" w:sz="4" w:space="0" w:color="auto"/>
            </w:tcBorders>
            <w:shd w:val="clear" w:color="auto" w:fill="auto"/>
            <w:vAlign w:val="center"/>
            <w:hideMark/>
          </w:tcPr>
          <w:p w:rsidR="00B83F61" w:rsidRPr="00B83F61" w:rsidRDefault="00B83F61" w:rsidP="00877B50">
            <w:pPr>
              <w:widowControl/>
              <w:spacing w:after="120"/>
              <w:jc w:val="center"/>
              <w:rPr>
                <w:rFonts w:asciiTheme="minorHAnsi" w:eastAsia="Times New Roman" w:hAnsiTheme="minorHAnsi" w:cs="Times New Roman"/>
                <w:b/>
                <w:bCs/>
                <w:sz w:val="20"/>
                <w:szCs w:val="20"/>
                <w:lang w:val="it-IT" w:eastAsia="it-IT"/>
              </w:rPr>
            </w:pPr>
            <w:r w:rsidRPr="00B83F61">
              <w:rPr>
                <w:rFonts w:asciiTheme="minorHAnsi" w:eastAsia="Times New Roman" w:hAnsiTheme="minorHAnsi" w:cs="Times New Roman"/>
                <w:b/>
                <w:bCs/>
                <w:sz w:val="20"/>
                <w:szCs w:val="20"/>
                <w:lang w:val="it-IT" w:eastAsia="it-IT"/>
              </w:rPr>
              <w:t>Variante Offerta</w:t>
            </w:r>
          </w:p>
        </w:tc>
        <w:tc>
          <w:tcPr>
            <w:tcW w:w="580" w:type="dxa"/>
            <w:tcBorders>
              <w:top w:val="single" w:sz="4" w:space="0" w:color="auto"/>
              <w:left w:val="nil"/>
              <w:bottom w:val="single" w:sz="4" w:space="0" w:color="auto"/>
              <w:right w:val="single" w:sz="4" w:space="0" w:color="auto"/>
            </w:tcBorders>
            <w:shd w:val="clear" w:color="auto" w:fill="auto"/>
            <w:vAlign w:val="center"/>
            <w:hideMark/>
          </w:tcPr>
          <w:p w:rsidR="00B83F61" w:rsidRPr="00B83F61" w:rsidRDefault="00B83F61" w:rsidP="00877B50">
            <w:pPr>
              <w:widowControl/>
              <w:spacing w:after="120"/>
              <w:jc w:val="center"/>
              <w:rPr>
                <w:rFonts w:asciiTheme="minorHAnsi" w:eastAsia="Times New Roman" w:hAnsiTheme="minorHAnsi" w:cs="Times New Roman"/>
                <w:b/>
                <w:bCs/>
                <w:sz w:val="20"/>
                <w:szCs w:val="20"/>
                <w:lang w:val="it-IT" w:eastAsia="it-IT"/>
              </w:rPr>
            </w:pPr>
            <w:r w:rsidRPr="00B83F61">
              <w:rPr>
                <w:rFonts w:asciiTheme="minorHAnsi" w:eastAsia="Times New Roman" w:hAnsiTheme="minorHAnsi" w:cs="Times New Roman"/>
                <w:b/>
                <w:bCs/>
                <w:sz w:val="20"/>
                <w:szCs w:val="20"/>
                <w:lang w:val="it-IT" w:eastAsia="it-IT"/>
              </w:rPr>
              <w:t>Punti</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B83F61" w:rsidRPr="00B83F61" w:rsidRDefault="00B83F61" w:rsidP="00877B50">
            <w:pPr>
              <w:widowControl/>
              <w:spacing w:after="120"/>
              <w:jc w:val="center"/>
              <w:rPr>
                <w:rFonts w:asciiTheme="minorHAnsi" w:eastAsia="Times New Roman" w:hAnsiTheme="minorHAnsi" w:cs="Times New Roman"/>
                <w:b/>
                <w:bCs/>
                <w:sz w:val="20"/>
                <w:szCs w:val="20"/>
                <w:lang w:val="it-IT" w:eastAsia="it-IT"/>
              </w:rPr>
            </w:pPr>
            <w:r w:rsidRPr="00B83F61">
              <w:rPr>
                <w:rFonts w:asciiTheme="minorHAnsi" w:eastAsia="Times New Roman" w:hAnsiTheme="minorHAnsi" w:cs="Times New Roman"/>
                <w:b/>
                <w:bCs/>
                <w:sz w:val="20"/>
                <w:szCs w:val="20"/>
                <w:lang w:val="it-IT" w:eastAsia="it-IT"/>
              </w:rPr>
              <w:t>Punteggio massimo</w:t>
            </w:r>
          </w:p>
        </w:tc>
      </w:tr>
      <w:tr w:rsidR="00B83F61" w:rsidRPr="00B83F61" w:rsidTr="00B83F61">
        <w:trPr>
          <w:trHeight w:val="466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1</w:t>
            </w:r>
          </w:p>
        </w:tc>
        <w:tc>
          <w:tcPr>
            <w:tcW w:w="5180" w:type="dxa"/>
            <w:tcBorders>
              <w:top w:val="nil"/>
              <w:left w:val="nil"/>
              <w:bottom w:val="nil"/>
              <w:right w:val="nil"/>
            </w:tcBorders>
            <w:shd w:val="clear" w:color="auto" w:fill="auto"/>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 xml:space="preserve">Art 5 - Variazioni del rischio - Modifica del terzo paragrafo come segue " Nel caso in cui l'Assicurato non accetti le nuove condizioni, la Società, nei termini di 30 giorni dalla ricevuta comunicazione di non accettazione delle nuove condizioni, ha diritto di recedere dall’assicurazione, il recesso decorre dalla scadenza dell’annualità. </w:t>
            </w:r>
            <w:r w:rsidRPr="00B83F61">
              <w:rPr>
                <w:rFonts w:asciiTheme="minorHAnsi" w:eastAsia="Times New Roman" w:hAnsiTheme="minorHAnsi" w:cs="Times New Roman"/>
                <w:sz w:val="20"/>
                <w:szCs w:val="20"/>
                <w:lang w:val="it-IT" w:eastAsia="it-IT"/>
              </w:rPr>
              <w:br/>
              <w:t>Qualora la comunicazione della volontà di recedere dal rischio pervenga a meno di 180 giorni dalla scadenza annuale del Contratto, la Società, su richiesta del Contraente, si impegna a concedere una proroga tecnica alle medesime condizioni economiche e normative in corso, per il periodo intercorrente tra la scadenza dell’annualità e la scadenza del periodo di 180 giorni di effetto del recesso.”</w:t>
            </w:r>
          </w:p>
        </w:tc>
        <w:tc>
          <w:tcPr>
            <w:tcW w:w="2480" w:type="dxa"/>
            <w:tcBorders>
              <w:top w:val="nil"/>
              <w:left w:val="single" w:sz="4" w:space="0" w:color="auto"/>
              <w:bottom w:val="single" w:sz="4" w:space="0" w:color="auto"/>
              <w:right w:val="single" w:sz="4" w:space="0" w:color="auto"/>
            </w:tcBorders>
            <w:shd w:val="clear" w:color="auto" w:fill="auto"/>
            <w:noWrap/>
            <w:vAlign w:val="bottom"/>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 xml:space="preserve"> SI          /        NO </w:t>
            </w:r>
          </w:p>
        </w:tc>
        <w:tc>
          <w:tcPr>
            <w:tcW w:w="580" w:type="dxa"/>
            <w:tcBorders>
              <w:top w:val="nil"/>
              <w:left w:val="nil"/>
              <w:bottom w:val="single" w:sz="4" w:space="0" w:color="auto"/>
              <w:right w:val="single" w:sz="4" w:space="0" w:color="auto"/>
            </w:tcBorders>
            <w:shd w:val="clear" w:color="auto" w:fill="auto"/>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2</w:t>
            </w:r>
          </w:p>
        </w:tc>
        <w:tc>
          <w:tcPr>
            <w:tcW w:w="1360" w:type="dxa"/>
            <w:tcBorders>
              <w:top w:val="nil"/>
              <w:left w:val="nil"/>
              <w:bottom w:val="single" w:sz="4" w:space="0" w:color="auto"/>
              <w:right w:val="single" w:sz="4" w:space="0" w:color="auto"/>
            </w:tcBorders>
            <w:shd w:val="clear" w:color="auto" w:fill="auto"/>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2</w:t>
            </w:r>
          </w:p>
        </w:tc>
      </w:tr>
      <w:tr w:rsidR="00B83F61" w:rsidRPr="00B83F61" w:rsidTr="00B83F61">
        <w:trPr>
          <w:trHeight w:val="589"/>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2</w:t>
            </w:r>
          </w:p>
        </w:tc>
        <w:tc>
          <w:tcPr>
            <w:tcW w:w="5180" w:type="dxa"/>
            <w:tcBorders>
              <w:top w:val="single" w:sz="4" w:space="0" w:color="auto"/>
              <w:left w:val="nil"/>
              <w:bottom w:val="single" w:sz="4" w:space="0" w:color="auto"/>
              <w:right w:val="single" w:sz="4" w:space="0" w:color="auto"/>
            </w:tcBorders>
            <w:shd w:val="clear" w:color="auto" w:fill="auto"/>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Eliminazione art. 6 Recesso per sinistro</w:t>
            </w:r>
          </w:p>
        </w:tc>
        <w:tc>
          <w:tcPr>
            <w:tcW w:w="2480" w:type="dxa"/>
            <w:tcBorders>
              <w:top w:val="nil"/>
              <w:left w:val="nil"/>
              <w:bottom w:val="single" w:sz="4" w:space="0" w:color="auto"/>
              <w:right w:val="single" w:sz="4" w:space="0" w:color="auto"/>
            </w:tcBorders>
            <w:shd w:val="clear" w:color="auto" w:fill="auto"/>
            <w:noWrap/>
            <w:vAlign w:val="bottom"/>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 xml:space="preserve"> SI          /        NO </w:t>
            </w:r>
          </w:p>
        </w:tc>
        <w:tc>
          <w:tcPr>
            <w:tcW w:w="580" w:type="dxa"/>
            <w:tcBorders>
              <w:top w:val="nil"/>
              <w:left w:val="nil"/>
              <w:bottom w:val="single" w:sz="4" w:space="0" w:color="auto"/>
              <w:right w:val="single" w:sz="4" w:space="0" w:color="auto"/>
            </w:tcBorders>
            <w:shd w:val="clear" w:color="auto" w:fill="auto"/>
            <w:noWrap/>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3</w:t>
            </w:r>
          </w:p>
        </w:tc>
        <w:tc>
          <w:tcPr>
            <w:tcW w:w="1360" w:type="dxa"/>
            <w:tcBorders>
              <w:top w:val="nil"/>
              <w:left w:val="nil"/>
              <w:bottom w:val="single" w:sz="4" w:space="0" w:color="auto"/>
              <w:right w:val="single" w:sz="4" w:space="0" w:color="auto"/>
            </w:tcBorders>
            <w:shd w:val="clear" w:color="auto" w:fill="auto"/>
            <w:noWrap/>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3</w:t>
            </w:r>
          </w:p>
        </w:tc>
      </w:tr>
      <w:tr w:rsidR="00B83F61" w:rsidRPr="00B83F61" w:rsidTr="00B83F61">
        <w:trPr>
          <w:trHeight w:val="93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3</w:t>
            </w:r>
          </w:p>
        </w:tc>
        <w:tc>
          <w:tcPr>
            <w:tcW w:w="5180" w:type="dxa"/>
            <w:tcBorders>
              <w:top w:val="nil"/>
              <w:left w:val="nil"/>
              <w:bottom w:val="single" w:sz="4" w:space="0" w:color="auto"/>
              <w:right w:val="single" w:sz="4" w:space="0" w:color="auto"/>
            </w:tcBorders>
            <w:shd w:val="clear" w:color="auto" w:fill="auto"/>
            <w:hideMark/>
          </w:tcPr>
          <w:p w:rsidR="00B83F61" w:rsidRPr="00B83F61" w:rsidRDefault="00B83F61" w:rsidP="005857B4">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 xml:space="preserve">Integrazione art.13 -  Obbligo di fornire dati sull'andamento del rischio - fornire un accesso diretto per consultazione posizioni sinistro </w:t>
            </w:r>
          </w:p>
        </w:tc>
        <w:tc>
          <w:tcPr>
            <w:tcW w:w="2480" w:type="dxa"/>
            <w:tcBorders>
              <w:top w:val="nil"/>
              <w:left w:val="nil"/>
              <w:bottom w:val="single" w:sz="4" w:space="0" w:color="auto"/>
              <w:right w:val="single" w:sz="4" w:space="0" w:color="auto"/>
            </w:tcBorders>
            <w:shd w:val="clear" w:color="auto" w:fill="auto"/>
            <w:noWrap/>
            <w:vAlign w:val="bottom"/>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 xml:space="preserve"> SI          /        NO </w:t>
            </w:r>
          </w:p>
        </w:tc>
        <w:tc>
          <w:tcPr>
            <w:tcW w:w="580" w:type="dxa"/>
            <w:tcBorders>
              <w:top w:val="nil"/>
              <w:left w:val="nil"/>
              <w:bottom w:val="single" w:sz="4" w:space="0" w:color="auto"/>
              <w:right w:val="single" w:sz="4" w:space="0" w:color="auto"/>
            </w:tcBorders>
            <w:shd w:val="clear" w:color="auto" w:fill="auto"/>
            <w:noWrap/>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4</w:t>
            </w:r>
          </w:p>
        </w:tc>
        <w:tc>
          <w:tcPr>
            <w:tcW w:w="1360" w:type="dxa"/>
            <w:tcBorders>
              <w:top w:val="nil"/>
              <w:left w:val="nil"/>
              <w:bottom w:val="single" w:sz="4" w:space="0" w:color="auto"/>
              <w:right w:val="single" w:sz="4" w:space="0" w:color="auto"/>
            </w:tcBorders>
            <w:shd w:val="clear" w:color="auto" w:fill="auto"/>
            <w:noWrap/>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4</w:t>
            </w:r>
          </w:p>
        </w:tc>
      </w:tr>
      <w:tr w:rsidR="00B83F61" w:rsidRPr="00B83F61" w:rsidTr="00B83F61">
        <w:trPr>
          <w:trHeight w:val="90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4</w:t>
            </w:r>
          </w:p>
        </w:tc>
        <w:tc>
          <w:tcPr>
            <w:tcW w:w="5180" w:type="dxa"/>
            <w:tcBorders>
              <w:top w:val="nil"/>
              <w:left w:val="nil"/>
              <w:bottom w:val="single" w:sz="4" w:space="0" w:color="auto"/>
              <w:right w:val="single" w:sz="4" w:space="0" w:color="auto"/>
            </w:tcBorders>
            <w:shd w:val="clear" w:color="auto" w:fill="auto"/>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 xml:space="preserve">Art. 15 - Gestione vertenze danno -  esclusione inciso </w:t>
            </w:r>
            <w:proofErr w:type="gramStart"/>
            <w:r w:rsidRPr="00B83F61">
              <w:rPr>
                <w:rFonts w:asciiTheme="minorHAnsi" w:eastAsia="Times New Roman" w:hAnsiTheme="minorHAnsi" w:cs="Times New Roman"/>
                <w:sz w:val="20"/>
                <w:szCs w:val="20"/>
                <w:lang w:val="it-IT" w:eastAsia="it-IT"/>
              </w:rPr>
              <w:t>"  …</w:t>
            </w:r>
            <w:proofErr w:type="gramEnd"/>
            <w:r w:rsidRPr="00B83F61">
              <w:rPr>
                <w:rFonts w:asciiTheme="minorHAnsi" w:eastAsia="Times New Roman" w:hAnsiTheme="minorHAnsi" w:cs="Times New Roman"/>
                <w:sz w:val="20"/>
                <w:szCs w:val="20"/>
                <w:lang w:val="it-IT" w:eastAsia="it-IT"/>
              </w:rPr>
              <w:t xml:space="preserve"> fino a quando ne ha interesse"</w:t>
            </w:r>
          </w:p>
        </w:tc>
        <w:tc>
          <w:tcPr>
            <w:tcW w:w="2480" w:type="dxa"/>
            <w:tcBorders>
              <w:top w:val="nil"/>
              <w:left w:val="nil"/>
              <w:bottom w:val="single" w:sz="4" w:space="0" w:color="auto"/>
              <w:right w:val="single" w:sz="4" w:space="0" w:color="auto"/>
            </w:tcBorders>
            <w:shd w:val="clear" w:color="auto" w:fill="auto"/>
            <w:noWrap/>
            <w:vAlign w:val="bottom"/>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 xml:space="preserve"> SI          /        NO </w:t>
            </w:r>
          </w:p>
        </w:tc>
        <w:tc>
          <w:tcPr>
            <w:tcW w:w="580" w:type="dxa"/>
            <w:tcBorders>
              <w:top w:val="nil"/>
              <w:left w:val="nil"/>
              <w:bottom w:val="single" w:sz="4" w:space="0" w:color="auto"/>
              <w:right w:val="single" w:sz="4" w:space="0" w:color="auto"/>
            </w:tcBorders>
            <w:shd w:val="clear" w:color="auto" w:fill="auto"/>
            <w:noWrap/>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3</w:t>
            </w:r>
          </w:p>
        </w:tc>
        <w:tc>
          <w:tcPr>
            <w:tcW w:w="1360" w:type="dxa"/>
            <w:tcBorders>
              <w:top w:val="nil"/>
              <w:left w:val="nil"/>
              <w:bottom w:val="single" w:sz="4" w:space="0" w:color="auto"/>
              <w:right w:val="single" w:sz="4" w:space="0" w:color="auto"/>
            </w:tcBorders>
            <w:shd w:val="clear" w:color="auto" w:fill="auto"/>
            <w:noWrap/>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3</w:t>
            </w:r>
          </w:p>
        </w:tc>
      </w:tr>
      <w:tr w:rsidR="00B83F61" w:rsidRPr="00B83F61" w:rsidTr="00B83F61">
        <w:trPr>
          <w:trHeight w:val="555"/>
        </w:trPr>
        <w:tc>
          <w:tcPr>
            <w:tcW w:w="4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83F61" w:rsidRPr="00B83F61" w:rsidRDefault="00B83F61" w:rsidP="00877B50">
            <w:pPr>
              <w:widowControl/>
              <w:spacing w:after="120"/>
              <w:jc w:val="center"/>
              <w:rPr>
                <w:rFonts w:asciiTheme="minorHAnsi" w:eastAsia="Times New Roman" w:hAnsiTheme="minorHAnsi" w:cs="Times New Roman"/>
                <w:color w:val="000000"/>
                <w:sz w:val="20"/>
                <w:szCs w:val="20"/>
                <w:lang w:val="it-IT" w:eastAsia="it-IT"/>
              </w:rPr>
            </w:pPr>
            <w:r w:rsidRPr="00B83F61">
              <w:rPr>
                <w:rFonts w:asciiTheme="minorHAnsi" w:eastAsia="Times New Roman" w:hAnsiTheme="minorHAnsi" w:cs="Times New Roman"/>
                <w:color w:val="000000"/>
                <w:sz w:val="20"/>
                <w:szCs w:val="20"/>
                <w:lang w:val="it-IT" w:eastAsia="it-IT"/>
              </w:rPr>
              <w:t>5</w:t>
            </w:r>
          </w:p>
        </w:tc>
        <w:tc>
          <w:tcPr>
            <w:tcW w:w="5180" w:type="dxa"/>
            <w:vMerge w:val="restart"/>
            <w:tcBorders>
              <w:top w:val="nil"/>
              <w:left w:val="single" w:sz="4" w:space="0" w:color="auto"/>
              <w:bottom w:val="single" w:sz="4" w:space="0" w:color="auto"/>
              <w:right w:val="single" w:sz="4" w:space="0" w:color="auto"/>
            </w:tcBorders>
            <w:shd w:val="clear" w:color="auto" w:fill="auto"/>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Art. 30 - Massimali, limiti di risarcimento e calcolo del premio- Aumento Massimale RCT</w:t>
            </w:r>
          </w:p>
        </w:tc>
        <w:tc>
          <w:tcPr>
            <w:tcW w:w="2480" w:type="dxa"/>
            <w:tcBorders>
              <w:top w:val="nil"/>
              <w:left w:val="nil"/>
              <w:bottom w:val="single" w:sz="4" w:space="0" w:color="auto"/>
              <w:right w:val="single" w:sz="4" w:space="0" w:color="auto"/>
            </w:tcBorders>
            <w:shd w:val="clear" w:color="auto" w:fill="auto"/>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€ 7.000.000</w:t>
            </w:r>
          </w:p>
        </w:tc>
        <w:tc>
          <w:tcPr>
            <w:tcW w:w="580" w:type="dxa"/>
            <w:tcBorders>
              <w:top w:val="nil"/>
              <w:left w:val="nil"/>
              <w:bottom w:val="single" w:sz="4" w:space="0" w:color="auto"/>
              <w:right w:val="single" w:sz="4" w:space="0" w:color="auto"/>
            </w:tcBorders>
            <w:shd w:val="clear" w:color="auto" w:fill="auto"/>
            <w:noWrap/>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2</w:t>
            </w:r>
          </w:p>
        </w:tc>
        <w:tc>
          <w:tcPr>
            <w:tcW w:w="13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4</w:t>
            </w:r>
          </w:p>
        </w:tc>
      </w:tr>
      <w:tr w:rsidR="00B83F61" w:rsidRPr="00B83F61" w:rsidTr="00B83F61">
        <w:trPr>
          <w:trHeight w:val="555"/>
        </w:trPr>
        <w:tc>
          <w:tcPr>
            <w:tcW w:w="460" w:type="dxa"/>
            <w:vMerge/>
            <w:tcBorders>
              <w:top w:val="nil"/>
              <w:left w:val="single" w:sz="4" w:space="0" w:color="auto"/>
              <w:bottom w:val="single" w:sz="4" w:space="0" w:color="auto"/>
              <w:right w:val="single" w:sz="4" w:space="0" w:color="auto"/>
            </w:tcBorders>
            <w:vAlign w:val="center"/>
            <w:hideMark/>
          </w:tcPr>
          <w:p w:rsidR="00B83F61" w:rsidRPr="00B83F61" w:rsidRDefault="00B83F61" w:rsidP="00877B50">
            <w:pPr>
              <w:widowControl/>
              <w:spacing w:after="120"/>
              <w:rPr>
                <w:rFonts w:asciiTheme="minorHAnsi" w:eastAsia="Times New Roman" w:hAnsiTheme="minorHAnsi" w:cs="Times New Roman"/>
                <w:color w:val="000000"/>
                <w:sz w:val="20"/>
                <w:szCs w:val="20"/>
                <w:lang w:val="it-IT" w:eastAsia="it-IT"/>
              </w:rPr>
            </w:pPr>
          </w:p>
        </w:tc>
        <w:tc>
          <w:tcPr>
            <w:tcW w:w="5180" w:type="dxa"/>
            <w:vMerge/>
            <w:tcBorders>
              <w:top w:val="nil"/>
              <w:left w:val="single" w:sz="4" w:space="0" w:color="auto"/>
              <w:bottom w:val="single" w:sz="4" w:space="0" w:color="auto"/>
              <w:right w:val="single" w:sz="4" w:space="0" w:color="auto"/>
            </w:tcBorders>
            <w:vAlign w:val="center"/>
            <w:hideMark/>
          </w:tcPr>
          <w:p w:rsidR="00B83F61" w:rsidRPr="00B83F61" w:rsidRDefault="00B83F61" w:rsidP="00877B50">
            <w:pPr>
              <w:widowControl/>
              <w:spacing w:after="120"/>
              <w:rPr>
                <w:rFonts w:asciiTheme="minorHAnsi" w:eastAsia="Times New Roman" w:hAnsiTheme="minorHAnsi" w:cs="Times New Roman"/>
                <w:sz w:val="20"/>
                <w:szCs w:val="20"/>
                <w:lang w:val="it-IT" w:eastAsia="it-IT"/>
              </w:rPr>
            </w:pPr>
          </w:p>
        </w:tc>
        <w:tc>
          <w:tcPr>
            <w:tcW w:w="2480" w:type="dxa"/>
            <w:tcBorders>
              <w:top w:val="nil"/>
              <w:left w:val="nil"/>
              <w:bottom w:val="single" w:sz="4" w:space="0" w:color="auto"/>
              <w:right w:val="single" w:sz="4" w:space="0" w:color="auto"/>
            </w:tcBorders>
            <w:shd w:val="clear" w:color="auto" w:fill="auto"/>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€ 8.000.000</w:t>
            </w:r>
          </w:p>
        </w:tc>
        <w:tc>
          <w:tcPr>
            <w:tcW w:w="580" w:type="dxa"/>
            <w:tcBorders>
              <w:top w:val="nil"/>
              <w:left w:val="nil"/>
              <w:bottom w:val="single" w:sz="4" w:space="0" w:color="auto"/>
              <w:right w:val="single" w:sz="4" w:space="0" w:color="auto"/>
            </w:tcBorders>
            <w:shd w:val="clear" w:color="auto" w:fill="auto"/>
            <w:noWrap/>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4</w:t>
            </w:r>
          </w:p>
        </w:tc>
        <w:tc>
          <w:tcPr>
            <w:tcW w:w="1360" w:type="dxa"/>
            <w:vMerge/>
            <w:tcBorders>
              <w:top w:val="nil"/>
              <w:left w:val="single" w:sz="4" w:space="0" w:color="auto"/>
              <w:bottom w:val="single" w:sz="4" w:space="0" w:color="auto"/>
              <w:right w:val="single" w:sz="4" w:space="0" w:color="auto"/>
            </w:tcBorders>
            <w:vAlign w:val="center"/>
            <w:hideMark/>
          </w:tcPr>
          <w:p w:rsidR="00B83F61" w:rsidRPr="00B83F61" w:rsidRDefault="00B83F61" w:rsidP="00877B50">
            <w:pPr>
              <w:widowControl/>
              <w:spacing w:after="120"/>
              <w:rPr>
                <w:rFonts w:asciiTheme="minorHAnsi" w:eastAsia="Times New Roman" w:hAnsiTheme="minorHAnsi" w:cs="Times New Roman"/>
                <w:sz w:val="20"/>
                <w:szCs w:val="20"/>
                <w:lang w:val="it-IT" w:eastAsia="it-IT"/>
              </w:rPr>
            </w:pPr>
          </w:p>
        </w:tc>
      </w:tr>
      <w:tr w:rsidR="00B83F61" w:rsidRPr="00B83F61" w:rsidTr="00B83F61">
        <w:trPr>
          <w:trHeight w:val="555"/>
        </w:trPr>
        <w:tc>
          <w:tcPr>
            <w:tcW w:w="4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83F61" w:rsidRPr="00B83F61" w:rsidRDefault="00B83F61" w:rsidP="00877B50">
            <w:pPr>
              <w:widowControl/>
              <w:spacing w:after="120"/>
              <w:jc w:val="center"/>
              <w:rPr>
                <w:rFonts w:asciiTheme="minorHAnsi" w:eastAsia="Times New Roman" w:hAnsiTheme="minorHAnsi" w:cs="Times New Roman"/>
                <w:color w:val="000000"/>
                <w:sz w:val="20"/>
                <w:szCs w:val="20"/>
                <w:lang w:val="it-IT" w:eastAsia="it-IT"/>
              </w:rPr>
            </w:pPr>
            <w:r w:rsidRPr="00B83F61">
              <w:rPr>
                <w:rFonts w:asciiTheme="minorHAnsi" w:eastAsia="Times New Roman" w:hAnsiTheme="minorHAnsi" w:cs="Times New Roman"/>
                <w:color w:val="000000"/>
                <w:sz w:val="20"/>
                <w:szCs w:val="20"/>
                <w:lang w:val="it-IT" w:eastAsia="it-IT"/>
              </w:rPr>
              <w:t>6</w:t>
            </w:r>
          </w:p>
        </w:tc>
        <w:tc>
          <w:tcPr>
            <w:tcW w:w="5180" w:type="dxa"/>
            <w:vMerge w:val="restart"/>
            <w:tcBorders>
              <w:top w:val="nil"/>
              <w:left w:val="single" w:sz="4" w:space="0" w:color="auto"/>
              <w:bottom w:val="single" w:sz="4" w:space="0" w:color="auto"/>
              <w:right w:val="single" w:sz="4" w:space="0" w:color="auto"/>
            </w:tcBorders>
            <w:shd w:val="clear" w:color="auto" w:fill="auto"/>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Art. 30 - Massimali, limiti di risarcimento e calcolo del premio-Aumento Massimale RCO</w:t>
            </w:r>
          </w:p>
        </w:tc>
        <w:tc>
          <w:tcPr>
            <w:tcW w:w="2480" w:type="dxa"/>
            <w:tcBorders>
              <w:top w:val="nil"/>
              <w:left w:val="nil"/>
              <w:bottom w:val="single" w:sz="4" w:space="0" w:color="auto"/>
              <w:right w:val="single" w:sz="4" w:space="0" w:color="auto"/>
            </w:tcBorders>
            <w:shd w:val="clear" w:color="auto" w:fill="auto"/>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€ 6.500.000</w:t>
            </w:r>
          </w:p>
        </w:tc>
        <w:tc>
          <w:tcPr>
            <w:tcW w:w="580" w:type="dxa"/>
            <w:tcBorders>
              <w:top w:val="nil"/>
              <w:left w:val="nil"/>
              <w:bottom w:val="single" w:sz="4" w:space="0" w:color="auto"/>
              <w:right w:val="single" w:sz="4" w:space="0" w:color="auto"/>
            </w:tcBorders>
            <w:shd w:val="clear" w:color="auto" w:fill="auto"/>
            <w:noWrap/>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2</w:t>
            </w:r>
          </w:p>
        </w:tc>
        <w:tc>
          <w:tcPr>
            <w:tcW w:w="13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4</w:t>
            </w:r>
          </w:p>
        </w:tc>
      </w:tr>
      <w:tr w:rsidR="00B83F61" w:rsidRPr="00B83F61" w:rsidTr="00B83F61">
        <w:trPr>
          <w:trHeight w:val="555"/>
        </w:trPr>
        <w:tc>
          <w:tcPr>
            <w:tcW w:w="460" w:type="dxa"/>
            <w:vMerge/>
            <w:tcBorders>
              <w:top w:val="nil"/>
              <w:left w:val="single" w:sz="4" w:space="0" w:color="auto"/>
              <w:bottom w:val="single" w:sz="4" w:space="0" w:color="auto"/>
              <w:right w:val="single" w:sz="4" w:space="0" w:color="auto"/>
            </w:tcBorders>
            <w:vAlign w:val="center"/>
            <w:hideMark/>
          </w:tcPr>
          <w:p w:rsidR="00B83F61" w:rsidRPr="00B83F61" w:rsidRDefault="00B83F61" w:rsidP="00877B50">
            <w:pPr>
              <w:widowControl/>
              <w:spacing w:after="120"/>
              <w:rPr>
                <w:rFonts w:asciiTheme="minorHAnsi" w:eastAsia="Times New Roman" w:hAnsiTheme="minorHAnsi" w:cs="Times New Roman"/>
                <w:color w:val="000000"/>
                <w:sz w:val="20"/>
                <w:szCs w:val="20"/>
                <w:lang w:val="it-IT" w:eastAsia="it-IT"/>
              </w:rPr>
            </w:pPr>
          </w:p>
        </w:tc>
        <w:tc>
          <w:tcPr>
            <w:tcW w:w="5180" w:type="dxa"/>
            <w:vMerge/>
            <w:tcBorders>
              <w:top w:val="nil"/>
              <w:left w:val="single" w:sz="4" w:space="0" w:color="auto"/>
              <w:bottom w:val="single" w:sz="4" w:space="0" w:color="auto"/>
              <w:right w:val="single" w:sz="4" w:space="0" w:color="auto"/>
            </w:tcBorders>
            <w:vAlign w:val="center"/>
            <w:hideMark/>
          </w:tcPr>
          <w:p w:rsidR="00B83F61" w:rsidRPr="00B83F61" w:rsidRDefault="00B83F61" w:rsidP="00877B50">
            <w:pPr>
              <w:widowControl/>
              <w:spacing w:after="120"/>
              <w:rPr>
                <w:rFonts w:asciiTheme="minorHAnsi" w:eastAsia="Times New Roman" w:hAnsiTheme="minorHAnsi" w:cs="Times New Roman"/>
                <w:sz w:val="20"/>
                <w:szCs w:val="20"/>
                <w:lang w:val="it-IT" w:eastAsia="it-IT"/>
              </w:rPr>
            </w:pPr>
          </w:p>
        </w:tc>
        <w:tc>
          <w:tcPr>
            <w:tcW w:w="2480" w:type="dxa"/>
            <w:tcBorders>
              <w:top w:val="nil"/>
              <w:left w:val="nil"/>
              <w:bottom w:val="single" w:sz="4" w:space="0" w:color="auto"/>
              <w:right w:val="single" w:sz="4" w:space="0" w:color="auto"/>
            </w:tcBorders>
            <w:shd w:val="clear" w:color="auto" w:fill="auto"/>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€ 7.000.000</w:t>
            </w:r>
          </w:p>
        </w:tc>
        <w:tc>
          <w:tcPr>
            <w:tcW w:w="580" w:type="dxa"/>
            <w:tcBorders>
              <w:top w:val="nil"/>
              <w:left w:val="nil"/>
              <w:bottom w:val="single" w:sz="4" w:space="0" w:color="auto"/>
              <w:right w:val="single" w:sz="4" w:space="0" w:color="auto"/>
            </w:tcBorders>
            <w:shd w:val="clear" w:color="auto" w:fill="auto"/>
            <w:noWrap/>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4</w:t>
            </w:r>
          </w:p>
        </w:tc>
        <w:tc>
          <w:tcPr>
            <w:tcW w:w="1360" w:type="dxa"/>
            <w:vMerge/>
            <w:tcBorders>
              <w:top w:val="nil"/>
              <w:left w:val="single" w:sz="4" w:space="0" w:color="auto"/>
              <w:bottom w:val="single" w:sz="4" w:space="0" w:color="auto"/>
              <w:right w:val="single" w:sz="4" w:space="0" w:color="auto"/>
            </w:tcBorders>
            <w:vAlign w:val="center"/>
            <w:hideMark/>
          </w:tcPr>
          <w:p w:rsidR="00B83F61" w:rsidRPr="00B83F61" w:rsidRDefault="00B83F61" w:rsidP="00877B50">
            <w:pPr>
              <w:widowControl/>
              <w:spacing w:after="120"/>
              <w:rPr>
                <w:rFonts w:asciiTheme="minorHAnsi" w:eastAsia="Times New Roman" w:hAnsiTheme="minorHAnsi" w:cs="Times New Roman"/>
                <w:sz w:val="20"/>
                <w:szCs w:val="20"/>
                <w:lang w:val="it-IT" w:eastAsia="it-IT"/>
              </w:rPr>
            </w:pPr>
          </w:p>
        </w:tc>
      </w:tr>
      <w:tr w:rsidR="00B83F61" w:rsidRPr="00B83F61" w:rsidTr="00B83F61">
        <w:trPr>
          <w:trHeight w:val="555"/>
        </w:trPr>
        <w:tc>
          <w:tcPr>
            <w:tcW w:w="4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83F61" w:rsidRPr="00B83F61" w:rsidRDefault="00B83F61" w:rsidP="00877B50">
            <w:pPr>
              <w:widowControl/>
              <w:spacing w:after="120"/>
              <w:jc w:val="center"/>
              <w:rPr>
                <w:rFonts w:asciiTheme="minorHAnsi" w:eastAsia="Times New Roman" w:hAnsiTheme="minorHAnsi" w:cs="Times New Roman"/>
                <w:color w:val="000000"/>
                <w:sz w:val="20"/>
                <w:szCs w:val="20"/>
                <w:lang w:val="it-IT" w:eastAsia="it-IT"/>
              </w:rPr>
            </w:pPr>
            <w:r w:rsidRPr="00B83F61">
              <w:rPr>
                <w:rFonts w:asciiTheme="minorHAnsi" w:eastAsia="Times New Roman" w:hAnsiTheme="minorHAnsi" w:cs="Times New Roman"/>
                <w:color w:val="000000"/>
                <w:sz w:val="20"/>
                <w:szCs w:val="20"/>
                <w:lang w:val="it-IT" w:eastAsia="it-IT"/>
              </w:rPr>
              <w:t>7</w:t>
            </w:r>
          </w:p>
        </w:tc>
        <w:tc>
          <w:tcPr>
            <w:tcW w:w="5180" w:type="dxa"/>
            <w:vMerge w:val="restart"/>
            <w:tcBorders>
              <w:top w:val="nil"/>
              <w:left w:val="single" w:sz="4" w:space="0" w:color="auto"/>
              <w:bottom w:val="single" w:sz="4" w:space="0" w:color="auto"/>
              <w:right w:val="single" w:sz="4" w:space="0" w:color="auto"/>
            </w:tcBorders>
            <w:shd w:val="clear" w:color="auto" w:fill="auto"/>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Art. 30 - Massimali, limiti di risarcimento e calcolo del premio-Aumento Massimale aggregato</w:t>
            </w:r>
          </w:p>
        </w:tc>
        <w:tc>
          <w:tcPr>
            <w:tcW w:w="2480" w:type="dxa"/>
            <w:tcBorders>
              <w:top w:val="nil"/>
              <w:left w:val="nil"/>
              <w:bottom w:val="single" w:sz="4" w:space="0" w:color="auto"/>
              <w:right w:val="single" w:sz="4" w:space="0" w:color="auto"/>
            </w:tcBorders>
            <w:shd w:val="clear" w:color="auto" w:fill="auto"/>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€ 8.500.000</w:t>
            </w:r>
          </w:p>
        </w:tc>
        <w:tc>
          <w:tcPr>
            <w:tcW w:w="580" w:type="dxa"/>
            <w:tcBorders>
              <w:top w:val="nil"/>
              <w:left w:val="nil"/>
              <w:bottom w:val="single" w:sz="4" w:space="0" w:color="auto"/>
              <w:right w:val="single" w:sz="4" w:space="0" w:color="auto"/>
            </w:tcBorders>
            <w:shd w:val="clear" w:color="auto" w:fill="auto"/>
            <w:noWrap/>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2</w:t>
            </w:r>
          </w:p>
        </w:tc>
        <w:tc>
          <w:tcPr>
            <w:tcW w:w="13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4</w:t>
            </w:r>
          </w:p>
        </w:tc>
      </w:tr>
      <w:tr w:rsidR="00B83F61" w:rsidRPr="00B83F61" w:rsidTr="00B83F61">
        <w:trPr>
          <w:trHeight w:val="555"/>
        </w:trPr>
        <w:tc>
          <w:tcPr>
            <w:tcW w:w="460" w:type="dxa"/>
            <w:vMerge/>
            <w:tcBorders>
              <w:top w:val="nil"/>
              <w:left w:val="single" w:sz="4" w:space="0" w:color="auto"/>
              <w:bottom w:val="single" w:sz="4" w:space="0" w:color="auto"/>
              <w:right w:val="single" w:sz="4" w:space="0" w:color="auto"/>
            </w:tcBorders>
            <w:vAlign w:val="center"/>
            <w:hideMark/>
          </w:tcPr>
          <w:p w:rsidR="00B83F61" w:rsidRPr="00B83F61" w:rsidRDefault="00B83F61" w:rsidP="00877B50">
            <w:pPr>
              <w:widowControl/>
              <w:spacing w:after="120"/>
              <w:rPr>
                <w:rFonts w:asciiTheme="minorHAnsi" w:eastAsia="Times New Roman" w:hAnsiTheme="minorHAnsi" w:cs="Times New Roman"/>
                <w:color w:val="000000"/>
                <w:sz w:val="20"/>
                <w:szCs w:val="20"/>
                <w:lang w:val="it-IT" w:eastAsia="it-IT"/>
              </w:rPr>
            </w:pPr>
          </w:p>
        </w:tc>
        <w:tc>
          <w:tcPr>
            <w:tcW w:w="5180" w:type="dxa"/>
            <w:vMerge/>
            <w:tcBorders>
              <w:top w:val="nil"/>
              <w:left w:val="single" w:sz="4" w:space="0" w:color="auto"/>
              <w:bottom w:val="single" w:sz="4" w:space="0" w:color="auto"/>
              <w:right w:val="single" w:sz="4" w:space="0" w:color="auto"/>
            </w:tcBorders>
            <w:vAlign w:val="center"/>
            <w:hideMark/>
          </w:tcPr>
          <w:p w:rsidR="00B83F61" w:rsidRPr="00B83F61" w:rsidRDefault="00B83F61" w:rsidP="00877B50">
            <w:pPr>
              <w:widowControl/>
              <w:spacing w:after="120"/>
              <w:rPr>
                <w:rFonts w:asciiTheme="minorHAnsi" w:eastAsia="Times New Roman" w:hAnsiTheme="minorHAnsi" w:cs="Times New Roman"/>
                <w:sz w:val="20"/>
                <w:szCs w:val="20"/>
                <w:lang w:val="it-IT" w:eastAsia="it-IT"/>
              </w:rPr>
            </w:pPr>
          </w:p>
        </w:tc>
        <w:tc>
          <w:tcPr>
            <w:tcW w:w="2480" w:type="dxa"/>
            <w:tcBorders>
              <w:top w:val="nil"/>
              <w:left w:val="nil"/>
              <w:bottom w:val="single" w:sz="4" w:space="0" w:color="auto"/>
              <w:right w:val="single" w:sz="4" w:space="0" w:color="auto"/>
            </w:tcBorders>
            <w:shd w:val="clear" w:color="auto" w:fill="auto"/>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€ 9.500.000</w:t>
            </w:r>
          </w:p>
        </w:tc>
        <w:tc>
          <w:tcPr>
            <w:tcW w:w="580" w:type="dxa"/>
            <w:tcBorders>
              <w:top w:val="nil"/>
              <w:left w:val="nil"/>
              <w:bottom w:val="single" w:sz="4" w:space="0" w:color="auto"/>
              <w:right w:val="single" w:sz="4" w:space="0" w:color="auto"/>
            </w:tcBorders>
            <w:shd w:val="clear" w:color="auto" w:fill="auto"/>
            <w:noWrap/>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4</w:t>
            </w:r>
          </w:p>
        </w:tc>
        <w:tc>
          <w:tcPr>
            <w:tcW w:w="1360" w:type="dxa"/>
            <w:vMerge/>
            <w:tcBorders>
              <w:top w:val="nil"/>
              <w:left w:val="single" w:sz="4" w:space="0" w:color="auto"/>
              <w:bottom w:val="single" w:sz="4" w:space="0" w:color="auto"/>
              <w:right w:val="single" w:sz="4" w:space="0" w:color="auto"/>
            </w:tcBorders>
            <w:vAlign w:val="center"/>
            <w:hideMark/>
          </w:tcPr>
          <w:p w:rsidR="00B83F61" w:rsidRPr="00B83F61" w:rsidRDefault="00B83F61" w:rsidP="00877B50">
            <w:pPr>
              <w:widowControl/>
              <w:spacing w:after="120"/>
              <w:rPr>
                <w:rFonts w:asciiTheme="minorHAnsi" w:eastAsia="Times New Roman" w:hAnsiTheme="minorHAnsi" w:cs="Times New Roman"/>
                <w:sz w:val="20"/>
                <w:szCs w:val="20"/>
                <w:lang w:val="it-IT" w:eastAsia="it-IT"/>
              </w:rPr>
            </w:pPr>
          </w:p>
        </w:tc>
      </w:tr>
      <w:tr w:rsidR="00B83F61" w:rsidRPr="00B83F61" w:rsidTr="00B83F61">
        <w:trPr>
          <w:trHeight w:val="555"/>
        </w:trPr>
        <w:tc>
          <w:tcPr>
            <w:tcW w:w="4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8</w:t>
            </w:r>
          </w:p>
        </w:tc>
        <w:tc>
          <w:tcPr>
            <w:tcW w:w="5180" w:type="dxa"/>
            <w:vMerge w:val="restart"/>
            <w:tcBorders>
              <w:top w:val="nil"/>
              <w:left w:val="single" w:sz="4" w:space="0" w:color="auto"/>
              <w:bottom w:val="single" w:sz="4" w:space="0" w:color="000000"/>
              <w:right w:val="single" w:sz="4" w:space="0" w:color="auto"/>
            </w:tcBorders>
            <w:shd w:val="clear" w:color="auto" w:fill="auto"/>
            <w:hideMark/>
          </w:tcPr>
          <w:p w:rsidR="00B83F61" w:rsidRPr="00B83F61" w:rsidRDefault="00B83F61" w:rsidP="00002EAA">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Art. 32 - Massimali, limiti di risarcimento e calcolo del premio - Aumento limite di indennizzo Danni a mezzi sotto carico e scarico</w:t>
            </w:r>
          </w:p>
        </w:tc>
        <w:tc>
          <w:tcPr>
            <w:tcW w:w="2480" w:type="dxa"/>
            <w:tcBorders>
              <w:top w:val="nil"/>
              <w:left w:val="nil"/>
              <w:bottom w:val="single" w:sz="4" w:space="0" w:color="auto"/>
              <w:right w:val="single" w:sz="4" w:space="0" w:color="auto"/>
            </w:tcBorders>
            <w:shd w:val="clear" w:color="auto" w:fill="auto"/>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€ 300.000</w:t>
            </w:r>
          </w:p>
        </w:tc>
        <w:tc>
          <w:tcPr>
            <w:tcW w:w="580" w:type="dxa"/>
            <w:tcBorders>
              <w:top w:val="nil"/>
              <w:left w:val="nil"/>
              <w:bottom w:val="single" w:sz="4" w:space="0" w:color="auto"/>
              <w:right w:val="single" w:sz="4" w:space="0" w:color="auto"/>
            </w:tcBorders>
            <w:shd w:val="clear" w:color="auto" w:fill="auto"/>
            <w:noWrap/>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1</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3</w:t>
            </w:r>
          </w:p>
        </w:tc>
      </w:tr>
      <w:tr w:rsidR="00B83F61" w:rsidRPr="00B83F61" w:rsidTr="00B83F61">
        <w:trPr>
          <w:trHeight w:val="555"/>
        </w:trPr>
        <w:tc>
          <w:tcPr>
            <w:tcW w:w="460" w:type="dxa"/>
            <w:vMerge/>
            <w:tcBorders>
              <w:top w:val="nil"/>
              <w:left w:val="single" w:sz="4" w:space="0" w:color="auto"/>
              <w:bottom w:val="single" w:sz="4" w:space="0" w:color="000000"/>
              <w:right w:val="single" w:sz="4" w:space="0" w:color="auto"/>
            </w:tcBorders>
            <w:vAlign w:val="center"/>
            <w:hideMark/>
          </w:tcPr>
          <w:p w:rsidR="00B83F61" w:rsidRPr="00B83F61" w:rsidRDefault="00B83F61" w:rsidP="00877B50">
            <w:pPr>
              <w:widowControl/>
              <w:spacing w:after="120"/>
              <w:rPr>
                <w:rFonts w:asciiTheme="minorHAnsi" w:eastAsia="Times New Roman" w:hAnsiTheme="minorHAnsi" w:cs="Times New Roman"/>
                <w:sz w:val="20"/>
                <w:szCs w:val="20"/>
                <w:lang w:val="it-IT" w:eastAsia="it-IT"/>
              </w:rPr>
            </w:pPr>
          </w:p>
        </w:tc>
        <w:tc>
          <w:tcPr>
            <w:tcW w:w="5180" w:type="dxa"/>
            <w:vMerge/>
            <w:tcBorders>
              <w:top w:val="nil"/>
              <w:left w:val="single" w:sz="4" w:space="0" w:color="auto"/>
              <w:bottom w:val="single" w:sz="4" w:space="0" w:color="000000"/>
              <w:right w:val="single" w:sz="4" w:space="0" w:color="auto"/>
            </w:tcBorders>
            <w:vAlign w:val="center"/>
            <w:hideMark/>
          </w:tcPr>
          <w:p w:rsidR="00B83F61" w:rsidRPr="00B83F61" w:rsidRDefault="00B83F61" w:rsidP="00877B50">
            <w:pPr>
              <w:widowControl/>
              <w:spacing w:after="120"/>
              <w:rPr>
                <w:rFonts w:asciiTheme="minorHAnsi" w:eastAsia="Times New Roman" w:hAnsiTheme="minorHAnsi" w:cs="Times New Roman"/>
                <w:sz w:val="20"/>
                <w:szCs w:val="20"/>
                <w:lang w:val="it-IT" w:eastAsia="it-IT"/>
              </w:rPr>
            </w:pPr>
          </w:p>
        </w:tc>
        <w:tc>
          <w:tcPr>
            <w:tcW w:w="2480" w:type="dxa"/>
            <w:tcBorders>
              <w:top w:val="nil"/>
              <w:left w:val="nil"/>
              <w:bottom w:val="single" w:sz="4" w:space="0" w:color="auto"/>
              <w:right w:val="single" w:sz="4" w:space="0" w:color="auto"/>
            </w:tcBorders>
            <w:shd w:val="clear" w:color="auto" w:fill="auto"/>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€ 400.000</w:t>
            </w:r>
          </w:p>
        </w:tc>
        <w:tc>
          <w:tcPr>
            <w:tcW w:w="580" w:type="dxa"/>
            <w:tcBorders>
              <w:top w:val="nil"/>
              <w:left w:val="nil"/>
              <w:bottom w:val="single" w:sz="4" w:space="0" w:color="auto"/>
              <w:right w:val="single" w:sz="4" w:space="0" w:color="auto"/>
            </w:tcBorders>
            <w:shd w:val="clear" w:color="auto" w:fill="auto"/>
            <w:noWrap/>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3</w:t>
            </w:r>
          </w:p>
        </w:tc>
        <w:tc>
          <w:tcPr>
            <w:tcW w:w="1360" w:type="dxa"/>
            <w:vMerge/>
            <w:tcBorders>
              <w:top w:val="nil"/>
              <w:left w:val="single" w:sz="4" w:space="0" w:color="auto"/>
              <w:bottom w:val="single" w:sz="4" w:space="0" w:color="000000"/>
              <w:right w:val="single" w:sz="4" w:space="0" w:color="auto"/>
            </w:tcBorders>
            <w:vAlign w:val="center"/>
            <w:hideMark/>
          </w:tcPr>
          <w:p w:rsidR="00B83F61" w:rsidRPr="00B83F61" w:rsidRDefault="00B83F61" w:rsidP="00877B50">
            <w:pPr>
              <w:widowControl/>
              <w:spacing w:after="120"/>
              <w:rPr>
                <w:rFonts w:asciiTheme="minorHAnsi" w:eastAsia="Times New Roman" w:hAnsiTheme="minorHAnsi" w:cs="Times New Roman"/>
                <w:sz w:val="20"/>
                <w:szCs w:val="20"/>
                <w:lang w:val="it-IT" w:eastAsia="it-IT"/>
              </w:rPr>
            </w:pPr>
          </w:p>
        </w:tc>
      </w:tr>
      <w:tr w:rsidR="00B83F61" w:rsidRPr="00B83F61" w:rsidTr="00B83F61">
        <w:trPr>
          <w:trHeight w:val="555"/>
        </w:trPr>
        <w:tc>
          <w:tcPr>
            <w:tcW w:w="4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9</w:t>
            </w:r>
          </w:p>
        </w:tc>
        <w:tc>
          <w:tcPr>
            <w:tcW w:w="5180" w:type="dxa"/>
            <w:vMerge w:val="restart"/>
            <w:tcBorders>
              <w:top w:val="nil"/>
              <w:left w:val="single" w:sz="4" w:space="0" w:color="auto"/>
              <w:bottom w:val="single" w:sz="4" w:space="0" w:color="auto"/>
              <w:right w:val="single" w:sz="4" w:space="0" w:color="auto"/>
            </w:tcBorders>
            <w:shd w:val="clear" w:color="auto" w:fill="auto"/>
            <w:hideMark/>
          </w:tcPr>
          <w:p w:rsidR="00B83F61" w:rsidRPr="00B83F61" w:rsidRDefault="00B83F61" w:rsidP="00002EAA">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Art. 32 - Massimali, limiti di risarcimento e calcolo del premio - Aumento limite di indennizzo Danni alle cose di terzi</w:t>
            </w:r>
          </w:p>
        </w:tc>
        <w:tc>
          <w:tcPr>
            <w:tcW w:w="2480" w:type="dxa"/>
            <w:tcBorders>
              <w:top w:val="nil"/>
              <w:left w:val="nil"/>
              <w:bottom w:val="single" w:sz="4" w:space="0" w:color="auto"/>
              <w:right w:val="single" w:sz="4" w:space="0" w:color="auto"/>
            </w:tcBorders>
            <w:shd w:val="clear" w:color="auto" w:fill="auto"/>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€ 400.000</w:t>
            </w:r>
          </w:p>
        </w:tc>
        <w:tc>
          <w:tcPr>
            <w:tcW w:w="580" w:type="dxa"/>
            <w:tcBorders>
              <w:top w:val="nil"/>
              <w:left w:val="nil"/>
              <w:bottom w:val="single" w:sz="4" w:space="0" w:color="auto"/>
              <w:right w:val="single" w:sz="4" w:space="0" w:color="auto"/>
            </w:tcBorders>
            <w:shd w:val="clear" w:color="auto" w:fill="auto"/>
            <w:noWrap/>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2</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4</w:t>
            </w:r>
          </w:p>
        </w:tc>
      </w:tr>
      <w:tr w:rsidR="00B83F61" w:rsidRPr="00B83F61" w:rsidTr="00B83F61">
        <w:trPr>
          <w:trHeight w:val="555"/>
        </w:trPr>
        <w:tc>
          <w:tcPr>
            <w:tcW w:w="460" w:type="dxa"/>
            <w:vMerge/>
            <w:tcBorders>
              <w:top w:val="nil"/>
              <w:left w:val="single" w:sz="4" w:space="0" w:color="auto"/>
              <w:bottom w:val="single" w:sz="4" w:space="0" w:color="000000"/>
              <w:right w:val="single" w:sz="4" w:space="0" w:color="auto"/>
            </w:tcBorders>
            <w:vAlign w:val="center"/>
            <w:hideMark/>
          </w:tcPr>
          <w:p w:rsidR="00B83F61" w:rsidRPr="00B83F61" w:rsidRDefault="00B83F61" w:rsidP="00877B50">
            <w:pPr>
              <w:widowControl/>
              <w:spacing w:after="120"/>
              <w:rPr>
                <w:rFonts w:asciiTheme="minorHAnsi" w:eastAsia="Times New Roman" w:hAnsiTheme="minorHAnsi" w:cs="Times New Roman"/>
                <w:sz w:val="20"/>
                <w:szCs w:val="20"/>
                <w:lang w:val="it-IT" w:eastAsia="it-IT"/>
              </w:rPr>
            </w:pPr>
          </w:p>
        </w:tc>
        <w:tc>
          <w:tcPr>
            <w:tcW w:w="5180" w:type="dxa"/>
            <w:vMerge/>
            <w:tcBorders>
              <w:top w:val="nil"/>
              <w:left w:val="single" w:sz="4" w:space="0" w:color="auto"/>
              <w:bottom w:val="single" w:sz="4" w:space="0" w:color="auto"/>
              <w:right w:val="single" w:sz="4" w:space="0" w:color="auto"/>
            </w:tcBorders>
            <w:vAlign w:val="center"/>
            <w:hideMark/>
          </w:tcPr>
          <w:p w:rsidR="00B83F61" w:rsidRPr="00B83F61" w:rsidRDefault="00B83F61" w:rsidP="00877B50">
            <w:pPr>
              <w:widowControl/>
              <w:spacing w:after="120"/>
              <w:rPr>
                <w:rFonts w:asciiTheme="minorHAnsi" w:eastAsia="Times New Roman" w:hAnsiTheme="minorHAnsi" w:cs="Times New Roman"/>
                <w:sz w:val="20"/>
                <w:szCs w:val="20"/>
                <w:lang w:val="it-IT" w:eastAsia="it-IT"/>
              </w:rPr>
            </w:pPr>
          </w:p>
        </w:tc>
        <w:tc>
          <w:tcPr>
            <w:tcW w:w="2480" w:type="dxa"/>
            <w:tcBorders>
              <w:top w:val="nil"/>
              <w:left w:val="nil"/>
              <w:bottom w:val="single" w:sz="4" w:space="0" w:color="auto"/>
              <w:right w:val="single" w:sz="4" w:space="0" w:color="auto"/>
            </w:tcBorders>
            <w:shd w:val="clear" w:color="auto" w:fill="auto"/>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€ 500.000</w:t>
            </w:r>
          </w:p>
        </w:tc>
        <w:tc>
          <w:tcPr>
            <w:tcW w:w="580" w:type="dxa"/>
            <w:tcBorders>
              <w:top w:val="nil"/>
              <w:left w:val="nil"/>
              <w:bottom w:val="single" w:sz="4" w:space="0" w:color="auto"/>
              <w:right w:val="single" w:sz="4" w:space="0" w:color="auto"/>
            </w:tcBorders>
            <w:shd w:val="clear" w:color="auto" w:fill="auto"/>
            <w:noWrap/>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4</w:t>
            </w:r>
          </w:p>
        </w:tc>
        <w:tc>
          <w:tcPr>
            <w:tcW w:w="1360" w:type="dxa"/>
            <w:vMerge/>
            <w:tcBorders>
              <w:top w:val="nil"/>
              <w:left w:val="single" w:sz="4" w:space="0" w:color="auto"/>
              <w:bottom w:val="single" w:sz="4" w:space="0" w:color="000000"/>
              <w:right w:val="single" w:sz="4" w:space="0" w:color="auto"/>
            </w:tcBorders>
            <w:vAlign w:val="center"/>
            <w:hideMark/>
          </w:tcPr>
          <w:p w:rsidR="00B83F61" w:rsidRPr="00B83F61" w:rsidRDefault="00B83F61" w:rsidP="00877B50">
            <w:pPr>
              <w:widowControl/>
              <w:spacing w:after="120"/>
              <w:rPr>
                <w:rFonts w:asciiTheme="minorHAnsi" w:eastAsia="Times New Roman" w:hAnsiTheme="minorHAnsi" w:cs="Times New Roman"/>
                <w:sz w:val="20"/>
                <w:szCs w:val="20"/>
                <w:lang w:val="it-IT" w:eastAsia="it-IT"/>
              </w:rPr>
            </w:pPr>
          </w:p>
        </w:tc>
      </w:tr>
      <w:tr w:rsidR="00B83F61" w:rsidRPr="00B83F61" w:rsidTr="00B83F61">
        <w:trPr>
          <w:trHeight w:val="555"/>
        </w:trPr>
        <w:tc>
          <w:tcPr>
            <w:tcW w:w="4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10</w:t>
            </w:r>
          </w:p>
        </w:tc>
        <w:tc>
          <w:tcPr>
            <w:tcW w:w="5180" w:type="dxa"/>
            <w:vMerge w:val="restart"/>
            <w:tcBorders>
              <w:top w:val="nil"/>
              <w:left w:val="single" w:sz="4" w:space="0" w:color="auto"/>
              <w:bottom w:val="single" w:sz="4" w:space="0" w:color="auto"/>
              <w:right w:val="single" w:sz="4" w:space="0" w:color="auto"/>
            </w:tcBorders>
            <w:shd w:val="clear" w:color="auto" w:fill="auto"/>
            <w:hideMark/>
          </w:tcPr>
          <w:p w:rsidR="00B83F61" w:rsidRPr="00B83F61" w:rsidRDefault="00B83F61" w:rsidP="00002EAA">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Art. 32 - Massimali, limiti di risarcimento e calcolo del premio-Aumento limite di indennizzo Danni da Interruzione e sospensione attività</w:t>
            </w:r>
          </w:p>
        </w:tc>
        <w:tc>
          <w:tcPr>
            <w:tcW w:w="2480" w:type="dxa"/>
            <w:tcBorders>
              <w:top w:val="nil"/>
              <w:left w:val="nil"/>
              <w:bottom w:val="single" w:sz="4" w:space="0" w:color="auto"/>
              <w:right w:val="single" w:sz="4" w:space="0" w:color="auto"/>
            </w:tcBorders>
            <w:shd w:val="clear" w:color="auto" w:fill="auto"/>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€ 600.000</w:t>
            </w:r>
          </w:p>
        </w:tc>
        <w:tc>
          <w:tcPr>
            <w:tcW w:w="580" w:type="dxa"/>
            <w:tcBorders>
              <w:top w:val="nil"/>
              <w:left w:val="nil"/>
              <w:bottom w:val="single" w:sz="4" w:space="0" w:color="auto"/>
              <w:right w:val="single" w:sz="4" w:space="0" w:color="auto"/>
            </w:tcBorders>
            <w:shd w:val="clear" w:color="auto" w:fill="auto"/>
            <w:noWrap/>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1</w:t>
            </w:r>
          </w:p>
        </w:tc>
        <w:tc>
          <w:tcPr>
            <w:tcW w:w="13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5</w:t>
            </w:r>
          </w:p>
        </w:tc>
      </w:tr>
      <w:tr w:rsidR="00B83F61" w:rsidRPr="00B83F61" w:rsidTr="00B83F61">
        <w:trPr>
          <w:trHeight w:val="555"/>
        </w:trPr>
        <w:tc>
          <w:tcPr>
            <w:tcW w:w="460" w:type="dxa"/>
            <w:vMerge/>
            <w:tcBorders>
              <w:top w:val="nil"/>
              <w:left w:val="single" w:sz="4" w:space="0" w:color="auto"/>
              <w:bottom w:val="single" w:sz="4" w:space="0" w:color="auto"/>
              <w:right w:val="single" w:sz="4" w:space="0" w:color="auto"/>
            </w:tcBorders>
            <w:vAlign w:val="center"/>
            <w:hideMark/>
          </w:tcPr>
          <w:p w:rsidR="00B83F61" w:rsidRPr="00B83F61" w:rsidRDefault="00B83F61" w:rsidP="00877B50">
            <w:pPr>
              <w:widowControl/>
              <w:spacing w:after="120"/>
              <w:rPr>
                <w:rFonts w:asciiTheme="minorHAnsi" w:eastAsia="Times New Roman" w:hAnsiTheme="minorHAnsi" w:cs="Times New Roman"/>
                <w:sz w:val="20"/>
                <w:szCs w:val="20"/>
                <w:lang w:val="it-IT" w:eastAsia="it-IT"/>
              </w:rPr>
            </w:pPr>
          </w:p>
        </w:tc>
        <w:tc>
          <w:tcPr>
            <w:tcW w:w="5180" w:type="dxa"/>
            <w:vMerge/>
            <w:tcBorders>
              <w:top w:val="nil"/>
              <w:left w:val="single" w:sz="4" w:space="0" w:color="auto"/>
              <w:bottom w:val="single" w:sz="4" w:space="0" w:color="auto"/>
              <w:right w:val="single" w:sz="4" w:space="0" w:color="auto"/>
            </w:tcBorders>
            <w:vAlign w:val="center"/>
            <w:hideMark/>
          </w:tcPr>
          <w:p w:rsidR="00B83F61" w:rsidRPr="00B83F61" w:rsidRDefault="00B83F61" w:rsidP="00877B50">
            <w:pPr>
              <w:widowControl/>
              <w:spacing w:after="120"/>
              <w:rPr>
                <w:rFonts w:asciiTheme="minorHAnsi" w:eastAsia="Times New Roman" w:hAnsiTheme="minorHAnsi" w:cs="Times New Roman"/>
                <w:sz w:val="20"/>
                <w:szCs w:val="20"/>
                <w:lang w:val="it-IT" w:eastAsia="it-IT"/>
              </w:rPr>
            </w:pPr>
          </w:p>
        </w:tc>
        <w:tc>
          <w:tcPr>
            <w:tcW w:w="2480" w:type="dxa"/>
            <w:tcBorders>
              <w:top w:val="nil"/>
              <w:left w:val="nil"/>
              <w:bottom w:val="single" w:sz="4" w:space="0" w:color="auto"/>
              <w:right w:val="single" w:sz="4" w:space="0" w:color="auto"/>
            </w:tcBorders>
            <w:shd w:val="clear" w:color="auto" w:fill="auto"/>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€ 800.000</w:t>
            </w:r>
          </w:p>
        </w:tc>
        <w:tc>
          <w:tcPr>
            <w:tcW w:w="580" w:type="dxa"/>
            <w:tcBorders>
              <w:top w:val="nil"/>
              <w:left w:val="nil"/>
              <w:bottom w:val="single" w:sz="4" w:space="0" w:color="auto"/>
              <w:right w:val="single" w:sz="4" w:space="0" w:color="auto"/>
            </w:tcBorders>
            <w:shd w:val="clear" w:color="auto" w:fill="auto"/>
            <w:noWrap/>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3</w:t>
            </w:r>
          </w:p>
        </w:tc>
        <w:tc>
          <w:tcPr>
            <w:tcW w:w="1360" w:type="dxa"/>
            <w:vMerge/>
            <w:tcBorders>
              <w:top w:val="nil"/>
              <w:left w:val="single" w:sz="4" w:space="0" w:color="auto"/>
              <w:bottom w:val="single" w:sz="4" w:space="0" w:color="auto"/>
              <w:right w:val="single" w:sz="4" w:space="0" w:color="auto"/>
            </w:tcBorders>
            <w:vAlign w:val="center"/>
            <w:hideMark/>
          </w:tcPr>
          <w:p w:rsidR="00B83F61" w:rsidRPr="00B83F61" w:rsidRDefault="00B83F61" w:rsidP="00877B50">
            <w:pPr>
              <w:widowControl/>
              <w:spacing w:after="120"/>
              <w:rPr>
                <w:rFonts w:asciiTheme="minorHAnsi" w:eastAsia="Times New Roman" w:hAnsiTheme="minorHAnsi" w:cs="Times New Roman"/>
                <w:sz w:val="20"/>
                <w:szCs w:val="20"/>
                <w:lang w:val="it-IT" w:eastAsia="it-IT"/>
              </w:rPr>
            </w:pPr>
          </w:p>
        </w:tc>
      </w:tr>
      <w:tr w:rsidR="00B83F61" w:rsidRPr="00B83F61" w:rsidTr="00B83F61">
        <w:trPr>
          <w:trHeight w:val="555"/>
        </w:trPr>
        <w:tc>
          <w:tcPr>
            <w:tcW w:w="460" w:type="dxa"/>
            <w:vMerge/>
            <w:tcBorders>
              <w:top w:val="nil"/>
              <w:left w:val="single" w:sz="4" w:space="0" w:color="auto"/>
              <w:bottom w:val="single" w:sz="4" w:space="0" w:color="auto"/>
              <w:right w:val="single" w:sz="4" w:space="0" w:color="auto"/>
            </w:tcBorders>
            <w:vAlign w:val="center"/>
            <w:hideMark/>
          </w:tcPr>
          <w:p w:rsidR="00B83F61" w:rsidRPr="00B83F61" w:rsidRDefault="00B83F61" w:rsidP="00877B50">
            <w:pPr>
              <w:widowControl/>
              <w:spacing w:after="120"/>
              <w:rPr>
                <w:rFonts w:asciiTheme="minorHAnsi" w:eastAsia="Times New Roman" w:hAnsiTheme="minorHAnsi" w:cs="Times New Roman"/>
                <w:sz w:val="20"/>
                <w:szCs w:val="20"/>
                <w:lang w:val="it-IT" w:eastAsia="it-IT"/>
              </w:rPr>
            </w:pPr>
          </w:p>
        </w:tc>
        <w:tc>
          <w:tcPr>
            <w:tcW w:w="5180" w:type="dxa"/>
            <w:vMerge/>
            <w:tcBorders>
              <w:top w:val="nil"/>
              <w:left w:val="single" w:sz="4" w:space="0" w:color="auto"/>
              <w:bottom w:val="single" w:sz="4" w:space="0" w:color="auto"/>
              <w:right w:val="single" w:sz="4" w:space="0" w:color="auto"/>
            </w:tcBorders>
            <w:vAlign w:val="center"/>
            <w:hideMark/>
          </w:tcPr>
          <w:p w:rsidR="00B83F61" w:rsidRPr="00B83F61" w:rsidRDefault="00B83F61" w:rsidP="00877B50">
            <w:pPr>
              <w:widowControl/>
              <w:spacing w:after="120"/>
              <w:rPr>
                <w:rFonts w:asciiTheme="minorHAnsi" w:eastAsia="Times New Roman" w:hAnsiTheme="minorHAnsi" w:cs="Times New Roman"/>
                <w:sz w:val="20"/>
                <w:szCs w:val="20"/>
                <w:lang w:val="it-IT" w:eastAsia="it-IT"/>
              </w:rPr>
            </w:pPr>
          </w:p>
        </w:tc>
        <w:tc>
          <w:tcPr>
            <w:tcW w:w="2480" w:type="dxa"/>
            <w:tcBorders>
              <w:top w:val="nil"/>
              <w:left w:val="nil"/>
              <w:bottom w:val="single" w:sz="4" w:space="0" w:color="auto"/>
              <w:right w:val="single" w:sz="4" w:space="0" w:color="auto"/>
            </w:tcBorders>
            <w:shd w:val="clear" w:color="auto" w:fill="auto"/>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€ 1.000.000</w:t>
            </w:r>
          </w:p>
        </w:tc>
        <w:tc>
          <w:tcPr>
            <w:tcW w:w="580" w:type="dxa"/>
            <w:tcBorders>
              <w:top w:val="nil"/>
              <w:left w:val="nil"/>
              <w:bottom w:val="single" w:sz="4" w:space="0" w:color="auto"/>
              <w:right w:val="single" w:sz="4" w:space="0" w:color="auto"/>
            </w:tcBorders>
            <w:shd w:val="clear" w:color="auto" w:fill="auto"/>
            <w:noWrap/>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5</w:t>
            </w:r>
          </w:p>
        </w:tc>
        <w:tc>
          <w:tcPr>
            <w:tcW w:w="1360" w:type="dxa"/>
            <w:vMerge/>
            <w:tcBorders>
              <w:top w:val="nil"/>
              <w:left w:val="single" w:sz="4" w:space="0" w:color="auto"/>
              <w:bottom w:val="single" w:sz="4" w:space="0" w:color="auto"/>
              <w:right w:val="single" w:sz="4" w:space="0" w:color="auto"/>
            </w:tcBorders>
            <w:vAlign w:val="center"/>
            <w:hideMark/>
          </w:tcPr>
          <w:p w:rsidR="00B83F61" w:rsidRPr="00B83F61" w:rsidRDefault="00B83F61" w:rsidP="00877B50">
            <w:pPr>
              <w:widowControl/>
              <w:spacing w:after="120"/>
              <w:rPr>
                <w:rFonts w:asciiTheme="minorHAnsi" w:eastAsia="Times New Roman" w:hAnsiTheme="minorHAnsi" w:cs="Times New Roman"/>
                <w:sz w:val="20"/>
                <w:szCs w:val="20"/>
                <w:lang w:val="it-IT" w:eastAsia="it-IT"/>
              </w:rPr>
            </w:pPr>
          </w:p>
        </w:tc>
      </w:tr>
      <w:tr w:rsidR="00B83F61" w:rsidRPr="00B83F61" w:rsidTr="00B83F61">
        <w:trPr>
          <w:trHeight w:val="555"/>
        </w:trPr>
        <w:tc>
          <w:tcPr>
            <w:tcW w:w="4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11</w:t>
            </w:r>
          </w:p>
        </w:tc>
        <w:tc>
          <w:tcPr>
            <w:tcW w:w="5180" w:type="dxa"/>
            <w:vMerge w:val="restart"/>
            <w:tcBorders>
              <w:top w:val="nil"/>
              <w:left w:val="single" w:sz="4" w:space="0" w:color="auto"/>
              <w:bottom w:val="single" w:sz="4" w:space="0" w:color="auto"/>
              <w:right w:val="single" w:sz="4" w:space="0" w:color="auto"/>
            </w:tcBorders>
            <w:shd w:val="clear" w:color="auto" w:fill="auto"/>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 xml:space="preserve">Art. 32 - Massimali, limiti di risarcimento e calcolo del premio </w:t>
            </w:r>
            <w:r w:rsidR="00002EAA">
              <w:rPr>
                <w:rFonts w:asciiTheme="minorHAnsi" w:eastAsia="Times New Roman" w:hAnsiTheme="minorHAnsi" w:cs="Times New Roman"/>
                <w:sz w:val="20"/>
                <w:szCs w:val="20"/>
                <w:lang w:val="it-IT" w:eastAsia="it-IT"/>
              </w:rPr>
              <w:t xml:space="preserve">- Aumento limite di indennizzo </w:t>
            </w:r>
            <w:r w:rsidRPr="00B83F61">
              <w:rPr>
                <w:rFonts w:asciiTheme="minorHAnsi" w:eastAsia="Times New Roman" w:hAnsiTheme="minorHAnsi" w:cs="Times New Roman"/>
                <w:sz w:val="20"/>
                <w:szCs w:val="20"/>
                <w:lang w:val="it-IT" w:eastAsia="it-IT"/>
              </w:rPr>
              <w:t>Danni da furto</w:t>
            </w:r>
          </w:p>
        </w:tc>
        <w:tc>
          <w:tcPr>
            <w:tcW w:w="2480" w:type="dxa"/>
            <w:tcBorders>
              <w:top w:val="nil"/>
              <w:left w:val="nil"/>
              <w:bottom w:val="single" w:sz="4" w:space="0" w:color="auto"/>
              <w:right w:val="single" w:sz="4" w:space="0" w:color="auto"/>
            </w:tcBorders>
            <w:shd w:val="clear" w:color="auto" w:fill="auto"/>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€ 75.000</w:t>
            </w:r>
          </w:p>
        </w:tc>
        <w:tc>
          <w:tcPr>
            <w:tcW w:w="580" w:type="dxa"/>
            <w:tcBorders>
              <w:top w:val="nil"/>
              <w:left w:val="nil"/>
              <w:bottom w:val="single" w:sz="4" w:space="0" w:color="auto"/>
              <w:right w:val="single" w:sz="4" w:space="0" w:color="auto"/>
            </w:tcBorders>
            <w:shd w:val="clear" w:color="auto" w:fill="auto"/>
            <w:noWrap/>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1</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2</w:t>
            </w:r>
          </w:p>
        </w:tc>
      </w:tr>
      <w:tr w:rsidR="00B83F61" w:rsidRPr="00B83F61" w:rsidTr="00B83F61">
        <w:trPr>
          <w:trHeight w:val="555"/>
        </w:trPr>
        <w:tc>
          <w:tcPr>
            <w:tcW w:w="460" w:type="dxa"/>
            <w:vMerge/>
            <w:tcBorders>
              <w:top w:val="nil"/>
              <w:left w:val="single" w:sz="4" w:space="0" w:color="auto"/>
              <w:bottom w:val="single" w:sz="4" w:space="0" w:color="auto"/>
              <w:right w:val="single" w:sz="4" w:space="0" w:color="auto"/>
            </w:tcBorders>
            <w:vAlign w:val="center"/>
            <w:hideMark/>
          </w:tcPr>
          <w:p w:rsidR="00B83F61" w:rsidRPr="00B83F61" w:rsidRDefault="00B83F61" w:rsidP="00877B50">
            <w:pPr>
              <w:widowControl/>
              <w:spacing w:after="120"/>
              <w:rPr>
                <w:rFonts w:asciiTheme="minorHAnsi" w:eastAsia="Times New Roman" w:hAnsiTheme="minorHAnsi" w:cs="Times New Roman"/>
                <w:sz w:val="20"/>
                <w:szCs w:val="20"/>
                <w:lang w:val="it-IT" w:eastAsia="it-IT"/>
              </w:rPr>
            </w:pPr>
          </w:p>
        </w:tc>
        <w:tc>
          <w:tcPr>
            <w:tcW w:w="5180" w:type="dxa"/>
            <w:vMerge/>
            <w:tcBorders>
              <w:top w:val="nil"/>
              <w:left w:val="single" w:sz="4" w:space="0" w:color="auto"/>
              <w:bottom w:val="single" w:sz="4" w:space="0" w:color="auto"/>
              <w:right w:val="single" w:sz="4" w:space="0" w:color="auto"/>
            </w:tcBorders>
            <w:vAlign w:val="center"/>
            <w:hideMark/>
          </w:tcPr>
          <w:p w:rsidR="00B83F61" w:rsidRPr="00B83F61" w:rsidRDefault="00B83F61" w:rsidP="00877B50">
            <w:pPr>
              <w:widowControl/>
              <w:spacing w:after="120"/>
              <w:rPr>
                <w:rFonts w:asciiTheme="minorHAnsi" w:eastAsia="Times New Roman" w:hAnsiTheme="minorHAnsi" w:cs="Times New Roman"/>
                <w:sz w:val="20"/>
                <w:szCs w:val="20"/>
                <w:lang w:val="it-IT" w:eastAsia="it-IT"/>
              </w:rPr>
            </w:pPr>
          </w:p>
        </w:tc>
        <w:tc>
          <w:tcPr>
            <w:tcW w:w="2480" w:type="dxa"/>
            <w:tcBorders>
              <w:top w:val="nil"/>
              <w:left w:val="nil"/>
              <w:bottom w:val="single" w:sz="4" w:space="0" w:color="auto"/>
              <w:right w:val="single" w:sz="4" w:space="0" w:color="auto"/>
            </w:tcBorders>
            <w:shd w:val="clear" w:color="auto" w:fill="auto"/>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€ 100.000</w:t>
            </w:r>
          </w:p>
        </w:tc>
        <w:tc>
          <w:tcPr>
            <w:tcW w:w="580" w:type="dxa"/>
            <w:tcBorders>
              <w:top w:val="nil"/>
              <w:left w:val="nil"/>
              <w:bottom w:val="single" w:sz="4" w:space="0" w:color="auto"/>
              <w:right w:val="single" w:sz="4" w:space="0" w:color="auto"/>
            </w:tcBorders>
            <w:shd w:val="clear" w:color="auto" w:fill="auto"/>
            <w:noWrap/>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2</w:t>
            </w:r>
          </w:p>
        </w:tc>
        <w:tc>
          <w:tcPr>
            <w:tcW w:w="1360" w:type="dxa"/>
            <w:vMerge/>
            <w:tcBorders>
              <w:top w:val="nil"/>
              <w:left w:val="single" w:sz="4" w:space="0" w:color="auto"/>
              <w:bottom w:val="single" w:sz="4" w:space="0" w:color="000000"/>
              <w:right w:val="single" w:sz="4" w:space="0" w:color="auto"/>
            </w:tcBorders>
            <w:vAlign w:val="center"/>
            <w:hideMark/>
          </w:tcPr>
          <w:p w:rsidR="00B83F61" w:rsidRPr="00B83F61" w:rsidRDefault="00B83F61" w:rsidP="00877B50">
            <w:pPr>
              <w:widowControl/>
              <w:spacing w:after="120"/>
              <w:rPr>
                <w:rFonts w:asciiTheme="minorHAnsi" w:eastAsia="Times New Roman" w:hAnsiTheme="minorHAnsi" w:cs="Times New Roman"/>
                <w:sz w:val="20"/>
                <w:szCs w:val="20"/>
                <w:lang w:val="it-IT" w:eastAsia="it-IT"/>
              </w:rPr>
            </w:pPr>
          </w:p>
        </w:tc>
      </w:tr>
      <w:tr w:rsidR="00B83F61" w:rsidRPr="00B83F61" w:rsidTr="00B83F61">
        <w:trPr>
          <w:trHeight w:val="555"/>
        </w:trPr>
        <w:tc>
          <w:tcPr>
            <w:tcW w:w="4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12</w:t>
            </w:r>
          </w:p>
        </w:tc>
        <w:tc>
          <w:tcPr>
            <w:tcW w:w="5180" w:type="dxa"/>
            <w:vMerge w:val="restart"/>
            <w:tcBorders>
              <w:top w:val="nil"/>
              <w:left w:val="single" w:sz="4" w:space="0" w:color="auto"/>
              <w:bottom w:val="single" w:sz="4" w:space="0" w:color="auto"/>
              <w:right w:val="single" w:sz="4" w:space="0" w:color="auto"/>
            </w:tcBorders>
            <w:shd w:val="clear" w:color="auto" w:fill="auto"/>
            <w:hideMark/>
          </w:tcPr>
          <w:p w:rsidR="00B83F61" w:rsidRPr="00B83F61" w:rsidRDefault="00B83F61" w:rsidP="00002EAA">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Art. 32 - Massimali, limiti di risarcimento e calcolo del premio - Aumento limite di indennizzo Fuoriuscita fluidi</w:t>
            </w:r>
          </w:p>
        </w:tc>
        <w:tc>
          <w:tcPr>
            <w:tcW w:w="2480" w:type="dxa"/>
            <w:tcBorders>
              <w:top w:val="nil"/>
              <w:left w:val="nil"/>
              <w:bottom w:val="single" w:sz="4" w:space="0" w:color="auto"/>
              <w:right w:val="single" w:sz="4" w:space="0" w:color="auto"/>
            </w:tcBorders>
            <w:shd w:val="clear" w:color="auto" w:fill="auto"/>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€ 350.000</w:t>
            </w:r>
          </w:p>
        </w:tc>
        <w:tc>
          <w:tcPr>
            <w:tcW w:w="580" w:type="dxa"/>
            <w:tcBorders>
              <w:top w:val="nil"/>
              <w:left w:val="nil"/>
              <w:bottom w:val="single" w:sz="4" w:space="0" w:color="auto"/>
              <w:right w:val="single" w:sz="4" w:space="0" w:color="auto"/>
            </w:tcBorders>
            <w:shd w:val="clear" w:color="auto" w:fill="auto"/>
            <w:noWrap/>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1</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2</w:t>
            </w:r>
          </w:p>
        </w:tc>
      </w:tr>
      <w:tr w:rsidR="00B83F61" w:rsidRPr="00B83F61" w:rsidTr="00B83F61">
        <w:trPr>
          <w:trHeight w:val="555"/>
        </w:trPr>
        <w:tc>
          <w:tcPr>
            <w:tcW w:w="460" w:type="dxa"/>
            <w:vMerge/>
            <w:tcBorders>
              <w:top w:val="nil"/>
              <w:left w:val="single" w:sz="4" w:space="0" w:color="auto"/>
              <w:bottom w:val="single" w:sz="4" w:space="0" w:color="auto"/>
              <w:right w:val="single" w:sz="4" w:space="0" w:color="auto"/>
            </w:tcBorders>
            <w:vAlign w:val="center"/>
            <w:hideMark/>
          </w:tcPr>
          <w:p w:rsidR="00B83F61" w:rsidRPr="00B83F61" w:rsidRDefault="00B83F61" w:rsidP="00877B50">
            <w:pPr>
              <w:widowControl/>
              <w:spacing w:after="120"/>
              <w:rPr>
                <w:rFonts w:asciiTheme="minorHAnsi" w:eastAsia="Times New Roman" w:hAnsiTheme="minorHAnsi" w:cs="Times New Roman"/>
                <w:sz w:val="20"/>
                <w:szCs w:val="20"/>
                <w:lang w:val="it-IT" w:eastAsia="it-IT"/>
              </w:rPr>
            </w:pPr>
          </w:p>
        </w:tc>
        <w:tc>
          <w:tcPr>
            <w:tcW w:w="5180" w:type="dxa"/>
            <w:vMerge/>
            <w:tcBorders>
              <w:top w:val="nil"/>
              <w:left w:val="single" w:sz="4" w:space="0" w:color="auto"/>
              <w:bottom w:val="single" w:sz="4" w:space="0" w:color="auto"/>
              <w:right w:val="single" w:sz="4" w:space="0" w:color="auto"/>
            </w:tcBorders>
            <w:vAlign w:val="center"/>
            <w:hideMark/>
          </w:tcPr>
          <w:p w:rsidR="00B83F61" w:rsidRPr="00B83F61" w:rsidRDefault="00B83F61" w:rsidP="00877B50">
            <w:pPr>
              <w:widowControl/>
              <w:spacing w:after="120"/>
              <w:rPr>
                <w:rFonts w:asciiTheme="minorHAnsi" w:eastAsia="Times New Roman" w:hAnsiTheme="minorHAnsi" w:cs="Times New Roman"/>
                <w:sz w:val="20"/>
                <w:szCs w:val="20"/>
                <w:lang w:val="it-IT" w:eastAsia="it-IT"/>
              </w:rPr>
            </w:pPr>
          </w:p>
        </w:tc>
        <w:tc>
          <w:tcPr>
            <w:tcW w:w="2480" w:type="dxa"/>
            <w:tcBorders>
              <w:top w:val="nil"/>
              <w:left w:val="nil"/>
              <w:bottom w:val="single" w:sz="4" w:space="0" w:color="auto"/>
              <w:right w:val="single" w:sz="4" w:space="0" w:color="auto"/>
            </w:tcBorders>
            <w:shd w:val="clear" w:color="auto" w:fill="auto"/>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€ 400.000</w:t>
            </w:r>
          </w:p>
        </w:tc>
        <w:tc>
          <w:tcPr>
            <w:tcW w:w="580" w:type="dxa"/>
            <w:tcBorders>
              <w:top w:val="nil"/>
              <w:left w:val="nil"/>
              <w:bottom w:val="single" w:sz="4" w:space="0" w:color="auto"/>
              <w:right w:val="single" w:sz="4" w:space="0" w:color="auto"/>
            </w:tcBorders>
            <w:shd w:val="clear" w:color="auto" w:fill="auto"/>
            <w:noWrap/>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2</w:t>
            </w:r>
          </w:p>
        </w:tc>
        <w:tc>
          <w:tcPr>
            <w:tcW w:w="1360" w:type="dxa"/>
            <w:vMerge/>
            <w:tcBorders>
              <w:top w:val="nil"/>
              <w:left w:val="single" w:sz="4" w:space="0" w:color="auto"/>
              <w:bottom w:val="single" w:sz="4" w:space="0" w:color="000000"/>
              <w:right w:val="single" w:sz="4" w:space="0" w:color="auto"/>
            </w:tcBorders>
            <w:vAlign w:val="center"/>
            <w:hideMark/>
          </w:tcPr>
          <w:p w:rsidR="00B83F61" w:rsidRPr="00B83F61" w:rsidRDefault="00B83F61" w:rsidP="00877B50">
            <w:pPr>
              <w:widowControl/>
              <w:spacing w:after="120"/>
              <w:rPr>
                <w:rFonts w:asciiTheme="minorHAnsi" w:eastAsia="Times New Roman" w:hAnsiTheme="minorHAnsi" w:cs="Times New Roman"/>
                <w:sz w:val="20"/>
                <w:szCs w:val="20"/>
                <w:lang w:val="it-IT" w:eastAsia="it-IT"/>
              </w:rPr>
            </w:pPr>
          </w:p>
        </w:tc>
      </w:tr>
      <w:tr w:rsidR="00B83F61" w:rsidRPr="00B83F61" w:rsidTr="00B83F61">
        <w:trPr>
          <w:trHeight w:val="555"/>
        </w:trPr>
        <w:tc>
          <w:tcPr>
            <w:tcW w:w="4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13</w:t>
            </w:r>
          </w:p>
        </w:tc>
        <w:tc>
          <w:tcPr>
            <w:tcW w:w="5180" w:type="dxa"/>
            <w:vMerge w:val="restart"/>
            <w:tcBorders>
              <w:top w:val="nil"/>
              <w:left w:val="single" w:sz="4" w:space="0" w:color="auto"/>
              <w:bottom w:val="single" w:sz="4" w:space="0" w:color="auto"/>
              <w:right w:val="single" w:sz="4" w:space="0" w:color="auto"/>
            </w:tcBorders>
            <w:shd w:val="clear" w:color="auto" w:fill="auto"/>
            <w:hideMark/>
          </w:tcPr>
          <w:p w:rsidR="00B83F61" w:rsidRPr="00B83F61" w:rsidRDefault="00B83F61" w:rsidP="00002EAA">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Art. 32 - Massimali, limiti di risarcimento e calcolo del premio - Aumento limite di indennizzo Ricerca e riparazione</w:t>
            </w:r>
          </w:p>
        </w:tc>
        <w:tc>
          <w:tcPr>
            <w:tcW w:w="2480" w:type="dxa"/>
            <w:tcBorders>
              <w:top w:val="nil"/>
              <w:left w:val="nil"/>
              <w:bottom w:val="single" w:sz="4" w:space="0" w:color="auto"/>
              <w:right w:val="single" w:sz="4" w:space="0" w:color="auto"/>
            </w:tcBorders>
            <w:shd w:val="clear" w:color="auto" w:fill="auto"/>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€ 200.000</w:t>
            </w:r>
          </w:p>
        </w:tc>
        <w:tc>
          <w:tcPr>
            <w:tcW w:w="580" w:type="dxa"/>
            <w:tcBorders>
              <w:top w:val="nil"/>
              <w:left w:val="nil"/>
              <w:bottom w:val="single" w:sz="4" w:space="0" w:color="auto"/>
              <w:right w:val="single" w:sz="4" w:space="0" w:color="auto"/>
            </w:tcBorders>
            <w:shd w:val="clear" w:color="auto" w:fill="auto"/>
            <w:noWrap/>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1</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2</w:t>
            </w:r>
          </w:p>
        </w:tc>
      </w:tr>
      <w:tr w:rsidR="00B83F61" w:rsidRPr="00B83F61" w:rsidTr="00B83F61">
        <w:trPr>
          <w:trHeight w:val="555"/>
        </w:trPr>
        <w:tc>
          <w:tcPr>
            <w:tcW w:w="460" w:type="dxa"/>
            <w:vMerge/>
            <w:tcBorders>
              <w:top w:val="nil"/>
              <w:left w:val="single" w:sz="4" w:space="0" w:color="auto"/>
              <w:bottom w:val="single" w:sz="4" w:space="0" w:color="auto"/>
              <w:right w:val="single" w:sz="4" w:space="0" w:color="auto"/>
            </w:tcBorders>
            <w:vAlign w:val="center"/>
            <w:hideMark/>
          </w:tcPr>
          <w:p w:rsidR="00B83F61" w:rsidRPr="00B83F61" w:rsidRDefault="00B83F61" w:rsidP="00877B50">
            <w:pPr>
              <w:widowControl/>
              <w:spacing w:after="120"/>
              <w:rPr>
                <w:rFonts w:asciiTheme="minorHAnsi" w:eastAsia="Times New Roman" w:hAnsiTheme="minorHAnsi" w:cs="Times New Roman"/>
                <w:sz w:val="20"/>
                <w:szCs w:val="20"/>
                <w:lang w:val="it-IT" w:eastAsia="it-IT"/>
              </w:rPr>
            </w:pPr>
          </w:p>
        </w:tc>
        <w:tc>
          <w:tcPr>
            <w:tcW w:w="5180" w:type="dxa"/>
            <w:vMerge/>
            <w:tcBorders>
              <w:top w:val="nil"/>
              <w:left w:val="single" w:sz="4" w:space="0" w:color="auto"/>
              <w:bottom w:val="single" w:sz="4" w:space="0" w:color="auto"/>
              <w:right w:val="single" w:sz="4" w:space="0" w:color="auto"/>
            </w:tcBorders>
            <w:vAlign w:val="center"/>
            <w:hideMark/>
          </w:tcPr>
          <w:p w:rsidR="00B83F61" w:rsidRPr="00B83F61" w:rsidRDefault="00B83F61" w:rsidP="00877B50">
            <w:pPr>
              <w:widowControl/>
              <w:spacing w:after="120"/>
              <w:rPr>
                <w:rFonts w:asciiTheme="minorHAnsi" w:eastAsia="Times New Roman" w:hAnsiTheme="minorHAnsi" w:cs="Times New Roman"/>
                <w:sz w:val="20"/>
                <w:szCs w:val="20"/>
                <w:lang w:val="it-IT" w:eastAsia="it-IT"/>
              </w:rPr>
            </w:pPr>
          </w:p>
        </w:tc>
        <w:tc>
          <w:tcPr>
            <w:tcW w:w="2480" w:type="dxa"/>
            <w:tcBorders>
              <w:top w:val="nil"/>
              <w:left w:val="nil"/>
              <w:bottom w:val="single" w:sz="4" w:space="0" w:color="auto"/>
              <w:right w:val="single" w:sz="4" w:space="0" w:color="auto"/>
            </w:tcBorders>
            <w:shd w:val="clear" w:color="auto" w:fill="auto"/>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€ 250.000</w:t>
            </w:r>
          </w:p>
        </w:tc>
        <w:tc>
          <w:tcPr>
            <w:tcW w:w="580" w:type="dxa"/>
            <w:tcBorders>
              <w:top w:val="nil"/>
              <w:left w:val="nil"/>
              <w:bottom w:val="single" w:sz="4" w:space="0" w:color="auto"/>
              <w:right w:val="single" w:sz="4" w:space="0" w:color="auto"/>
            </w:tcBorders>
            <w:shd w:val="clear" w:color="auto" w:fill="auto"/>
            <w:noWrap/>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2</w:t>
            </w:r>
          </w:p>
        </w:tc>
        <w:tc>
          <w:tcPr>
            <w:tcW w:w="1360" w:type="dxa"/>
            <w:vMerge/>
            <w:tcBorders>
              <w:top w:val="nil"/>
              <w:left w:val="single" w:sz="4" w:space="0" w:color="auto"/>
              <w:bottom w:val="single" w:sz="4" w:space="0" w:color="000000"/>
              <w:right w:val="single" w:sz="4" w:space="0" w:color="auto"/>
            </w:tcBorders>
            <w:vAlign w:val="center"/>
            <w:hideMark/>
          </w:tcPr>
          <w:p w:rsidR="00B83F61" w:rsidRPr="00B83F61" w:rsidRDefault="00B83F61" w:rsidP="00877B50">
            <w:pPr>
              <w:widowControl/>
              <w:spacing w:after="120"/>
              <w:rPr>
                <w:rFonts w:asciiTheme="minorHAnsi" w:eastAsia="Times New Roman" w:hAnsiTheme="minorHAnsi" w:cs="Times New Roman"/>
                <w:sz w:val="20"/>
                <w:szCs w:val="20"/>
                <w:lang w:val="it-IT" w:eastAsia="it-IT"/>
              </w:rPr>
            </w:pPr>
          </w:p>
        </w:tc>
      </w:tr>
      <w:tr w:rsidR="00B83F61" w:rsidRPr="00B83F61" w:rsidTr="00B83F61">
        <w:trPr>
          <w:trHeight w:val="555"/>
        </w:trPr>
        <w:tc>
          <w:tcPr>
            <w:tcW w:w="4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14</w:t>
            </w:r>
          </w:p>
        </w:tc>
        <w:tc>
          <w:tcPr>
            <w:tcW w:w="5180" w:type="dxa"/>
            <w:vMerge w:val="restart"/>
            <w:tcBorders>
              <w:top w:val="nil"/>
              <w:left w:val="single" w:sz="4" w:space="0" w:color="auto"/>
              <w:bottom w:val="single" w:sz="4" w:space="0" w:color="auto"/>
              <w:right w:val="single" w:sz="4" w:space="0" w:color="auto"/>
            </w:tcBorders>
            <w:shd w:val="clear" w:color="auto" w:fill="auto"/>
            <w:vAlign w:val="center"/>
            <w:hideMark/>
          </w:tcPr>
          <w:p w:rsidR="00B83F61" w:rsidRPr="00B83F61" w:rsidRDefault="00B83F61" w:rsidP="00002EAA">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Art. 32 - Massimali, limiti di risarcimento e calcolo del premio-Aumento limite di indennizzo Inquinamento accidentale</w:t>
            </w:r>
          </w:p>
        </w:tc>
        <w:tc>
          <w:tcPr>
            <w:tcW w:w="2480" w:type="dxa"/>
            <w:tcBorders>
              <w:top w:val="nil"/>
              <w:left w:val="nil"/>
              <w:bottom w:val="single" w:sz="4" w:space="0" w:color="auto"/>
              <w:right w:val="single" w:sz="4" w:space="0" w:color="auto"/>
            </w:tcBorders>
            <w:shd w:val="clear" w:color="auto" w:fill="auto"/>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€ 600.000</w:t>
            </w:r>
          </w:p>
        </w:tc>
        <w:tc>
          <w:tcPr>
            <w:tcW w:w="580" w:type="dxa"/>
            <w:tcBorders>
              <w:top w:val="nil"/>
              <w:left w:val="nil"/>
              <w:bottom w:val="single" w:sz="4" w:space="0" w:color="auto"/>
              <w:right w:val="single" w:sz="4" w:space="0" w:color="auto"/>
            </w:tcBorders>
            <w:shd w:val="clear" w:color="auto" w:fill="auto"/>
            <w:noWrap/>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3</w:t>
            </w:r>
          </w:p>
        </w:tc>
        <w:tc>
          <w:tcPr>
            <w:tcW w:w="13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9</w:t>
            </w:r>
          </w:p>
        </w:tc>
      </w:tr>
      <w:tr w:rsidR="00B83F61" w:rsidRPr="00B83F61" w:rsidTr="00B83F61">
        <w:trPr>
          <w:trHeight w:val="555"/>
        </w:trPr>
        <w:tc>
          <w:tcPr>
            <w:tcW w:w="460" w:type="dxa"/>
            <w:vMerge/>
            <w:tcBorders>
              <w:top w:val="nil"/>
              <w:left w:val="single" w:sz="4" w:space="0" w:color="auto"/>
              <w:bottom w:val="single" w:sz="4" w:space="0" w:color="auto"/>
              <w:right w:val="single" w:sz="4" w:space="0" w:color="auto"/>
            </w:tcBorders>
            <w:vAlign w:val="center"/>
            <w:hideMark/>
          </w:tcPr>
          <w:p w:rsidR="00B83F61" w:rsidRPr="00B83F61" w:rsidRDefault="00B83F61" w:rsidP="00877B50">
            <w:pPr>
              <w:widowControl/>
              <w:spacing w:after="120"/>
              <w:rPr>
                <w:rFonts w:asciiTheme="minorHAnsi" w:eastAsia="Times New Roman" w:hAnsiTheme="minorHAnsi" w:cs="Times New Roman"/>
                <w:sz w:val="20"/>
                <w:szCs w:val="20"/>
                <w:lang w:val="it-IT" w:eastAsia="it-IT"/>
              </w:rPr>
            </w:pPr>
          </w:p>
        </w:tc>
        <w:tc>
          <w:tcPr>
            <w:tcW w:w="5180" w:type="dxa"/>
            <w:vMerge/>
            <w:tcBorders>
              <w:top w:val="nil"/>
              <w:left w:val="single" w:sz="4" w:space="0" w:color="auto"/>
              <w:bottom w:val="single" w:sz="4" w:space="0" w:color="auto"/>
              <w:right w:val="single" w:sz="4" w:space="0" w:color="auto"/>
            </w:tcBorders>
            <w:vAlign w:val="center"/>
            <w:hideMark/>
          </w:tcPr>
          <w:p w:rsidR="00B83F61" w:rsidRPr="00B83F61" w:rsidRDefault="00B83F61" w:rsidP="00877B50">
            <w:pPr>
              <w:widowControl/>
              <w:spacing w:after="120"/>
              <w:rPr>
                <w:rFonts w:asciiTheme="minorHAnsi" w:eastAsia="Times New Roman" w:hAnsiTheme="minorHAnsi" w:cs="Times New Roman"/>
                <w:sz w:val="20"/>
                <w:szCs w:val="20"/>
                <w:lang w:val="it-IT" w:eastAsia="it-IT"/>
              </w:rPr>
            </w:pPr>
          </w:p>
        </w:tc>
        <w:tc>
          <w:tcPr>
            <w:tcW w:w="2480" w:type="dxa"/>
            <w:tcBorders>
              <w:top w:val="nil"/>
              <w:left w:val="nil"/>
              <w:bottom w:val="single" w:sz="4" w:space="0" w:color="auto"/>
              <w:right w:val="single" w:sz="4" w:space="0" w:color="auto"/>
            </w:tcBorders>
            <w:shd w:val="clear" w:color="auto" w:fill="auto"/>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€ 700.000</w:t>
            </w:r>
          </w:p>
        </w:tc>
        <w:tc>
          <w:tcPr>
            <w:tcW w:w="580" w:type="dxa"/>
            <w:tcBorders>
              <w:top w:val="nil"/>
              <w:left w:val="nil"/>
              <w:bottom w:val="single" w:sz="4" w:space="0" w:color="auto"/>
              <w:right w:val="single" w:sz="4" w:space="0" w:color="auto"/>
            </w:tcBorders>
            <w:shd w:val="clear" w:color="auto" w:fill="auto"/>
            <w:noWrap/>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6</w:t>
            </w:r>
          </w:p>
        </w:tc>
        <w:tc>
          <w:tcPr>
            <w:tcW w:w="1360" w:type="dxa"/>
            <w:vMerge/>
            <w:tcBorders>
              <w:top w:val="nil"/>
              <w:left w:val="single" w:sz="4" w:space="0" w:color="auto"/>
              <w:bottom w:val="single" w:sz="4" w:space="0" w:color="auto"/>
              <w:right w:val="single" w:sz="4" w:space="0" w:color="auto"/>
            </w:tcBorders>
            <w:vAlign w:val="center"/>
            <w:hideMark/>
          </w:tcPr>
          <w:p w:rsidR="00B83F61" w:rsidRPr="00B83F61" w:rsidRDefault="00B83F61" w:rsidP="00877B50">
            <w:pPr>
              <w:widowControl/>
              <w:spacing w:after="120"/>
              <w:rPr>
                <w:rFonts w:asciiTheme="minorHAnsi" w:eastAsia="Times New Roman" w:hAnsiTheme="minorHAnsi" w:cs="Times New Roman"/>
                <w:sz w:val="20"/>
                <w:szCs w:val="20"/>
                <w:lang w:val="it-IT" w:eastAsia="it-IT"/>
              </w:rPr>
            </w:pPr>
          </w:p>
        </w:tc>
      </w:tr>
      <w:tr w:rsidR="00B83F61" w:rsidRPr="00B83F61" w:rsidTr="00B83F61">
        <w:trPr>
          <w:trHeight w:val="555"/>
        </w:trPr>
        <w:tc>
          <w:tcPr>
            <w:tcW w:w="460" w:type="dxa"/>
            <w:vMerge/>
            <w:tcBorders>
              <w:top w:val="nil"/>
              <w:left w:val="single" w:sz="4" w:space="0" w:color="auto"/>
              <w:bottom w:val="single" w:sz="4" w:space="0" w:color="auto"/>
              <w:right w:val="single" w:sz="4" w:space="0" w:color="auto"/>
            </w:tcBorders>
            <w:vAlign w:val="center"/>
            <w:hideMark/>
          </w:tcPr>
          <w:p w:rsidR="00B83F61" w:rsidRPr="00B83F61" w:rsidRDefault="00B83F61" w:rsidP="00877B50">
            <w:pPr>
              <w:widowControl/>
              <w:spacing w:after="120"/>
              <w:rPr>
                <w:rFonts w:asciiTheme="minorHAnsi" w:eastAsia="Times New Roman" w:hAnsiTheme="minorHAnsi" w:cs="Times New Roman"/>
                <w:sz w:val="20"/>
                <w:szCs w:val="20"/>
                <w:lang w:val="it-IT" w:eastAsia="it-IT"/>
              </w:rPr>
            </w:pPr>
          </w:p>
        </w:tc>
        <w:tc>
          <w:tcPr>
            <w:tcW w:w="5180" w:type="dxa"/>
            <w:vMerge/>
            <w:tcBorders>
              <w:top w:val="nil"/>
              <w:left w:val="single" w:sz="4" w:space="0" w:color="auto"/>
              <w:bottom w:val="single" w:sz="4" w:space="0" w:color="auto"/>
              <w:right w:val="single" w:sz="4" w:space="0" w:color="auto"/>
            </w:tcBorders>
            <w:vAlign w:val="center"/>
            <w:hideMark/>
          </w:tcPr>
          <w:p w:rsidR="00B83F61" w:rsidRPr="00B83F61" w:rsidRDefault="00B83F61" w:rsidP="00877B50">
            <w:pPr>
              <w:widowControl/>
              <w:spacing w:after="120"/>
              <w:rPr>
                <w:rFonts w:asciiTheme="minorHAnsi" w:eastAsia="Times New Roman" w:hAnsiTheme="minorHAnsi" w:cs="Times New Roman"/>
                <w:sz w:val="20"/>
                <w:szCs w:val="20"/>
                <w:lang w:val="it-IT" w:eastAsia="it-IT"/>
              </w:rPr>
            </w:pPr>
          </w:p>
        </w:tc>
        <w:tc>
          <w:tcPr>
            <w:tcW w:w="2480" w:type="dxa"/>
            <w:tcBorders>
              <w:top w:val="nil"/>
              <w:left w:val="nil"/>
              <w:bottom w:val="single" w:sz="4" w:space="0" w:color="auto"/>
              <w:right w:val="single" w:sz="4" w:space="0" w:color="auto"/>
            </w:tcBorders>
            <w:shd w:val="clear" w:color="auto" w:fill="auto"/>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€ 800.000</w:t>
            </w:r>
          </w:p>
        </w:tc>
        <w:tc>
          <w:tcPr>
            <w:tcW w:w="580" w:type="dxa"/>
            <w:tcBorders>
              <w:top w:val="nil"/>
              <w:left w:val="nil"/>
              <w:bottom w:val="single" w:sz="4" w:space="0" w:color="auto"/>
              <w:right w:val="single" w:sz="4" w:space="0" w:color="auto"/>
            </w:tcBorders>
            <w:shd w:val="clear" w:color="auto" w:fill="auto"/>
            <w:noWrap/>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9</w:t>
            </w:r>
          </w:p>
        </w:tc>
        <w:tc>
          <w:tcPr>
            <w:tcW w:w="1360" w:type="dxa"/>
            <w:vMerge/>
            <w:tcBorders>
              <w:top w:val="nil"/>
              <w:left w:val="single" w:sz="4" w:space="0" w:color="auto"/>
              <w:bottom w:val="single" w:sz="4" w:space="0" w:color="auto"/>
              <w:right w:val="single" w:sz="4" w:space="0" w:color="auto"/>
            </w:tcBorders>
            <w:vAlign w:val="center"/>
            <w:hideMark/>
          </w:tcPr>
          <w:p w:rsidR="00B83F61" w:rsidRPr="00B83F61" w:rsidRDefault="00B83F61" w:rsidP="00877B50">
            <w:pPr>
              <w:widowControl/>
              <w:spacing w:after="120"/>
              <w:rPr>
                <w:rFonts w:asciiTheme="minorHAnsi" w:eastAsia="Times New Roman" w:hAnsiTheme="minorHAnsi" w:cs="Times New Roman"/>
                <w:sz w:val="20"/>
                <w:szCs w:val="20"/>
                <w:lang w:val="it-IT" w:eastAsia="it-IT"/>
              </w:rPr>
            </w:pPr>
          </w:p>
        </w:tc>
      </w:tr>
      <w:tr w:rsidR="00B83F61" w:rsidRPr="00B83F61" w:rsidTr="00B83F61">
        <w:trPr>
          <w:trHeight w:val="555"/>
        </w:trPr>
        <w:tc>
          <w:tcPr>
            <w:tcW w:w="4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15</w:t>
            </w:r>
          </w:p>
        </w:tc>
        <w:tc>
          <w:tcPr>
            <w:tcW w:w="5180" w:type="dxa"/>
            <w:vMerge w:val="restart"/>
            <w:tcBorders>
              <w:top w:val="nil"/>
              <w:left w:val="single" w:sz="4" w:space="0" w:color="auto"/>
              <w:bottom w:val="single" w:sz="4" w:space="0" w:color="000000"/>
              <w:right w:val="single" w:sz="4" w:space="0" w:color="auto"/>
            </w:tcBorders>
            <w:shd w:val="clear" w:color="auto" w:fill="auto"/>
            <w:vAlign w:val="center"/>
            <w:hideMark/>
          </w:tcPr>
          <w:p w:rsidR="00B83F61" w:rsidRPr="00B83F61" w:rsidRDefault="00B83F61" w:rsidP="00002EAA">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Art. 32 - Massimali, limiti di risarcimento e calcolo del premio-Aumento limite di indennizzo Danni a terzi da incendio</w:t>
            </w:r>
          </w:p>
        </w:tc>
        <w:tc>
          <w:tcPr>
            <w:tcW w:w="2480" w:type="dxa"/>
            <w:tcBorders>
              <w:top w:val="nil"/>
              <w:left w:val="nil"/>
              <w:bottom w:val="single" w:sz="4" w:space="0" w:color="auto"/>
              <w:right w:val="single" w:sz="4" w:space="0" w:color="auto"/>
            </w:tcBorders>
            <w:shd w:val="clear" w:color="auto" w:fill="auto"/>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€ 1.200.000</w:t>
            </w:r>
          </w:p>
        </w:tc>
        <w:tc>
          <w:tcPr>
            <w:tcW w:w="580" w:type="dxa"/>
            <w:tcBorders>
              <w:top w:val="nil"/>
              <w:left w:val="nil"/>
              <w:bottom w:val="single" w:sz="4" w:space="0" w:color="auto"/>
              <w:right w:val="single" w:sz="4" w:space="0" w:color="auto"/>
            </w:tcBorders>
            <w:shd w:val="clear" w:color="auto" w:fill="auto"/>
            <w:noWrap/>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3</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6</w:t>
            </w:r>
          </w:p>
        </w:tc>
      </w:tr>
      <w:tr w:rsidR="00B83F61" w:rsidRPr="00B83F61" w:rsidTr="00B83F61">
        <w:trPr>
          <w:trHeight w:val="555"/>
        </w:trPr>
        <w:tc>
          <w:tcPr>
            <w:tcW w:w="460" w:type="dxa"/>
            <w:vMerge/>
            <w:tcBorders>
              <w:top w:val="nil"/>
              <w:left w:val="single" w:sz="4" w:space="0" w:color="auto"/>
              <w:bottom w:val="single" w:sz="4" w:space="0" w:color="000000"/>
              <w:right w:val="single" w:sz="4" w:space="0" w:color="auto"/>
            </w:tcBorders>
            <w:vAlign w:val="center"/>
            <w:hideMark/>
          </w:tcPr>
          <w:p w:rsidR="00B83F61" w:rsidRPr="00B83F61" w:rsidRDefault="00B83F61" w:rsidP="00877B50">
            <w:pPr>
              <w:widowControl/>
              <w:spacing w:after="120"/>
              <w:rPr>
                <w:rFonts w:asciiTheme="minorHAnsi" w:eastAsia="Times New Roman" w:hAnsiTheme="minorHAnsi" w:cs="Times New Roman"/>
                <w:sz w:val="20"/>
                <w:szCs w:val="20"/>
                <w:lang w:val="it-IT" w:eastAsia="it-IT"/>
              </w:rPr>
            </w:pPr>
          </w:p>
        </w:tc>
        <w:tc>
          <w:tcPr>
            <w:tcW w:w="5180" w:type="dxa"/>
            <w:vMerge/>
            <w:tcBorders>
              <w:top w:val="nil"/>
              <w:left w:val="single" w:sz="4" w:space="0" w:color="auto"/>
              <w:bottom w:val="single" w:sz="4" w:space="0" w:color="000000"/>
              <w:right w:val="single" w:sz="4" w:space="0" w:color="auto"/>
            </w:tcBorders>
            <w:vAlign w:val="center"/>
            <w:hideMark/>
          </w:tcPr>
          <w:p w:rsidR="00B83F61" w:rsidRPr="00B83F61" w:rsidRDefault="00B83F61" w:rsidP="00877B50">
            <w:pPr>
              <w:widowControl/>
              <w:spacing w:after="120"/>
              <w:rPr>
                <w:rFonts w:asciiTheme="minorHAnsi" w:eastAsia="Times New Roman" w:hAnsiTheme="minorHAnsi" w:cs="Times New Roman"/>
                <w:sz w:val="20"/>
                <w:szCs w:val="20"/>
                <w:lang w:val="it-IT" w:eastAsia="it-IT"/>
              </w:rPr>
            </w:pPr>
          </w:p>
        </w:tc>
        <w:tc>
          <w:tcPr>
            <w:tcW w:w="2480" w:type="dxa"/>
            <w:tcBorders>
              <w:top w:val="nil"/>
              <w:left w:val="nil"/>
              <w:bottom w:val="single" w:sz="4" w:space="0" w:color="auto"/>
              <w:right w:val="single" w:sz="4" w:space="0" w:color="auto"/>
            </w:tcBorders>
            <w:shd w:val="clear" w:color="auto" w:fill="auto"/>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€ 1.400.000</w:t>
            </w:r>
          </w:p>
        </w:tc>
        <w:tc>
          <w:tcPr>
            <w:tcW w:w="580" w:type="dxa"/>
            <w:tcBorders>
              <w:top w:val="nil"/>
              <w:left w:val="nil"/>
              <w:bottom w:val="single" w:sz="4" w:space="0" w:color="auto"/>
              <w:right w:val="single" w:sz="4" w:space="0" w:color="auto"/>
            </w:tcBorders>
            <w:shd w:val="clear" w:color="auto" w:fill="auto"/>
            <w:noWrap/>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6</w:t>
            </w:r>
          </w:p>
        </w:tc>
        <w:tc>
          <w:tcPr>
            <w:tcW w:w="1360" w:type="dxa"/>
            <w:vMerge/>
            <w:tcBorders>
              <w:top w:val="nil"/>
              <w:left w:val="single" w:sz="4" w:space="0" w:color="auto"/>
              <w:bottom w:val="single" w:sz="4" w:space="0" w:color="000000"/>
              <w:right w:val="single" w:sz="4" w:space="0" w:color="auto"/>
            </w:tcBorders>
            <w:vAlign w:val="center"/>
            <w:hideMark/>
          </w:tcPr>
          <w:p w:rsidR="00B83F61" w:rsidRPr="00B83F61" w:rsidRDefault="00B83F61" w:rsidP="00877B50">
            <w:pPr>
              <w:widowControl/>
              <w:spacing w:after="120"/>
              <w:rPr>
                <w:rFonts w:asciiTheme="minorHAnsi" w:eastAsia="Times New Roman" w:hAnsiTheme="minorHAnsi" w:cs="Times New Roman"/>
                <w:sz w:val="20"/>
                <w:szCs w:val="20"/>
                <w:lang w:val="it-IT" w:eastAsia="it-IT"/>
              </w:rPr>
            </w:pPr>
          </w:p>
        </w:tc>
      </w:tr>
      <w:tr w:rsidR="00B83F61" w:rsidRPr="00B83F61" w:rsidTr="00B83F61">
        <w:trPr>
          <w:trHeight w:val="103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16</w:t>
            </w:r>
          </w:p>
        </w:tc>
        <w:tc>
          <w:tcPr>
            <w:tcW w:w="5180" w:type="dxa"/>
            <w:tcBorders>
              <w:top w:val="nil"/>
              <w:left w:val="nil"/>
              <w:bottom w:val="single" w:sz="4" w:space="0" w:color="auto"/>
              <w:right w:val="single" w:sz="4" w:space="0" w:color="auto"/>
            </w:tcBorders>
            <w:shd w:val="clear" w:color="auto" w:fill="auto"/>
            <w:vAlign w:val="center"/>
            <w:hideMark/>
          </w:tcPr>
          <w:p w:rsidR="00B83F61" w:rsidRPr="00B83F61" w:rsidRDefault="00B83F61" w:rsidP="00002EAA">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Art. 32 - Massimali, limiti di risarcimento e calcolo del premio- Diminuzione franchigia SIR per proprietà e conduzione di pista ciclopedonale</w:t>
            </w:r>
          </w:p>
        </w:tc>
        <w:tc>
          <w:tcPr>
            <w:tcW w:w="2480" w:type="dxa"/>
            <w:tcBorders>
              <w:top w:val="nil"/>
              <w:left w:val="nil"/>
              <w:bottom w:val="single" w:sz="4" w:space="0" w:color="auto"/>
              <w:right w:val="single" w:sz="4" w:space="0" w:color="auto"/>
            </w:tcBorders>
            <w:shd w:val="clear" w:color="auto" w:fill="auto"/>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€ 3.000</w:t>
            </w:r>
          </w:p>
        </w:tc>
        <w:tc>
          <w:tcPr>
            <w:tcW w:w="580" w:type="dxa"/>
            <w:tcBorders>
              <w:top w:val="nil"/>
              <w:left w:val="nil"/>
              <w:bottom w:val="single" w:sz="4" w:space="0" w:color="auto"/>
              <w:right w:val="single" w:sz="4" w:space="0" w:color="auto"/>
            </w:tcBorders>
            <w:shd w:val="clear" w:color="auto" w:fill="auto"/>
            <w:noWrap/>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2</w:t>
            </w:r>
          </w:p>
        </w:tc>
        <w:tc>
          <w:tcPr>
            <w:tcW w:w="1360" w:type="dxa"/>
            <w:tcBorders>
              <w:top w:val="nil"/>
              <w:left w:val="nil"/>
              <w:bottom w:val="single" w:sz="4" w:space="0" w:color="auto"/>
              <w:right w:val="single" w:sz="4" w:space="0" w:color="auto"/>
            </w:tcBorders>
            <w:shd w:val="clear" w:color="auto" w:fill="auto"/>
            <w:noWrap/>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2</w:t>
            </w:r>
          </w:p>
        </w:tc>
      </w:tr>
      <w:tr w:rsidR="00B83F61" w:rsidRPr="00B83F61" w:rsidTr="00B83F61">
        <w:trPr>
          <w:trHeight w:val="555"/>
        </w:trPr>
        <w:tc>
          <w:tcPr>
            <w:tcW w:w="4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17</w:t>
            </w:r>
          </w:p>
        </w:tc>
        <w:tc>
          <w:tcPr>
            <w:tcW w:w="5180" w:type="dxa"/>
            <w:vMerge w:val="restart"/>
            <w:tcBorders>
              <w:top w:val="nil"/>
              <w:left w:val="single" w:sz="4" w:space="0" w:color="auto"/>
              <w:bottom w:val="single" w:sz="4" w:space="0" w:color="auto"/>
              <w:right w:val="single" w:sz="4" w:space="0" w:color="auto"/>
            </w:tcBorders>
            <w:shd w:val="clear" w:color="auto" w:fill="auto"/>
            <w:vAlign w:val="center"/>
            <w:hideMark/>
          </w:tcPr>
          <w:p w:rsidR="00B83F61" w:rsidRPr="00B83F61" w:rsidRDefault="00002EAA" w:rsidP="00002EAA">
            <w:pPr>
              <w:widowControl/>
              <w:spacing w:after="120"/>
              <w:jc w:val="center"/>
              <w:rPr>
                <w:rFonts w:asciiTheme="minorHAnsi" w:eastAsia="Times New Roman" w:hAnsiTheme="minorHAnsi" w:cs="Times New Roman"/>
                <w:sz w:val="20"/>
                <w:szCs w:val="20"/>
                <w:lang w:val="it-IT" w:eastAsia="it-IT"/>
              </w:rPr>
            </w:pPr>
            <w:r>
              <w:rPr>
                <w:rFonts w:asciiTheme="minorHAnsi" w:eastAsia="Times New Roman" w:hAnsiTheme="minorHAnsi" w:cs="Times New Roman"/>
                <w:sz w:val="20"/>
                <w:szCs w:val="20"/>
                <w:lang w:val="it-IT" w:eastAsia="it-IT"/>
              </w:rPr>
              <w:t>Art. 32</w:t>
            </w:r>
            <w:r w:rsidR="00B83F61" w:rsidRPr="00B83F61">
              <w:rPr>
                <w:rFonts w:asciiTheme="minorHAnsi" w:eastAsia="Times New Roman" w:hAnsiTheme="minorHAnsi" w:cs="Times New Roman"/>
                <w:sz w:val="20"/>
                <w:szCs w:val="20"/>
                <w:lang w:val="it-IT" w:eastAsia="it-IT"/>
              </w:rPr>
              <w:t xml:space="preserve"> - Massimali, limiti di risarcimento e calcolo del premio-Aumento limite di indennizzo danni da alluvioni, inondazioni, terremoti e calamità naturali</w:t>
            </w:r>
          </w:p>
        </w:tc>
        <w:tc>
          <w:tcPr>
            <w:tcW w:w="2480" w:type="dxa"/>
            <w:tcBorders>
              <w:top w:val="nil"/>
              <w:left w:val="nil"/>
              <w:bottom w:val="single" w:sz="4" w:space="0" w:color="auto"/>
              <w:right w:val="single" w:sz="4" w:space="0" w:color="auto"/>
            </w:tcBorders>
            <w:shd w:val="clear" w:color="auto" w:fill="auto"/>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€ 1.100.000</w:t>
            </w:r>
          </w:p>
        </w:tc>
        <w:tc>
          <w:tcPr>
            <w:tcW w:w="580" w:type="dxa"/>
            <w:tcBorders>
              <w:top w:val="nil"/>
              <w:left w:val="nil"/>
              <w:bottom w:val="single" w:sz="4" w:space="0" w:color="auto"/>
              <w:right w:val="single" w:sz="4" w:space="0" w:color="auto"/>
            </w:tcBorders>
            <w:shd w:val="clear" w:color="auto" w:fill="auto"/>
            <w:noWrap/>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2</w:t>
            </w:r>
          </w:p>
        </w:tc>
        <w:tc>
          <w:tcPr>
            <w:tcW w:w="13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6</w:t>
            </w:r>
          </w:p>
        </w:tc>
      </w:tr>
      <w:tr w:rsidR="00B83F61" w:rsidRPr="00B83F61" w:rsidTr="00B83F61">
        <w:trPr>
          <w:trHeight w:val="555"/>
        </w:trPr>
        <w:tc>
          <w:tcPr>
            <w:tcW w:w="460" w:type="dxa"/>
            <w:vMerge/>
            <w:tcBorders>
              <w:top w:val="nil"/>
              <w:left w:val="single" w:sz="4" w:space="0" w:color="auto"/>
              <w:bottom w:val="single" w:sz="4" w:space="0" w:color="auto"/>
              <w:right w:val="single" w:sz="4" w:space="0" w:color="auto"/>
            </w:tcBorders>
            <w:vAlign w:val="center"/>
            <w:hideMark/>
          </w:tcPr>
          <w:p w:rsidR="00B83F61" w:rsidRPr="00B83F61" w:rsidRDefault="00B83F61" w:rsidP="00877B50">
            <w:pPr>
              <w:widowControl/>
              <w:spacing w:after="120"/>
              <w:rPr>
                <w:rFonts w:asciiTheme="minorHAnsi" w:eastAsia="Times New Roman" w:hAnsiTheme="minorHAnsi" w:cs="Times New Roman"/>
                <w:sz w:val="20"/>
                <w:szCs w:val="20"/>
                <w:lang w:val="it-IT" w:eastAsia="it-IT"/>
              </w:rPr>
            </w:pPr>
          </w:p>
        </w:tc>
        <w:tc>
          <w:tcPr>
            <w:tcW w:w="5180" w:type="dxa"/>
            <w:vMerge/>
            <w:tcBorders>
              <w:top w:val="nil"/>
              <w:left w:val="single" w:sz="4" w:space="0" w:color="auto"/>
              <w:bottom w:val="single" w:sz="4" w:space="0" w:color="auto"/>
              <w:right w:val="single" w:sz="4" w:space="0" w:color="auto"/>
            </w:tcBorders>
            <w:vAlign w:val="center"/>
            <w:hideMark/>
          </w:tcPr>
          <w:p w:rsidR="00B83F61" w:rsidRPr="00B83F61" w:rsidRDefault="00B83F61" w:rsidP="00877B50">
            <w:pPr>
              <w:widowControl/>
              <w:spacing w:after="120"/>
              <w:rPr>
                <w:rFonts w:asciiTheme="minorHAnsi" w:eastAsia="Times New Roman" w:hAnsiTheme="minorHAnsi" w:cs="Times New Roman"/>
                <w:sz w:val="20"/>
                <w:szCs w:val="20"/>
                <w:lang w:val="it-IT" w:eastAsia="it-IT"/>
              </w:rPr>
            </w:pPr>
          </w:p>
        </w:tc>
        <w:tc>
          <w:tcPr>
            <w:tcW w:w="2480" w:type="dxa"/>
            <w:tcBorders>
              <w:top w:val="nil"/>
              <w:left w:val="nil"/>
              <w:bottom w:val="single" w:sz="4" w:space="0" w:color="auto"/>
              <w:right w:val="single" w:sz="4" w:space="0" w:color="auto"/>
            </w:tcBorders>
            <w:shd w:val="clear" w:color="auto" w:fill="auto"/>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€ 1.200.000</w:t>
            </w:r>
          </w:p>
        </w:tc>
        <w:tc>
          <w:tcPr>
            <w:tcW w:w="580" w:type="dxa"/>
            <w:tcBorders>
              <w:top w:val="nil"/>
              <w:left w:val="nil"/>
              <w:bottom w:val="single" w:sz="4" w:space="0" w:color="auto"/>
              <w:right w:val="single" w:sz="4" w:space="0" w:color="auto"/>
            </w:tcBorders>
            <w:shd w:val="clear" w:color="auto" w:fill="auto"/>
            <w:noWrap/>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4</w:t>
            </w:r>
          </w:p>
        </w:tc>
        <w:tc>
          <w:tcPr>
            <w:tcW w:w="1360" w:type="dxa"/>
            <w:vMerge/>
            <w:tcBorders>
              <w:top w:val="nil"/>
              <w:left w:val="single" w:sz="4" w:space="0" w:color="auto"/>
              <w:bottom w:val="single" w:sz="4" w:space="0" w:color="auto"/>
              <w:right w:val="single" w:sz="4" w:space="0" w:color="auto"/>
            </w:tcBorders>
            <w:vAlign w:val="center"/>
            <w:hideMark/>
          </w:tcPr>
          <w:p w:rsidR="00B83F61" w:rsidRPr="00B83F61" w:rsidRDefault="00B83F61" w:rsidP="00877B50">
            <w:pPr>
              <w:widowControl/>
              <w:spacing w:after="120"/>
              <w:rPr>
                <w:rFonts w:asciiTheme="minorHAnsi" w:eastAsia="Times New Roman" w:hAnsiTheme="minorHAnsi" w:cs="Times New Roman"/>
                <w:sz w:val="20"/>
                <w:szCs w:val="20"/>
                <w:lang w:val="it-IT" w:eastAsia="it-IT"/>
              </w:rPr>
            </w:pPr>
          </w:p>
        </w:tc>
      </w:tr>
      <w:tr w:rsidR="00B83F61" w:rsidRPr="00B83F61" w:rsidTr="00B83F61">
        <w:trPr>
          <w:trHeight w:val="555"/>
        </w:trPr>
        <w:tc>
          <w:tcPr>
            <w:tcW w:w="460" w:type="dxa"/>
            <w:vMerge/>
            <w:tcBorders>
              <w:top w:val="nil"/>
              <w:left w:val="single" w:sz="4" w:space="0" w:color="auto"/>
              <w:bottom w:val="single" w:sz="4" w:space="0" w:color="auto"/>
              <w:right w:val="single" w:sz="4" w:space="0" w:color="auto"/>
            </w:tcBorders>
            <w:vAlign w:val="center"/>
            <w:hideMark/>
          </w:tcPr>
          <w:p w:rsidR="00B83F61" w:rsidRPr="00B83F61" w:rsidRDefault="00B83F61" w:rsidP="00877B50">
            <w:pPr>
              <w:widowControl/>
              <w:spacing w:after="120"/>
              <w:rPr>
                <w:rFonts w:asciiTheme="minorHAnsi" w:eastAsia="Times New Roman" w:hAnsiTheme="minorHAnsi" w:cs="Times New Roman"/>
                <w:sz w:val="20"/>
                <w:szCs w:val="20"/>
                <w:lang w:val="it-IT" w:eastAsia="it-IT"/>
              </w:rPr>
            </w:pPr>
          </w:p>
        </w:tc>
        <w:tc>
          <w:tcPr>
            <w:tcW w:w="5180" w:type="dxa"/>
            <w:vMerge/>
            <w:tcBorders>
              <w:top w:val="nil"/>
              <w:left w:val="single" w:sz="4" w:space="0" w:color="auto"/>
              <w:bottom w:val="single" w:sz="4" w:space="0" w:color="auto"/>
              <w:right w:val="single" w:sz="4" w:space="0" w:color="auto"/>
            </w:tcBorders>
            <w:vAlign w:val="center"/>
            <w:hideMark/>
          </w:tcPr>
          <w:p w:rsidR="00B83F61" w:rsidRPr="00B83F61" w:rsidRDefault="00B83F61" w:rsidP="00877B50">
            <w:pPr>
              <w:widowControl/>
              <w:spacing w:after="120"/>
              <w:rPr>
                <w:rFonts w:asciiTheme="minorHAnsi" w:eastAsia="Times New Roman" w:hAnsiTheme="minorHAnsi" w:cs="Times New Roman"/>
                <w:sz w:val="20"/>
                <w:szCs w:val="20"/>
                <w:lang w:val="it-IT" w:eastAsia="it-IT"/>
              </w:rPr>
            </w:pPr>
          </w:p>
        </w:tc>
        <w:tc>
          <w:tcPr>
            <w:tcW w:w="2480" w:type="dxa"/>
            <w:tcBorders>
              <w:top w:val="nil"/>
              <w:left w:val="nil"/>
              <w:bottom w:val="single" w:sz="4" w:space="0" w:color="auto"/>
              <w:right w:val="single" w:sz="4" w:space="0" w:color="auto"/>
            </w:tcBorders>
            <w:shd w:val="clear" w:color="auto" w:fill="auto"/>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€ 1.300.000</w:t>
            </w:r>
          </w:p>
        </w:tc>
        <w:tc>
          <w:tcPr>
            <w:tcW w:w="580" w:type="dxa"/>
            <w:tcBorders>
              <w:top w:val="nil"/>
              <w:left w:val="nil"/>
              <w:bottom w:val="single" w:sz="4" w:space="0" w:color="auto"/>
              <w:right w:val="single" w:sz="4" w:space="0" w:color="auto"/>
            </w:tcBorders>
            <w:shd w:val="clear" w:color="auto" w:fill="auto"/>
            <w:noWrap/>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6</w:t>
            </w:r>
          </w:p>
        </w:tc>
        <w:tc>
          <w:tcPr>
            <w:tcW w:w="1360" w:type="dxa"/>
            <w:vMerge/>
            <w:tcBorders>
              <w:top w:val="nil"/>
              <w:left w:val="single" w:sz="4" w:space="0" w:color="auto"/>
              <w:bottom w:val="single" w:sz="4" w:space="0" w:color="auto"/>
              <w:right w:val="single" w:sz="4" w:space="0" w:color="auto"/>
            </w:tcBorders>
            <w:vAlign w:val="center"/>
            <w:hideMark/>
          </w:tcPr>
          <w:p w:rsidR="00B83F61" w:rsidRPr="00B83F61" w:rsidRDefault="00B83F61" w:rsidP="00877B50">
            <w:pPr>
              <w:widowControl/>
              <w:spacing w:after="120"/>
              <w:rPr>
                <w:rFonts w:asciiTheme="minorHAnsi" w:eastAsia="Times New Roman" w:hAnsiTheme="minorHAnsi" w:cs="Times New Roman"/>
                <w:sz w:val="20"/>
                <w:szCs w:val="20"/>
                <w:lang w:val="it-IT" w:eastAsia="it-IT"/>
              </w:rPr>
            </w:pPr>
          </w:p>
        </w:tc>
      </w:tr>
      <w:tr w:rsidR="00B83F61" w:rsidRPr="00B83F61" w:rsidTr="00B83F61">
        <w:trPr>
          <w:trHeight w:val="300"/>
        </w:trPr>
        <w:tc>
          <w:tcPr>
            <w:tcW w:w="460" w:type="dxa"/>
            <w:tcBorders>
              <w:top w:val="nil"/>
              <w:left w:val="nil"/>
              <w:bottom w:val="nil"/>
              <w:right w:val="nil"/>
            </w:tcBorders>
            <w:shd w:val="clear" w:color="auto" w:fill="auto"/>
            <w:noWrap/>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p>
        </w:tc>
        <w:tc>
          <w:tcPr>
            <w:tcW w:w="5180" w:type="dxa"/>
            <w:tcBorders>
              <w:top w:val="nil"/>
              <w:left w:val="nil"/>
              <w:bottom w:val="nil"/>
              <w:right w:val="nil"/>
            </w:tcBorders>
            <w:shd w:val="clear" w:color="auto" w:fill="auto"/>
            <w:hideMark/>
          </w:tcPr>
          <w:p w:rsidR="00B83F61" w:rsidRPr="00B83F61" w:rsidRDefault="00B83F61" w:rsidP="00877B50">
            <w:pPr>
              <w:widowControl/>
              <w:spacing w:after="120"/>
              <w:rPr>
                <w:rFonts w:asciiTheme="minorHAnsi" w:eastAsia="Times New Roman" w:hAnsiTheme="minorHAnsi" w:cs="Times New Roman"/>
                <w:sz w:val="20"/>
                <w:szCs w:val="20"/>
                <w:lang w:val="it-IT" w:eastAsia="it-IT"/>
              </w:rPr>
            </w:pPr>
          </w:p>
        </w:tc>
        <w:tc>
          <w:tcPr>
            <w:tcW w:w="30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TOTALE</w:t>
            </w:r>
          </w:p>
        </w:tc>
        <w:tc>
          <w:tcPr>
            <w:tcW w:w="1360" w:type="dxa"/>
            <w:tcBorders>
              <w:top w:val="nil"/>
              <w:left w:val="nil"/>
              <w:bottom w:val="single" w:sz="4" w:space="0" w:color="auto"/>
              <w:right w:val="single" w:sz="4" w:space="0" w:color="auto"/>
            </w:tcBorders>
            <w:shd w:val="clear" w:color="auto" w:fill="auto"/>
            <w:noWrap/>
            <w:vAlign w:val="center"/>
            <w:hideMark/>
          </w:tcPr>
          <w:p w:rsidR="00B83F61" w:rsidRPr="00B83F61" w:rsidRDefault="00B83F61" w:rsidP="00877B50">
            <w:pPr>
              <w:widowControl/>
              <w:spacing w:after="120"/>
              <w:jc w:val="center"/>
              <w:rPr>
                <w:rFonts w:asciiTheme="minorHAnsi" w:eastAsia="Times New Roman" w:hAnsiTheme="minorHAnsi" w:cs="Times New Roman"/>
                <w:sz w:val="20"/>
                <w:szCs w:val="20"/>
                <w:lang w:val="it-IT" w:eastAsia="it-IT"/>
              </w:rPr>
            </w:pPr>
            <w:r w:rsidRPr="00B83F61">
              <w:rPr>
                <w:rFonts w:asciiTheme="minorHAnsi" w:eastAsia="Times New Roman" w:hAnsiTheme="minorHAnsi" w:cs="Times New Roman"/>
                <w:sz w:val="20"/>
                <w:szCs w:val="20"/>
                <w:lang w:val="it-IT" w:eastAsia="it-IT"/>
              </w:rPr>
              <w:t>65</w:t>
            </w:r>
          </w:p>
        </w:tc>
      </w:tr>
    </w:tbl>
    <w:p w:rsidR="00877B50" w:rsidRPr="00877B50" w:rsidRDefault="00877B50" w:rsidP="00877B50">
      <w:pPr>
        <w:pStyle w:val="Corpodeltesto22"/>
        <w:spacing w:after="120"/>
        <w:ind w:right="49"/>
        <w:rPr>
          <w:rFonts w:asciiTheme="minorHAnsi" w:hAnsiTheme="minorHAnsi" w:cs="Arial"/>
          <w:sz w:val="20"/>
        </w:rPr>
      </w:pPr>
    </w:p>
    <w:p w:rsidR="0084497D" w:rsidRPr="00F05024" w:rsidRDefault="0084497D" w:rsidP="00877B50">
      <w:pPr>
        <w:pStyle w:val="Corpodeltesto22"/>
        <w:spacing w:after="120"/>
        <w:ind w:right="49"/>
        <w:rPr>
          <w:rFonts w:asciiTheme="minorHAnsi" w:hAnsiTheme="minorHAnsi" w:cs="Arial"/>
          <w:b/>
          <w:sz w:val="20"/>
        </w:rPr>
      </w:pPr>
      <w:r w:rsidRPr="00F05024">
        <w:rPr>
          <w:rFonts w:asciiTheme="minorHAnsi" w:hAnsiTheme="minorHAnsi" w:cs="Arial"/>
          <w:b/>
          <w:sz w:val="20"/>
        </w:rPr>
        <w:t>Variante 1</w:t>
      </w:r>
    </w:p>
    <w:p w:rsidR="0084497D" w:rsidRPr="00F05024" w:rsidRDefault="0084497D" w:rsidP="00877B50">
      <w:pPr>
        <w:pStyle w:val="Corpodeltesto22"/>
        <w:spacing w:after="120"/>
        <w:ind w:right="49"/>
        <w:rPr>
          <w:rFonts w:asciiTheme="minorHAnsi" w:hAnsiTheme="minorHAnsi" w:cs="Arial"/>
          <w:sz w:val="20"/>
        </w:rPr>
      </w:pPr>
      <w:r w:rsidRPr="00F05024">
        <w:rPr>
          <w:rFonts w:asciiTheme="minorHAnsi" w:hAnsiTheme="minorHAnsi" w:cs="Arial"/>
          <w:sz w:val="20"/>
        </w:rPr>
        <w:t>Con l’applicazione della presente variante, la Società, qualora la comunicazione della volontà di recedere dal rischio pervenga a meno di 180 giorni dalla scadenza annuale del Contratto, si impegna a concedere una proroga tecnica alle medesime condizioni economiche e normative in corso, per il periodo intercorrente tra la scadenza dell’annualità e la scadenza del periodo di 180 giorni di effetto del recesso.</w:t>
      </w:r>
    </w:p>
    <w:p w:rsidR="0084497D" w:rsidRPr="00F05024" w:rsidRDefault="0084497D" w:rsidP="00877B50">
      <w:pPr>
        <w:pStyle w:val="Corpodeltesto22"/>
        <w:spacing w:after="120"/>
        <w:ind w:right="49"/>
        <w:rPr>
          <w:rFonts w:asciiTheme="minorHAnsi" w:hAnsiTheme="minorHAnsi"/>
          <w:color w:val="000000"/>
          <w:sz w:val="20"/>
          <w:lang w:eastAsia="it-IT"/>
        </w:rPr>
      </w:pPr>
      <w:r w:rsidRPr="00F05024">
        <w:rPr>
          <w:rFonts w:asciiTheme="minorHAnsi" w:hAnsiTheme="minorHAnsi" w:cs="Arial"/>
          <w:sz w:val="20"/>
        </w:rPr>
        <w:t>Sarà attribuito un pun</w:t>
      </w:r>
      <w:r w:rsidR="00276FDC" w:rsidRPr="00F05024">
        <w:rPr>
          <w:rFonts w:asciiTheme="minorHAnsi" w:hAnsiTheme="minorHAnsi" w:cs="Arial"/>
          <w:sz w:val="20"/>
        </w:rPr>
        <w:t xml:space="preserve">teggio come </w:t>
      </w:r>
      <w:r w:rsidR="00D21222" w:rsidRPr="00F05024">
        <w:rPr>
          <w:rFonts w:asciiTheme="minorHAnsi" w:hAnsiTheme="minorHAnsi" w:cs="Arial"/>
          <w:sz w:val="20"/>
        </w:rPr>
        <w:t>indicato in tabella</w:t>
      </w:r>
    </w:p>
    <w:p w:rsidR="0084497D" w:rsidRPr="00F05024" w:rsidRDefault="0084497D" w:rsidP="00877B50">
      <w:pPr>
        <w:pStyle w:val="Corpodeltesto22"/>
        <w:spacing w:after="120"/>
        <w:ind w:right="49"/>
        <w:rPr>
          <w:rFonts w:asciiTheme="minorHAnsi" w:hAnsiTheme="minorHAnsi" w:cs="Arial"/>
          <w:b/>
          <w:sz w:val="20"/>
        </w:rPr>
      </w:pPr>
      <w:r w:rsidRPr="00F05024">
        <w:rPr>
          <w:rFonts w:asciiTheme="minorHAnsi" w:hAnsiTheme="minorHAnsi" w:cs="Arial"/>
          <w:b/>
          <w:sz w:val="20"/>
        </w:rPr>
        <w:t>Variante 2</w:t>
      </w:r>
    </w:p>
    <w:p w:rsidR="0084497D" w:rsidRPr="00F05024" w:rsidRDefault="0084497D" w:rsidP="00877B50">
      <w:pPr>
        <w:pStyle w:val="Corpodeltesto22"/>
        <w:spacing w:after="120"/>
        <w:ind w:right="49"/>
        <w:rPr>
          <w:rFonts w:asciiTheme="minorHAnsi" w:hAnsiTheme="minorHAnsi" w:cs="Arial"/>
          <w:sz w:val="20"/>
        </w:rPr>
      </w:pPr>
      <w:r w:rsidRPr="00F05024">
        <w:rPr>
          <w:rFonts w:asciiTheme="minorHAnsi" w:hAnsiTheme="minorHAnsi" w:cs="Arial"/>
          <w:sz w:val="20"/>
        </w:rPr>
        <w:t>Con l’applicazione della presente variante viene eliminato l’Art 6 “recesso per sinistro”</w:t>
      </w:r>
      <w:r w:rsidR="00334502">
        <w:rPr>
          <w:rFonts w:asciiTheme="minorHAnsi" w:hAnsiTheme="minorHAnsi" w:cs="Arial"/>
          <w:sz w:val="20"/>
        </w:rPr>
        <w:t xml:space="preserve">; </w:t>
      </w:r>
    </w:p>
    <w:p w:rsidR="00D21222" w:rsidRPr="00F05024" w:rsidRDefault="00D21222" w:rsidP="00877B50">
      <w:pPr>
        <w:pStyle w:val="Corpodeltesto22"/>
        <w:spacing w:after="120"/>
        <w:ind w:right="49"/>
        <w:rPr>
          <w:rFonts w:asciiTheme="minorHAnsi" w:hAnsiTheme="minorHAnsi"/>
          <w:color w:val="000000"/>
          <w:sz w:val="20"/>
          <w:lang w:eastAsia="it-IT"/>
        </w:rPr>
      </w:pPr>
      <w:r w:rsidRPr="00F05024">
        <w:rPr>
          <w:rFonts w:asciiTheme="minorHAnsi" w:hAnsiTheme="minorHAnsi" w:cs="Arial"/>
          <w:sz w:val="20"/>
        </w:rPr>
        <w:t>Sarà attribuito un punteggio come indicato in tabella</w:t>
      </w:r>
    </w:p>
    <w:p w:rsidR="0084497D" w:rsidRPr="00F05024" w:rsidRDefault="0084497D" w:rsidP="00877B50">
      <w:pPr>
        <w:spacing w:after="120"/>
        <w:rPr>
          <w:rFonts w:asciiTheme="minorHAnsi" w:hAnsiTheme="minorHAnsi"/>
          <w:b/>
          <w:bCs/>
          <w:color w:val="000000"/>
          <w:sz w:val="20"/>
          <w:szCs w:val="20"/>
          <w:lang w:val="it-IT" w:eastAsia="it-IT"/>
        </w:rPr>
      </w:pPr>
      <w:bookmarkStart w:id="26" w:name="_Hlk801127"/>
      <w:r w:rsidRPr="00F05024">
        <w:rPr>
          <w:rFonts w:asciiTheme="minorHAnsi" w:hAnsiTheme="minorHAnsi"/>
          <w:b/>
          <w:bCs/>
          <w:color w:val="000000"/>
          <w:sz w:val="20"/>
          <w:szCs w:val="20"/>
          <w:lang w:val="it-IT" w:eastAsia="it-IT"/>
        </w:rPr>
        <w:t>Variante 3</w:t>
      </w:r>
    </w:p>
    <w:p w:rsidR="0084497D" w:rsidRPr="00F05024" w:rsidRDefault="0084497D" w:rsidP="00877B50">
      <w:pPr>
        <w:spacing w:after="120"/>
        <w:jc w:val="both"/>
        <w:rPr>
          <w:rFonts w:asciiTheme="minorHAnsi" w:eastAsia="Times New Roman" w:hAnsiTheme="minorHAnsi" w:cs="Arial"/>
          <w:sz w:val="20"/>
          <w:szCs w:val="20"/>
          <w:lang w:val="it-IT" w:eastAsia="zh-CN"/>
        </w:rPr>
      </w:pPr>
      <w:r w:rsidRPr="00F05024">
        <w:rPr>
          <w:rFonts w:asciiTheme="minorHAnsi" w:eastAsia="Times New Roman" w:hAnsiTheme="minorHAnsi" w:cs="Arial"/>
          <w:sz w:val="20"/>
          <w:szCs w:val="20"/>
          <w:lang w:val="it-IT" w:eastAsia="zh-CN"/>
        </w:rPr>
        <w:t>Con l’applicazione della presente variante viene inserito l’obbligo di fornire, su espressa richiesta del Cliente, dati sull'andamento del rischio dando un accesso diretto per consultazione posizioni sinistro. Con l’accettazione di tale variante si deve permettere al Cliente di avere informazioni dirette in merito alla sinistrosità della nuova polizza sottoscritta, tali informativa dovrà contenere i seguenti dati:</w:t>
      </w:r>
    </w:p>
    <w:p w:rsidR="0084497D" w:rsidRPr="00F05024" w:rsidRDefault="0084497D" w:rsidP="00877B50">
      <w:pPr>
        <w:spacing w:after="120"/>
        <w:jc w:val="both"/>
        <w:rPr>
          <w:rFonts w:asciiTheme="minorHAnsi" w:eastAsia="Times New Roman" w:hAnsiTheme="minorHAnsi" w:cs="Arial"/>
          <w:sz w:val="20"/>
          <w:szCs w:val="20"/>
          <w:lang w:val="it-IT" w:eastAsia="zh-CN"/>
        </w:rPr>
      </w:pPr>
      <w:r w:rsidRPr="00F05024">
        <w:rPr>
          <w:rFonts w:asciiTheme="minorHAnsi" w:eastAsia="Times New Roman" w:hAnsiTheme="minorHAnsi" w:cs="Arial"/>
          <w:sz w:val="20"/>
          <w:szCs w:val="20"/>
          <w:lang w:val="it-IT" w:eastAsia="zh-CN"/>
        </w:rPr>
        <w:t>•</w:t>
      </w:r>
      <w:r w:rsidRPr="00F05024">
        <w:rPr>
          <w:rFonts w:asciiTheme="minorHAnsi" w:eastAsia="Times New Roman" w:hAnsiTheme="minorHAnsi" w:cs="Arial"/>
          <w:sz w:val="20"/>
          <w:szCs w:val="20"/>
          <w:lang w:val="it-IT" w:eastAsia="zh-CN"/>
        </w:rPr>
        <w:tab/>
        <w:t>numero polizza</w:t>
      </w:r>
    </w:p>
    <w:p w:rsidR="0084497D" w:rsidRPr="00F05024" w:rsidRDefault="0084497D" w:rsidP="00877B50">
      <w:pPr>
        <w:spacing w:after="120"/>
        <w:jc w:val="both"/>
        <w:rPr>
          <w:rFonts w:asciiTheme="minorHAnsi" w:eastAsia="Times New Roman" w:hAnsiTheme="minorHAnsi" w:cs="Arial"/>
          <w:sz w:val="20"/>
          <w:szCs w:val="20"/>
          <w:lang w:val="it-IT" w:eastAsia="zh-CN"/>
        </w:rPr>
      </w:pPr>
      <w:r w:rsidRPr="00F05024">
        <w:rPr>
          <w:rFonts w:asciiTheme="minorHAnsi" w:eastAsia="Times New Roman" w:hAnsiTheme="minorHAnsi" w:cs="Arial"/>
          <w:sz w:val="20"/>
          <w:szCs w:val="20"/>
          <w:lang w:val="it-IT" w:eastAsia="zh-CN"/>
        </w:rPr>
        <w:t>•</w:t>
      </w:r>
      <w:r w:rsidRPr="00F05024">
        <w:rPr>
          <w:rFonts w:asciiTheme="minorHAnsi" w:eastAsia="Times New Roman" w:hAnsiTheme="minorHAnsi" w:cs="Arial"/>
          <w:sz w:val="20"/>
          <w:szCs w:val="20"/>
          <w:lang w:val="it-IT" w:eastAsia="zh-CN"/>
        </w:rPr>
        <w:tab/>
        <w:t>data di accadimento sinistro</w:t>
      </w:r>
    </w:p>
    <w:p w:rsidR="0084497D" w:rsidRPr="00F05024" w:rsidRDefault="0084497D" w:rsidP="00877B50">
      <w:pPr>
        <w:spacing w:after="120"/>
        <w:jc w:val="both"/>
        <w:rPr>
          <w:rFonts w:asciiTheme="minorHAnsi" w:eastAsia="Times New Roman" w:hAnsiTheme="minorHAnsi" w:cs="Arial"/>
          <w:sz w:val="20"/>
          <w:szCs w:val="20"/>
          <w:lang w:val="it-IT" w:eastAsia="zh-CN"/>
        </w:rPr>
      </w:pPr>
      <w:r w:rsidRPr="00F05024">
        <w:rPr>
          <w:rFonts w:asciiTheme="minorHAnsi" w:eastAsia="Times New Roman" w:hAnsiTheme="minorHAnsi" w:cs="Arial"/>
          <w:sz w:val="20"/>
          <w:szCs w:val="20"/>
          <w:lang w:val="it-IT" w:eastAsia="zh-CN"/>
        </w:rPr>
        <w:t>•</w:t>
      </w:r>
      <w:r w:rsidRPr="00F05024">
        <w:rPr>
          <w:rFonts w:asciiTheme="minorHAnsi" w:eastAsia="Times New Roman" w:hAnsiTheme="minorHAnsi" w:cs="Arial"/>
          <w:sz w:val="20"/>
          <w:szCs w:val="20"/>
          <w:lang w:val="it-IT" w:eastAsia="zh-CN"/>
        </w:rPr>
        <w:tab/>
        <w:t xml:space="preserve">stato sinistri (a titolo esemplificativo: aperti / chiusi / senza seguito) </w:t>
      </w:r>
    </w:p>
    <w:p w:rsidR="0084497D" w:rsidRPr="00F05024" w:rsidRDefault="0084497D" w:rsidP="00877B50">
      <w:pPr>
        <w:spacing w:after="120"/>
        <w:jc w:val="both"/>
        <w:rPr>
          <w:rFonts w:asciiTheme="minorHAnsi" w:eastAsia="Times New Roman" w:hAnsiTheme="minorHAnsi" w:cs="Arial"/>
          <w:sz w:val="20"/>
          <w:szCs w:val="20"/>
          <w:lang w:val="it-IT" w:eastAsia="zh-CN"/>
        </w:rPr>
      </w:pPr>
      <w:r w:rsidRPr="00F05024">
        <w:rPr>
          <w:rFonts w:asciiTheme="minorHAnsi" w:eastAsia="Times New Roman" w:hAnsiTheme="minorHAnsi" w:cs="Arial"/>
          <w:sz w:val="20"/>
          <w:szCs w:val="20"/>
          <w:lang w:val="it-IT" w:eastAsia="zh-CN"/>
        </w:rPr>
        <w:t>•</w:t>
      </w:r>
      <w:r w:rsidRPr="00F05024">
        <w:rPr>
          <w:rFonts w:asciiTheme="minorHAnsi" w:eastAsia="Times New Roman" w:hAnsiTheme="minorHAnsi" w:cs="Arial"/>
          <w:sz w:val="20"/>
          <w:szCs w:val="20"/>
          <w:lang w:val="it-IT" w:eastAsia="zh-CN"/>
        </w:rPr>
        <w:tab/>
        <w:t xml:space="preserve">importi a riserva </w:t>
      </w:r>
    </w:p>
    <w:p w:rsidR="0084497D" w:rsidRPr="00F05024" w:rsidRDefault="0084497D" w:rsidP="00877B50">
      <w:pPr>
        <w:spacing w:after="120"/>
        <w:rPr>
          <w:rFonts w:asciiTheme="minorHAnsi" w:eastAsia="Times New Roman" w:hAnsiTheme="minorHAnsi" w:cs="Arial"/>
          <w:sz w:val="20"/>
          <w:szCs w:val="20"/>
          <w:lang w:val="it-IT" w:eastAsia="zh-CN"/>
        </w:rPr>
      </w:pPr>
      <w:r w:rsidRPr="00F05024">
        <w:rPr>
          <w:rFonts w:asciiTheme="minorHAnsi" w:eastAsia="Times New Roman" w:hAnsiTheme="minorHAnsi" w:cs="Arial"/>
          <w:sz w:val="20"/>
          <w:szCs w:val="20"/>
          <w:lang w:val="it-IT" w:eastAsia="zh-CN"/>
        </w:rPr>
        <w:t>•</w:t>
      </w:r>
      <w:r w:rsidRPr="00F05024">
        <w:rPr>
          <w:rFonts w:asciiTheme="minorHAnsi" w:eastAsia="Times New Roman" w:hAnsiTheme="minorHAnsi" w:cs="Arial"/>
          <w:sz w:val="20"/>
          <w:szCs w:val="20"/>
          <w:lang w:val="it-IT" w:eastAsia="zh-CN"/>
        </w:rPr>
        <w:tab/>
        <w:t xml:space="preserve">importi liquidati </w:t>
      </w:r>
    </w:p>
    <w:p w:rsidR="0084497D" w:rsidRPr="00F05024" w:rsidRDefault="0084497D" w:rsidP="00877B50">
      <w:pPr>
        <w:spacing w:after="120"/>
        <w:rPr>
          <w:rFonts w:asciiTheme="minorHAnsi" w:eastAsia="Times New Roman" w:hAnsiTheme="minorHAnsi" w:cs="Arial"/>
          <w:sz w:val="20"/>
          <w:szCs w:val="20"/>
          <w:lang w:val="it-IT" w:eastAsia="zh-CN"/>
        </w:rPr>
      </w:pPr>
      <w:r w:rsidRPr="00F05024">
        <w:rPr>
          <w:rFonts w:asciiTheme="minorHAnsi" w:eastAsia="Times New Roman" w:hAnsiTheme="minorHAnsi" w:cs="Arial"/>
          <w:sz w:val="20"/>
          <w:szCs w:val="20"/>
          <w:lang w:val="it-IT" w:eastAsia="zh-CN"/>
        </w:rPr>
        <w:t>•</w:t>
      </w:r>
      <w:r w:rsidRPr="00F05024">
        <w:rPr>
          <w:rFonts w:asciiTheme="minorHAnsi" w:eastAsia="Times New Roman" w:hAnsiTheme="minorHAnsi" w:cs="Arial"/>
          <w:sz w:val="20"/>
          <w:szCs w:val="20"/>
          <w:lang w:val="it-IT" w:eastAsia="zh-CN"/>
        </w:rPr>
        <w:tab/>
        <w:t>nominativo controparte</w:t>
      </w:r>
    </w:p>
    <w:p w:rsidR="0084497D" w:rsidRPr="00F05024" w:rsidRDefault="0084497D" w:rsidP="00877B50">
      <w:pPr>
        <w:spacing w:after="120"/>
        <w:rPr>
          <w:rFonts w:asciiTheme="minorHAnsi" w:eastAsia="Times New Roman" w:hAnsiTheme="minorHAnsi" w:cs="Arial"/>
          <w:sz w:val="20"/>
          <w:szCs w:val="20"/>
          <w:lang w:val="it-IT" w:eastAsia="zh-CN"/>
        </w:rPr>
      </w:pPr>
      <w:r w:rsidRPr="00F05024">
        <w:rPr>
          <w:rFonts w:asciiTheme="minorHAnsi" w:eastAsia="Times New Roman" w:hAnsiTheme="minorHAnsi" w:cs="Arial"/>
          <w:sz w:val="20"/>
          <w:szCs w:val="20"/>
          <w:lang w:val="it-IT" w:eastAsia="zh-CN"/>
        </w:rPr>
        <w:t>L’accesso a tali dati potrà essere fornito con le seguenti modalità (alternative):</w:t>
      </w:r>
    </w:p>
    <w:p w:rsidR="0084497D" w:rsidRPr="00F05024" w:rsidRDefault="0084497D" w:rsidP="00877B50">
      <w:pPr>
        <w:spacing w:after="120"/>
        <w:rPr>
          <w:rFonts w:asciiTheme="minorHAnsi" w:eastAsia="Times New Roman" w:hAnsiTheme="minorHAnsi" w:cs="Arial"/>
          <w:sz w:val="20"/>
          <w:szCs w:val="20"/>
          <w:lang w:val="it-IT" w:eastAsia="zh-CN"/>
        </w:rPr>
      </w:pPr>
      <w:r w:rsidRPr="00F05024">
        <w:rPr>
          <w:rFonts w:asciiTheme="minorHAnsi" w:eastAsia="Times New Roman" w:hAnsiTheme="minorHAnsi" w:cs="Arial"/>
          <w:sz w:val="20"/>
          <w:szCs w:val="20"/>
          <w:lang w:val="it-IT" w:eastAsia="zh-CN"/>
        </w:rPr>
        <w:t>•</w:t>
      </w:r>
      <w:r w:rsidRPr="00F05024">
        <w:rPr>
          <w:rFonts w:asciiTheme="minorHAnsi" w:eastAsia="Times New Roman" w:hAnsiTheme="minorHAnsi" w:cs="Arial"/>
          <w:sz w:val="20"/>
          <w:szCs w:val="20"/>
          <w:lang w:val="it-IT" w:eastAsia="zh-CN"/>
        </w:rPr>
        <w:tab/>
        <w:t xml:space="preserve">possibilità di accesso ad una pagina web dedicata </w:t>
      </w:r>
    </w:p>
    <w:p w:rsidR="0084497D" w:rsidRPr="00F05024" w:rsidRDefault="0084497D" w:rsidP="00877B50">
      <w:pPr>
        <w:spacing w:after="120"/>
        <w:rPr>
          <w:rFonts w:asciiTheme="minorHAnsi" w:eastAsia="Times New Roman" w:hAnsiTheme="minorHAnsi" w:cs="Arial"/>
          <w:sz w:val="20"/>
          <w:szCs w:val="20"/>
          <w:lang w:val="it-IT" w:eastAsia="zh-CN"/>
        </w:rPr>
      </w:pPr>
      <w:r w:rsidRPr="00F05024">
        <w:rPr>
          <w:rFonts w:asciiTheme="minorHAnsi" w:eastAsia="Times New Roman" w:hAnsiTheme="minorHAnsi" w:cs="Arial"/>
          <w:sz w:val="20"/>
          <w:szCs w:val="20"/>
          <w:lang w:val="it-IT" w:eastAsia="zh-CN"/>
        </w:rPr>
        <w:t>•</w:t>
      </w:r>
      <w:r w:rsidRPr="00F05024">
        <w:rPr>
          <w:rFonts w:asciiTheme="minorHAnsi" w:eastAsia="Times New Roman" w:hAnsiTheme="minorHAnsi" w:cs="Arial"/>
          <w:sz w:val="20"/>
          <w:szCs w:val="20"/>
          <w:lang w:val="it-IT" w:eastAsia="zh-CN"/>
        </w:rPr>
        <w:tab/>
        <w:t xml:space="preserve">flusso dati (in formato </w:t>
      </w:r>
      <w:proofErr w:type="spellStart"/>
      <w:r w:rsidRPr="00F05024">
        <w:rPr>
          <w:rFonts w:asciiTheme="minorHAnsi" w:eastAsia="Times New Roman" w:hAnsiTheme="minorHAnsi" w:cs="Arial"/>
          <w:sz w:val="20"/>
          <w:szCs w:val="20"/>
          <w:lang w:val="it-IT" w:eastAsia="zh-CN"/>
        </w:rPr>
        <w:t>excel</w:t>
      </w:r>
      <w:proofErr w:type="spellEnd"/>
      <w:r w:rsidRPr="00F05024">
        <w:rPr>
          <w:rFonts w:asciiTheme="minorHAnsi" w:eastAsia="Times New Roman" w:hAnsiTheme="minorHAnsi" w:cs="Arial"/>
          <w:sz w:val="20"/>
          <w:szCs w:val="20"/>
          <w:lang w:val="it-IT" w:eastAsia="zh-CN"/>
        </w:rPr>
        <w:t xml:space="preserve">) da inviarsi con cadenza mensile o con diversa frequenza su richiesta del cliente </w:t>
      </w:r>
    </w:p>
    <w:p w:rsidR="0084497D" w:rsidRDefault="0084497D" w:rsidP="00877B50">
      <w:pPr>
        <w:spacing w:after="120"/>
        <w:rPr>
          <w:rFonts w:asciiTheme="minorHAnsi" w:eastAsia="Times New Roman" w:hAnsiTheme="minorHAnsi" w:cs="Arial"/>
          <w:sz w:val="20"/>
          <w:szCs w:val="20"/>
          <w:lang w:val="it-IT" w:eastAsia="zh-CN"/>
        </w:rPr>
      </w:pPr>
      <w:r w:rsidRPr="00F05024">
        <w:rPr>
          <w:rFonts w:asciiTheme="minorHAnsi" w:eastAsia="Times New Roman" w:hAnsiTheme="minorHAnsi" w:cs="Arial"/>
          <w:sz w:val="20"/>
          <w:szCs w:val="20"/>
          <w:lang w:val="it-IT" w:eastAsia="zh-CN"/>
        </w:rPr>
        <w:t>•</w:t>
      </w:r>
      <w:r w:rsidRPr="00F05024">
        <w:rPr>
          <w:rFonts w:asciiTheme="minorHAnsi" w:eastAsia="Times New Roman" w:hAnsiTheme="minorHAnsi" w:cs="Arial"/>
          <w:sz w:val="20"/>
          <w:szCs w:val="20"/>
          <w:lang w:val="it-IT" w:eastAsia="zh-CN"/>
        </w:rPr>
        <w:tab/>
        <w:t xml:space="preserve">altra modalità concordata tra le parti </w:t>
      </w:r>
    </w:p>
    <w:p w:rsidR="00D21222" w:rsidRPr="00F05024" w:rsidRDefault="00D21222" w:rsidP="00877B50">
      <w:pPr>
        <w:pStyle w:val="Corpodeltesto22"/>
        <w:spacing w:after="120"/>
        <w:ind w:right="49"/>
        <w:rPr>
          <w:rFonts w:asciiTheme="minorHAnsi" w:hAnsiTheme="minorHAnsi"/>
          <w:color w:val="000000"/>
          <w:sz w:val="20"/>
          <w:lang w:eastAsia="it-IT"/>
        </w:rPr>
      </w:pPr>
      <w:r w:rsidRPr="00F05024">
        <w:rPr>
          <w:rFonts w:asciiTheme="minorHAnsi" w:hAnsiTheme="minorHAnsi" w:cs="Arial"/>
          <w:sz w:val="20"/>
        </w:rPr>
        <w:t>Sarà attribuito un punteggio come indicato in tabella</w:t>
      </w:r>
    </w:p>
    <w:p w:rsidR="0084497D" w:rsidRPr="00F05024" w:rsidRDefault="0084497D" w:rsidP="00877B50">
      <w:pPr>
        <w:pStyle w:val="Corpodeltesto22"/>
        <w:spacing w:after="120"/>
        <w:ind w:right="49"/>
        <w:rPr>
          <w:rFonts w:asciiTheme="minorHAnsi" w:hAnsiTheme="minorHAnsi" w:cs="Arial"/>
          <w:b/>
          <w:sz w:val="20"/>
        </w:rPr>
      </w:pPr>
      <w:r w:rsidRPr="00F05024">
        <w:rPr>
          <w:rFonts w:asciiTheme="minorHAnsi" w:hAnsiTheme="minorHAnsi" w:cs="Arial"/>
          <w:b/>
          <w:sz w:val="20"/>
        </w:rPr>
        <w:t>Variante 4</w:t>
      </w:r>
    </w:p>
    <w:p w:rsidR="0084497D" w:rsidRPr="00F05024" w:rsidRDefault="0084497D" w:rsidP="00877B50">
      <w:pPr>
        <w:pStyle w:val="Corpodeltesto22"/>
        <w:spacing w:after="120"/>
        <w:ind w:right="49"/>
        <w:rPr>
          <w:rFonts w:asciiTheme="minorHAnsi" w:hAnsiTheme="minorHAnsi" w:cs="Arial"/>
          <w:sz w:val="20"/>
        </w:rPr>
      </w:pPr>
      <w:r w:rsidRPr="00F05024">
        <w:rPr>
          <w:rFonts w:asciiTheme="minorHAnsi" w:hAnsiTheme="minorHAnsi" w:cs="Arial"/>
          <w:sz w:val="20"/>
        </w:rPr>
        <w:t xml:space="preserve">Con l’applicazione della presente variante viene escluso l’inciso dell’art. 15 </w:t>
      </w:r>
      <w:proofErr w:type="gramStart"/>
      <w:r w:rsidRPr="00F05024">
        <w:rPr>
          <w:rFonts w:asciiTheme="minorHAnsi" w:hAnsiTheme="minorHAnsi" w:cs="Arial"/>
          <w:sz w:val="20"/>
        </w:rPr>
        <w:t>"  …</w:t>
      </w:r>
      <w:proofErr w:type="gramEnd"/>
      <w:r w:rsidRPr="00F05024">
        <w:rPr>
          <w:rFonts w:asciiTheme="minorHAnsi" w:hAnsiTheme="minorHAnsi" w:cs="Arial"/>
          <w:sz w:val="20"/>
        </w:rPr>
        <w:t xml:space="preserve"> fino a quando ne ha interesse"</w:t>
      </w:r>
    </w:p>
    <w:p w:rsidR="00D21222" w:rsidRPr="00F05024" w:rsidRDefault="00D21222" w:rsidP="00877B50">
      <w:pPr>
        <w:pStyle w:val="Corpodeltesto22"/>
        <w:spacing w:after="120"/>
        <w:ind w:right="49"/>
        <w:rPr>
          <w:rFonts w:asciiTheme="minorHAnsi" w:hAnsiTheme="minorHAnsi"/>
          <w:color w:val="000000"/>
          <w:sz w:val="20"/>
          <w:lang w:eastAsia="it-IT"/>
        </w:rPr>
      </w:pPr>
      <w:r w:rsidRPr="00F05024">
        <w:rPr>
          <w:rFonts w:asciiTheme="minorHAnsi" w:hAnsiTheme="minorHAnsi" w:cs="Arial"/>
          <w:sz w:val="20"/>
        </w:rPr>
        <w:t>Sarà attribuito un punteggio come indicato in tabella</w:t>
      </w:r>
    </w:p>
    <w:p w:rsidR="0084497D" w:rsidRPr="00F05024" w:rsidRDefault="0084497D" w:rsidP="00877B50">
      <w:pPr>
        <w:pStyle w:val="Corpodeltesto22"/>
        <w:spacing w:after="120"/>
        <w:ind w:right="49"/>
        <w:rPr>
          <w:rFonts w:asciiTheme="minorHAnsi" w:hAnsiTheme="minorHAnsi" w:cs="Arial"/>
          <w:b/>
          <w:sz w:val="20"/>
        </w:rPr>
      </w:pPr>
      <w:r w:rsidRPr="00F05024">
        <w:rPr>
          <w:rFonts w:asciiTheme="minorHAnsi" w:hAnsiTheme="minorHAnsi" w:cs="Arial"/>
          <w:b/>
          <w:sz w:val="20"/>
        </w:rPr>
        <w:t>Variante 5</w:t>
      </w:r>
    </w:p>
    <w:p w:rsidR="0084497D" w:rsidRDefault="0084497D" w:rsidP="00877B50">
      <w:pPr>
        <w:pStyle w:val="Corpodeltesto22"/>
        <w:spacing w:after="120"/>
        <w:ind w:right="49"/>
        <w:rPr>
          <w:rFonts w:asciiTheme="minorHAnsi" w:hAnsiTheme="minorHAnsi" w:cs="Arial"/>
          <w:sz w:val="20"/>
        </w:rPr>
      </w:pPr>
      <w:r w:rsidRPr="00F05024">
        <w:rPr>
          <w:rFonts w:asciiTheme="minorHAnsi" w:hAnsiTheme="minorHAnsi" w:cs="Arial"/>
          <w:sz w:val="20"/>
        </w:rPr>
        <w:t xml:space="preserve">Con l’applicazione della presente variante viene aumentato il </w:t>
      </w:r>
      <w:r w:rsidR="003D30CC" w:rsidRPr="00F05024">
        <w:rPr>
          <w:rFonts w:asciiTheme="minorHAnsi" w:hAnsiTheme="minorHAnsi" w:cs="Arial"/>
          <w:sz w:val="20"/>
        </w:rPr>
        <w:t>Massimale RCT</w:t>
      </w:r>
      <w:r w:rsidR="00393B2E" w:rsidRPr="00F05024">
        <w:rPr>
          <w:rFonts w:asciiTheme="minorHAnsi" w:hAnsiTheme="minorHAnsi" w:cs="Arial"/>
          <w:sz w:val="20"/>
        </w:rPr>
        <w:t xml:space="preserve">. </w:t>
      </w:r>
      <w:r w:rsidRPr="00F05024">
        <w:rPr>
          <w:rFonts w:asciiTheme="minorHAnsi" w:hAnsiTheme="minorHAnsi" w:cs="Arial"/>
          <w:sz w:val="20"/>
        </w:rPr>
        <w:t>Il punteggio sarà attribuito, a seconda dell’aumento, come indicato in tabella.</w:t>
      </w:r>
    </w:p>
    <w:p w:rsidR="003D30CC" w:rsidRPr="00F05024" w:rsidRDefault="003D30CC" w:rsidP="00877B50">
      <w:pPr>
        <w:pStyle w:val="Corpodeltesto22"/>
        <w:spacing w:after="120"/>
        <w:ind w:right="49"/>
        <w:rPr>
          <w:rFonts w:asciiTheme="minorHAnsi" w:hAnsiTheme="minorHAnsi" w:cs="Arial"/>
          <w:b/>
          <w:sz w:val="20"/>
        </w:rPr>
      </w:pPr>
      <w:r w:rsidRPr="00F05024">
        <w:rPr>
          <w:rFonts w:asciiTheme="minorHAnsi" w:hAnsiTheme="minorHAnsi" w:cs="Arial"/>
          <w:b/>
          <w:sz w:val="20"/>
        </w:rPr>
        <w:t>Variante 6</w:t>
      </w:r>
    </w:p>
    <w:p w:rsidR="003D30CC" w:rsidRPr="00F05024" w:rsidRDefault="003D30CC" w:rsidP="00877B50">
      <w:pPr>
        <w:pStyle w:val="Corpodeltesto22"/>
        <w:spacing w:after="120"/>
        <w:ind w:right="49"/>
        <w:rPr>
          <w:rFonts w:asciiTheme="minorHAnsi" w:hAnsiTheme="minorHAnsi" w:cs="Arial"/>
          <w:sz w:val="20"/>
        </w:rPr>
      </w:pPr>
      <w:r w:rsidRPr="00F05024">
        <w:rPr>
          <w:rFonts w:asciiTheme="minorHAnsi" w:hAnsiTheme="minorHAnsi" w:cs="Arial"/>
          <w:sz w:val="20"/>
        </w:rPr>
        <w:t>Con l’applicazione della presente variante viene aumentato il Massimale RCO. Il punteggio sarà attribuito, a seconda dell’aumento, come indicato in tabella.</w:t>
      </w:r>
    </w:p>
    <w:p w:rsidR="003D30CC" w:rsidRPr="00F05024" w:rsidRDefault="003D30CC" w:rsidP="00877B50">
      <w:pPr>
        <w:pStyle w:val="Corpodeltesto22"/>
        <w:spacing w:after="120"/>
        <w:ind w:right="49"/>
        <w:rPr>
          <w:rFonts w:asciiTheme="minorHAnsi" w:hAnsiTheme="minorHAnsi" w:cs="Arial"/>
          <w:b/>
          <w:sz w:val="20"/>
        </w:rPr>
      </w:pPr>
      <w:r w:rsidRPr="00F05024">
        <w:rPr>
          <w:rFonts w:asciiTheme="minorHAnsi" w:hAnsiTheme="minorHAnsi" w:cs="Arial"/>
          <w:b/>
          <w:sz w:val="20"/>
        </w:rPr>
        <w:t>Variante 7</w:t>
      </w:r>
    </w:p>
    <w:p w:rsidR="003D30CC" w:rsidRPr="00F05024" w:rsidRDefault="003D30CC" w:rsidP="00877B50">
      <w:pPr>
        <w:pStyle w:val="Corpodeltesto22"/>
        <w:spacing w:after="120"/>
        <w:ind w:right="49"/>
        <w:rPr>
          <w:rFonts w:asciiTheme="minorHAnsi" w:hAnsiTheme="minorHAnsi" w:cs="Arial"/>
          <w:sz w:val="20"/>
        </w:rPr>
      </w:pPr>
      <w:r w:rsidRPr="00F05024">
        <w:rPr>
          <w:rFonts w:asciiTheme="minorHAnsi" w:hAnsiTheme="minorHAnsi" w:cs="Arial"/>
          <w:sz w:val="20"/>
        </w:rPr>
        <w:lastRenderedPageBreak/>
        <w:t>Con l’applicazione della presente variante viene aumentato il Massimale aggregato. Il punteggio sarà attribuito, a seconda dell’aumento, come indicato in tabella.</w:t>
      </w:r>
    </w:p>
    <w:p w:rsidR="0084497D" w:rsidRPr="00F05024" w:rsidRDefault="00E74335" w:rsidP="00877B50">
      <w:pPr>
        <w:pStyle w:val="Corpodeltesto22"/>
        <w:spacing w:after="120"/>
        <w:ind w:right="49"/>
        <w:rPr>
          <w:rFonts w:asciiTheme="minorHAnsi" w:hAnsiTheme="minorHAnsi" w:cs="Arial"/>
          <w:b/>
          <w:sz w:val="20"/>
        </w:rPr>
      </w:pPr>
      <w:r>
        <w:rPr>
          <w:rFonts w:asciiTheme="minorHAnsi" w:hAnsiTheme="minorHAnsi" w:cs="Arial"/>
          <w:b/>
          <w:sz w:val="20"/>
        </w:rPr>
        <w:t>Variante 8</w:t>
      </w:r>
    </w:p>
    <w:p w:rsidR="0084497D" w:rsidRPr="00F05024" w:rsidRDefault="0084497D" w:rsidP="00877B50">
      <w:pPr>
        <w:pStyle w:val="Corpodeltesto22"/>
        <w:spacing w:after="120"/>
        <w:ind w:right="49"/>
        <w:rPr>
          <w:rFonts w:asciiTheme="minorHAnsi" w:hAnsiTheme="minorHAnsi" w:cs="Arial"/>
          <w:sz w:val="20"/>
          <w:highlight w:val="yellow"/>
        </w:rPr>
      </w:pPr>
      <w:r w:rsidRPr="00F05024">
        <w:rPr>
          <w:rFonts w:asciiTheme="minorHAnsi" w:hAnsiTheme="minorHAnsi" w:cs="Arial"/>
          <w:sz w:val="20"/>
        </w:rPr>
        <w:t>Con l’applicazione della presente variante viene aumentato il limite di indennizzo per la garanzia “</w:t>
      </w:r>
      <w:r w:rsidR="005B76CF" w:rsidRPr="00F05024">
        <w:rPr>
          <w:rFonts w:asciiTheme="minorHAnsi" w:hAnsiTheme="minorHAnsi" w:cs="Arial"/>
          <w:sz w:val="20"/>
        </w:rPr>
        <w:t>Danni a mezzi sotto carico e scarico</w:t>
      </w:r>
      <w:r w:rsidRPr="00F05024">
        <w:rPr>
          <w:rFonts w:asciiTheme="minorHAnsi" w:hAnsiTheme="minorHAnsi" w:cs="Arial"/>
          <w:sz w:val="20"/>
        </w:rPr>
        <w:t>”</w:t>
      </w:r>
      <w:r w:rsidR="00393B2E" w:rsidRPr="00F05024">
        <w:rPr>
          <w:rFonts w:asciiTheme="minorHAnsi" w:hAnsiTheme="minorHAnsi" w:cs="Arial"/>
          <w:sz w:val="20"/>
        </w:rPr>
        <w:t xml:space="preserve">. </w:t>
      </w:r>
      <w:r w:rsidRPr="00F05024">
        <w:rPr>
          <w:rFonts w:asciiTheme="minorHAnsi" w:hAnsiTheme="minorHAnsi" w:cs="Arial"/>
          <w:sz w:val="20"/>
        </w:rPr>
        <w:t>Il punteggio sarà attribuito, a seconda dell’aumento, come indicato in tabella.</w:t>
      </w:r>
    </w:p>
    <w:p w:rsidR="003D30CC" w:rsidRPr="00F05024" w:rsidRDefault="003D30CC" w:rsidP="00877B50">
      <w:pPr>
        <w:pStyle w:val="Corpodeltesto22"/>
        <w:spacing w:after="120"/>
        <w:ind w:right="49"/>
        <w:rPr>
          <w:rFonts w:asciiTheme="minorHAnsi" w:hAnsiTheme="minorHAnsi" w:cs="Arial"/>
          <w:b/>
          <w:sz w:val="20"/>
        </w:rPr>
      </w:pPr>
      <w:r w:rsidRPr="00F05024">
        <w:rPr>
          <w:rFonts w:asciiTheme="minorHAnsi" w:hAnsiTheme="minorHAnsi" w:cs="Arial"/>
          <w:b/>
          <w:sz w:val="20"/>
        </w:rPr>
        <w:t>Variante 10</w:t>
      </w:r>
    </w:p>
    <w:p w:rsidR="003D30CC" w:rsidRPr="00F05024" w:rsidRDefault="003D30CC" w:rsidP="00877B50">
      <w:pPr>
        <w:pStyle w:val="Corpodeltesto22"/>
        <w:spacing w:after="120"/>
        <w:ind w:right="49"/>
        <w:rPr>
          <w:rFonts w:asciiTheme="minorHAnsi" w:hAnsiTheme="minorHAnsi" w:cs="Arial"/>
          <w:sz w:val="20"/>
        </w:rPr>
      </w:pPr>
      <w:r w:rsidRPr="00F05024">
        <w:rPr>
          <w:rFonts w:asciiTheme="minorHAnsi" w:hAnsiTheme="minorHAnsi" w:cs="Arial"/>
          <w:sz w:val="20"/>
        </w:rPr>
        <w:t>Con l’applicazione della presente variante viene aumentato il limite di indennizzo per la garanzia “Danni alle cose di terzi”. Il punteggio sarà attribuito, a seconda dell’aumento, come indicato in tabella.</w:t>
      </w:r>
    </w:p>
    <w:p w:rsidR="003D30CC" w:rsidRPr="00334502" w:rsidRDefault="003D30CC" w:rsidP="00877B50">
      <w:pPr>
        <w:pStyle w:val="Corpodeltesto22"/>
        <w:spacing w:after="120"/>
        <w:ind w:right="49"/>
        <w:rPr>
          <w:rFonts w:asciiTheme="minorHAnsi" w:hAnsiTheme="minorHAnsi" w:cs="Arial"/>
          <w:b/>
          <w:sz w:val="20"/>
        </w:rPr>
      </w:pPr>
      <w:r w:rsidRPr="00334502">
        <w:rPr>
          <w:rFonts w:asciiTheme="minorHAnsi" w:hAnsiTheme="minorHAnsi" w:cs="Arial"/>
          <w:b/>
          <w:sz w:val="20"/>
        </w:rPr>
        <w:t>Variante 11</w:t>
      </w:r>
    </w:p>
    <w:p w:rsidR="003D30CC" w:rsidRDefault="003D30CC" w:rsidP="00877B50">
      <w:pPr>
        <w:pStyle w:val="Corpodeltesto22"/>
        <w:spacing w:after="120"/>
        <w:ind w:right="49"/>
        <w:rPr>
          <w:rFonts w:asciiTheme="minorHAnsi" w:hAnsiTheme="minorHAnsi" w:cs="Arial"/>
          <w:sz w:val="20"/>
        </w:rPr>
      </w:pPr>
      <w:r w:rsidRPr="00334502">
        <w:rPr>
          <w:rFonts w:asciiTheme="minorHAnsi" w:hAnsiTheme="minorHAnsi" w:cs="Arial"/>
          <w:sz w:val="20"/>
        </w:rPr>
        <w:t xml:space="preserve">Con l’applicazione della presente variante viene aumentato il limite di indennizzo per la garanzia “Danni </w:t>
      </w:r>
      <w:r w:rsidR="00334502" w:rsidRPr="00334502">
        <w:rPr>
          <w:rFonts w:asciiTheme="minorHAnsi" w:hAnsiTheme="minorHAnsi" w:cs="Arial"/>
          <w:sz w:val="20"/>
        </w:rPr>
        <w:t>da interruzione e sospensione attività</w:t>
      </w:r>
      <w:r w:rsidRPr="00334502">
        <w:rPr>
          <w:rFonts w:asciiTheme="minorHAnsi" w:hAnsiTheme="minorHAnsi" w:cs="Arial"/>
          <w:sz w:val="20"/>
        </w:rPr>
        <w:t>”. Il punteggio sarà attribuito, a seconda dell’aumento, come indicato in tabella.</w:t>
      </w:r>
    </w:p>
    <w:p w:rsidR="00E74335" w:rsidRPr="00334502" w:rsidRDefault="00E74335" w:rsidP="00877B50">
      <w:pPr>
        <w:pStyle w:val="Corpodeltesto22"/>
        <w:spacing w:after="120"/>
        <w:ind w:right="49"/>
        <w:rPr>
          <w:rFonts w:asciiTheme="minorHAnsi" w:hAnsiTheme="minorHAnsi" w:cs="Arial"/>
          <w:b/>
          <w:sz w:val="20"/>
        </w:rPr>
      </w:pPr>
      <w:r>
        <w:rPr>
          <w:rFonts w:asciiTheme="minorHAnsi" w:hAnsiTheme="minorHAnsi" w:cs="Arial"/>
          <w:b/>
          <w:sz w:val="20"/>
        </w:rPr>
        <w:t>Variante 12</w:t>
      </w:r>
    </w:p>
    <w:p w:rsidR="00E74335" w:rsidRDefault="00E74335" w:rsidP="00877B50">
      <w:pPr>
        <w:pStyle w:val="Corpodeltesto22"/>
        <w:spacing w:after="120"/>
        <w:ind w:right="49"/>
        <w:rPr>
          <w:rFonts w:asciiTheme="minorHAnsi" w:hAnsiTheme="minorHAnsi" w:cs="Arial"/>
          <w:sz w:val="20"/>
        </w:rPr>
      </w:pPr>
      <w:r w:rsidRPr="00334502">
        <w:rPr>
          <w:rFonts w:asciiTheme="minorHAnsi" w:hAnsiTheme="minorHAnsi" w:cs="Arial"/>
          <w:sz w:val="20"/>
        </w:rPr>
        <w:t>Con l’applicazione della presente variante viene aumentato il limite di indennizzo per la garanzia “</w:t>
      </w:r>
      <w:r>
        <w:rPr>
          <w:rFonts w:asciiTheme="minorHAnsi" w:hAnsiTheme="minorHAnsi" w:cs="Arial"/>
          <w:sz w:val="20"/>
        </w:rPr>
        <w:t>Fuoriuscita fluidi</w:t>
      </w:r>
      <w:r w:rsidRPr="00334502">
        <w:rPr>
          <w:rFonts w:asciiTheme="minorHAnsi" w:hAnsiTheme="minorHAnsi" w:cs="Arial"/>
          <w:sz w:val="20"/>
        </w:rPr>
        <w:t>”. Il punteggio sarà attribuito, a seconda dell’aumento, come indicato in tabella.</w:t>
      </w:r>
    </w:p>
    <w:p w:rsidR="00E74335" w:rsidRPr="00334502" w:rsidRDefault="00E74335" w:rsidP="00877B50">
      <w:pPr>
        <w:pStyle w:val="Corpodeltesto22"/>
        <w:spacing w:after="120"/>
        <w:ind w:right="49"/>
        <w:rPr>
          <w:rFonts w:asciiTheme="minorHAnsi" w:hAnsiTheme="minorHAnsi" w:cs="Arial"/>
          <w:b/>
          <w:sz w:val="20"/>
        </w:rPr>
      </w:pPr>
      <w:r>
        <w:rPr>
          <w:rFonts w:asciiTheme="minorHAnsi" w:hAnsiTheme="minorHAnsi" w:cs="Arial"/>
          <w:b/>
          <w:sz w:val="20"/>
        </w:rPr>
        <w:t>Variante 13</w:t>
      </w:r>
    </w:p>
    <w:p w:rsidR="00E74335" w:rsidRDefault="00E74335" w:rsidP="00877B50">
      <w:pPr>
        <w:pStyle w:val="Corpodeltesto22"/>
        <w:spacing w:after="120"/>
        <w:ind w:right="49"/>
        <w:rPr>
          <w:rFonts w:asciiTheme="minorHAnsi" w:hAnsiTheme="minorHAnsi" w:cs="Arial"/>
          <w:sz w:val="20"/>
        </w:rPr>
      </w:pPr>
      <w:r w:rsidRPr="00334502">
        <w:rPr>
          <w:rFonts w:asciiTheme="minorHAnsi" w:hAnsiTheme="minorHAnsi" w:cs="Arial"/>
          <w:sz w:val="20"/>
        </w:rPr>
        <w:t>Con l’applicazione della presente variante viene aumentato il limite di indennizzo per la garanzia “</w:t>
      </w:r>
      <w:r>
        <w:rPr>
          <w:rFonts w:asciiTheme="minorHAnsi" w:hAnsiTheme="minorHAnsi" w:cs="Arial"/>
          <w:sz w:val="20"/>
        </w:rPr>
        <w:t>Ricerca e riparazione</w:t>
      </w:r>
      <w:r w:rsidRPr="00334502">
        <w:rPr>
          <w:rFonts w:asciiTheme="minorHAnsi" w:hAnsiTheme="minorHAnsi" w:cs="Arial"/>
          <w:sz w:val="20"/>
        </w:rPr>
        <w:t>”. Il punteggio sarà attribuito, a seconda dell’aumento, come indicato in tabella.</w:t>
      </w:r>
    </w:p>
    <w:p w:rsidR="00E74335" w:rsidRPr="00334502" w:rsidRDefault="00E74335" w:rsidP="00877B50">
      <w:pPr>
        <w:pStyle w:val="Corpodeltesto22"/>
        <w:spacing w:after="120"/>
        <w:ind w:right="49"/>
        <w:rPr>
          <w:rFonts w:asciiTheme="minorHAnsi" w:hAnsiTheme="minorHAnsi" w:cs="Arial"/>
          <w:b/>
          <w:sz w:val="20"/>
        </w:rPr>
      </w:pPr>
      <w:r>
        <w:rPr>
          <w:rFonts w:asciiTheme="minorHAnsi" w:hAnsiTheme="minorHAnsi" w:cs="Arial"/>
          <w:b/>
          <w:sz w:val="20"/>
        </w:rPr>
        <w:t>Variante 14</w:t>
      </w:r>
    </w:p>
    <w:p w:rsidR="00E74335" w:rsidRDefault="00E74335" w:rsidP="00877B50">
      <w:pPr>
        <w:pStyle w:val="Corpodeltesto22"/>
        <w:spacing w:after="120"/>
        <w:ind w:right="49"/>
        <w:rPr>
          <w:rFonts w:asciiTheme="minorHAnsi" w:hAnsiTheme="minorHAnsi" w:cs="Arial"/>
          <w:sz w:val="20"/>
        </w:rPr>
      </w:pPr>
      <w:r w:rsidRPr="00334502">
        <w:rPr>
          <w:rFonts w:asciiTheme="minorHAnsi" w:hAnsiTheme="minorHAnsi" w:cs="Arial"/>
          <w:sz w:val="20"/>
        </w:rPr>
        <w:t>Con l’applicazione della presente variante viene aumentato il limite di indennizzo per la garanzia “</w:t>
      </w:r>
      <w:r>
        <w:rPr>
          <w:rFonts w:asciiTheme="minorHAnsi" w:hAnsiTheme="minorHAnsi" w:cs="Arial"/>
          <w:sz w:val="20"/>
        </w:rPr>
        <w:t>Inquinamento accidentale</w:t>
      </w:r>
      <w:r w:rsidRPr="00334502">
        <w:rPr>
          <w:rFonts w:asciiTheme="minorHAnsi" w:hAnsiTheme="minorHAnsi" w:cs="Arial"/>
          <w:sz w:val="20"/>
        </w:rPr>
        <w:t>”. Il punteggio sarà attribuito, a seconda dell’aumento, come indicato in tabella.</w:t>
      </w:r>
    </w:p>
    <w:p w:rsidR="00E74335" w:rsidRPr="00334502" w:rsidRDefault="00E74335" w:rsidP="00877B50">
      <w:pPr>
        <w:pStyle w:val="Corpodeltesto22"/>
        <w:spacing w:after="120"/>
        <w:ind w:right="49"/>
        <w:rPr>
          <w:rFonts w:asciiTheme="minorHAnsi" w:hAnsiTheme="minorHAnsi" w:cs="Arial"/>
          <w:b/>
          <w:sz w:val="20"/>
        </w:rPr>
      </w:pPr>
      <w:r>
        <w:rPr>
          <w:rFonts w:asciiTheme="minorHAnsi" w:hAnsiTheme="minorHAnsi" w:cs="Arial"/>
          <w:b/>
          <w:sz w:val="20"/>
        </w:rPr>
        <w:t>Variante 15</w:t>
      </w:r>
    </w:p>
    <w:p w:rsidR="00E74335" w:rsidRDefault="00E74335" w:rsidP="00877B50">
      <w:pPr>
        <w:pStyle w:val="Corpodeltesto22"/>
        <w:spacing w:after="120"/>
        <w:ind w:right="49"/>
        <w:rPr>
          <w:rFonts w:asciiTheme="minorHAnsi" w:hAnsiTheme="minorHAnsi" w:cs="Arial"/>
          <w:sz w:val="20"/>
        </w:rPr>
      </w:pPr>
      <w:r w:rsidRPr="00334502">
        <w:rPr>
          <w:rFonts w:asciiTheme="minorHAnsi" w:hAnsiTheme="minorHAnsi" w:cs="Arial"/>
          <w:sz w:val="20"/>
        </w:rPr>
        <w:t>Con l’applicazione della presente variante viene aumentato il limite di indennizzo per la garanzia “</w:t>
      </w:r>
      <w:r>
        <w:rPr>
          <w:rFonts w:asciiTheme="minorHAnsi" w:hAnsiTheme="minorHAnsi" w:cs="Arial"/>
          <w:sz w:val="20"/>
        </w:rPr>
        <w:t>Danni a terzi da incendio</w:t>
      </w:r>
      <w:r w:rsidRPr="00334502">
        <w:rPr>
          <w:rFonts w:asciiTheme="minorHAnsi" w:hAnsiTheme="minorHAnsi" w:cs="Arial"/>
          <w:sz w:val="20"/>
        </w:rPr>
        <w:t>”. Il punteggio sarà attribuito, a seconda dell’aumento, come indicato in tabella.</w:t>
      </w:r>
    </w:p>
    <w:p w:rsidR="00E74335" w:rsidRPr="00334502" w:rsidRDefault="00E74335" w:rsidP="00877B50">
      <w:pPr>
        <w:pStyle w:val="Corpodeltesto22"/>
        <w:spacing w:after="120"/>
        <w:ind w:right="49"/>
        <w:rPr>
          <w:rFonts w:asciiTheme="minorHAnsi" w:hAnsiTheme="minorHAnsi" w:cs="Arial"/>
          <w:b/>
          <w:sz w:val="20"/>
        </w:rPr>
      </w:pPr>
      <w:r>
        <w:rPr>
          <w:rFonts w:asciiTheme="minorHAnsi" w:hAnsiTheme="minorHAnsi" w:cs="Arial"/>
          <w:b/>
          <w:sz w:val="20"/>
        </w:rPr>
        <w:t>Variante 16</w:t>
      </w:r>
    </w:p>
    <w:p w:rsidR="00E74335" w:rsidRDefault="00E74335" w:rsidP="00877B50">
      <w:pPr>
        <w:pStyle w:val="Corpodeltesto22"/>
        <w:spacing w:after="120"/>
        <w:ind w:right="49"/>
        <w:rPr>
          <w:rFonts w:asciiTheme="minorHAnsi" w:hAnsiTheme="minorHAnsi" w:cs="Arial"/>
          <w:sz w:val="20"/>
        </w:rPr>
      </w:pPr>
      <w:r w:rsidRPr="00334502">
        <w:rPr>
          <w:rFonts w:asciiTheme="minorHAnsi" w:hAnsiTheme="minorHAnsi" w:cs="Arial"/>
          <w:sz w:val="20"/>
        </w:rPr>
        <w:t xml:space="preserve">Con l’applicazione della presente variante viene </w:t>
      </w:r>
      <w:r>
        <w:rPr>
          <w:rFonts w:asciiTheme="minorHAnsi" w:hAnsiTheme="minorHAnsi" w:cs="Arial"/>
          <w:sz w:val="20"/>
        </w:rPr>
        <w:t>diminuita la franchigia SIR</w:t>
      </w:r>
      <w:r w:rsidRPr="00334502">
        <w:rPr>
          <w:rFonts w:asciiTheme="minorHAnsi" w:hAnsiTheme="minorHAnsi" w:cs="Arial"/>
          <w:sz w:val="20"/>
        </w:rPr>
        <w:t xml:space="preserve"> per la garanzia “</w:t>
      </w:r>
      <w:r>
        <w:rPr>
          <w:rFonts w:asciiTheme="minorHAnsi" w:hAnsiTheme="minorHAnsi" w:cs="Arial"/>
          <w:sz w:val="20"/>
        </w:rPr>
        <w:t>Proprietà e conduzione di pista ciclopedonale</w:t>
      </w:r>
      <w:r w:rsidRPr="00334502">
        <w:rPr>
          <w:rFonts w:asciiTheme="minorHAnsi" w:hAnsiTheme="minorHAnsi" w:cs="Arial"/>
          <w:sz w:val="20"/>
        </w:rPr>
        <w:t>”. Il punteggio sarà attribuito come indicato in tabella.</w:t>
      </w:r>
    </w:p>
    <w:p w:rsidR="00E74335" w:rsidRPr="00334502" w:rsidRDefault="00E74335" w:rsidP="00877B50">
      <w:pPr>
        <w:pStyle w:val="Corpodeltesto22"/>
        <w:spacing w:after="120"/>
        <w:ind w:right="49"/>
        <w:rPr>
          <w:rFonts w:asciiTheme="minorHAnsi" w:hAnsiTheme="minorHAnsi" w:cs="Arial"/>
          <w:b/>
          <w:sz w:val="20"/>
        </w:rPr>
      </w:pPr>
      <w:r>
        <w:rPr>
          <w:rFonts w:asciiTheme="minorHAnsi" w:hAnsiTheme="minorHAnsi" w:cs="Arial"/>
          <w:b/>
          <w:sz w:val="20"/>
        </w:rPr>
        <w:t>Variante 17</w:t>
      </w:r>
    </w:p>
    <w:p w:rsidR="00E74335" w:rsidRDefault="00E74335" w:rsidP="00877B50">
      <w:pPr>
        <w:pStyle w:val="Corpodeltesto22"/>
        <w:spacing w:after="120"/>
        <w:ind w:right="49"/>
        <w:rPr>
          <w:rFonts w:asciiTheme="minorHAnsi" w:hAnsiTheme="minorHAnsi" w:cs="Arial"/>
          <w:sz w:val="20"/>
        </w:rPr>
      </w:pPr>
      <w:r w:rsidRPr="00334502">
        <w:rPr>
          <w:rFonts w:asciiTheme="minorHAnsi" w:hAnsiTheme="minorHAnsi" w:cs="Arial"/>
          <w:sz w:val="20"/>
        </w:rPr>
        <w:t>Con l’applicazione della presente variante viene aumentato il limite di indennizzo per la garanzia “</w:t>
      </w:r>
      <w:r>
        <w:rPr>
          <w:rFonts w:asciiTheme="minorHAnsi" w:hAnsiTheme="minorHAnsi" w:cs="Arial"/>
          <w:sz w:val="20"/>
        </w:rPr>
        <w:t>Danni da alluvioni, inondazioni, terremoti e calamità naturali</w:t>
      </w:r>
      <w:r w:rsidRPr="00334502">
        <w:rPr>
          <w:rFonts w:asciiTheme="minorHAnsi" w:hAnsiTheme="minorHAnsi" w:cs="Arial"/>
          <w:sz w:val="20"/>
        </w:rPr>
        <w:t>”. Il punteggio sarà attribuito, a seconda dell’aumento, come indicato in tabella.</w:t>
      </w:r>
    </w:p>
    <w:p w:rsidR="00CD0141" w:rsidRPr="00FF10BB" w:rsidRDefault="00CD0141" w:rsidP="00877B50">
      <w:pPr>
        <w:pStyle w:val="Corpodeltesto22"/>
        <w:spacing w:after="120"/>
        <w:ind w:right="49"/>
        <w:rPr>
          <w:rFonts w:asciiTheme="minorHAnsi" w:hAnsiTheme="minorHAnsi" w:cs="Arial"/>
          <w:sz w:val="20"/>
        </w:rPr>
      </w:pPr>
      <w:r w:rsidRPr="00FF10BB">
        <w:rPr>
          <w:rFonts w:asciiTheme="minorHAnsi" w:hAnsiTheme="minorHAnsi" w:cs="Arial"/>
          <w:b/>
          <w:sz w:val="20"/>
        </w:rPr>
        <w:t>Il punteggio complessivo dell’offerta tecnica considerata (</w:t>
      </w:r>
      <w:proofErr w:type="spellStart"/>
      <w:r w:rsidRPr="00FF10BB">
        <w:rPr>
          <w:rFonts w:asciiTheme="minorHAnsi" w:hAnsiTheme="minorHAnsi" w:cs="Arial"/>
          <w:b/>
          <w:sz w:val="20"/>
        </w:rPr>
        <w:t>POi</w:t>
      </w:r>
      <w:proofErr w:type="spellEnd"/>
      <w:r w:rsidRPr="00FF10BB">
        <w:rPr>
          <w:rFonts w:asciiTheme="minorHAnsi" w:hAnsiTheme="minorHAnsi" w:cs="Arial"/>
          <w:b/>
          <w:sz w:val="20"/>
        </w:rPr>
        <w:t xml:space="preserve">) sarà dato dalla somma dei punteggi ottenuti nelle singole </w:t>
      </w:r>
      <w:proofErr w:type="gramStart"/>
      <w:r w:rsidRPr="00FF10BB">
        <w:rPr>
          <w:rFonts w:asciiTheme="minorHAnsi" w:hAnsiTheme="minorHAnsi" w:cs="Arial"/>
          <w:b/>
          <w:sz w:val="20"/>
        </w:rPr>
        <w:t xml:space="preserve">varianti:   </w:t>
      </w:r>
      <w:proofErr w:type="gramEnd"/>
      <w:r w:rsidRPr="00FF10BB">
        <w:rPr>
          <w:rFonts w:asciiTheme="minorHAnsi" w:hAnsiTheme="minorHAnsi" w:cs="Arial"/>
          <w:b/>
          <w:sz w:val="20"/>
        </w:rPr>
        <w:t xml:space="preserve">  </w:t>
      </w:r>
      <w:r w:rsidRPr="00FF10BB">
        <w:rPr>
          <w:rFonts w:asciiTheme="minorHAnsi" w:hAnsiTheme="minorHAnsi" w:cs="Arial"/>
          <w:sz w:val="20"/>
        </w:rPr>
        <w:t>POi=Pv1+Pv2+Pv3+Pv4+Pv5+Pv6+Pv7+Pv8+Pv9+Pv10+Pv11+Pv12+Pv13+Pv14+Pv15</w:t>
      </w:r>
      <w:r>
        <w:rPr>
          <w:rFonts w:asciiTheme="minorHAnsi" w:hAnsiTheme="minorHAnsi" w:cs="Arial"/>
          <w:sz w:val="20"/>
        </w:rPr>
        <w:t>+Pv16+Pv17</w:t>
      </w:r>
    </w:p>
    <w:p w:rsidR="00CD0141" w:rsidRDefault="00CD0141" w:rsidP="00877B50">
      <w:pPr>
        <w:pStyle w:val="Corpodeltesto22"/>
        <w:spacing w:after="120"/>
        <w:ind w:right="49"/>
        <w:rPr>
          <w:rFonts w:asciiTheme="minorHAnsi" w:hAnsiTheme="minorHAnsi" w:cs="Arial"/>
          <w:sz w:val="20"/>
        </w:rPr>
      </w:pPr>
      <w:r w:rsidRPr="00FF10BB">
        <w:rPr>
          <w:rFonts w:asciiTheme="minorHAnsi" w:hAnsiTheme="minorHAnsi" w:cs="Arial"/>
          <w:sz w:val="20"/>
        </w:rPr>
        <w:t xml:space="preserve">Non saranno valutate le eventuali varianti diverse da quelle predeterminate nella Tabella delle Varianti che, pertanto, si considereranno come non proposte.   </w:t>
      </w:r>
    </w:p>
    <w:p w:rsidR="00CD0141" w:rsidRPr="00FF10BB" w:rsidRDefault="00CD0141" w:rsidP="00877B50">
      <w:pPr>
        <w:pStyle w:val="Corpodeltesto22"/>
        <w:spacing w:after="120"/>
        <w:ind w:right="49"/>
        <w:rPr>
          <w:rFonts w:asciiTheme="minorHAnsi" w:hAnsiTheme="minorHAnsi" w:cs="Arial"/>
          <w:sz w:val="20"/>
        </w:rPr>
      </w:pPr>
      <w:r w:rsidRPr="00FF10BB">
        <w:rPr>
          <w:rFonts w:asciiTheme="minorHAnsi" w:hAnsiTheme="minorHAnsi" w:cs="Arial"/>
          <w:sz w:val="20"/>
        </w:rPr>
        <w:t>L’offerta che non apporterà nessuna variante migliorativa riceverà un punteggio tecnico uguale a 5.</w:t>
      </w:r>
    </w:p>
    <w:p w:rsidR="0084497D" w:rsidRPr="000308BE" w:rsidRDefault="0084497D" w:rsidP="00877B50">
      <w:pPr>
        <w:pStyle w:val="Corpodeltesto22"/>
        <w:spacing w:after="120"/>
        <w:ind w:right="49"/>
        <w:rPr>
          <w:rFonts w:asciiTheme="minorHAnsi" w:hAnsiTheme="minorHAnsi" w:cs="Arial"/>
          <w:b/>
          <w:sz w:val="22"/>
          <w:szCs w:val="22"/>
        </w:rPr>
      </w:pPr>
      <w:bookmarkStart w:id="27" w:name="_Hlk15980705"/>
      <w:bookmarkEnd w:id="26"/>
      <w:r w:rsidRPr="000308BE">
        <w:rPr>
          <w:rFonts w:asciiTheme="minorHAnsi" w:hAnsiTheme="minorHAnsi" w:cs="Arial"/>
          <w:b/>
          <w:sz w:val="22"/>
          <w:szCs w:val="22"/>
        </w:rPr>
        <w:t xml:space="preserve">LOTTO </w:t>
      </w:r>
      <w:r w:rsidR="00E94C43" w:rsidRPr="000308BE">
        <w:rPr>
          <w:rFonts w:asciiTheme="minorHAnsi" w:hAnsiTheme="minorHAnsi" w:cs="Arial"/>
          <w:b/>
          <w:sz w:val="22"/>
          <w:szCs w:val="22"/>
        </w:rPr>
        <w:t>2</w:t>
      </w:r>
      <w:r w:rsidRPr="000308BE">
        <w:rPr>
          <w:rFonts w:asciiTheme="minorHAnsi" w:hAnsiTheme="minorHAnsi" w:cs="Arial"/>
          <w:b/>
          <w:sz w:val="22"/>
          <w:szCs w:val="22"/>
        </w:rPr>
        <w:t xml:space="preserve"> – ALLRISKS PROPERTY</w:t>
      </w:r>
      <w:bookmarkEnd w:id="27"/>
    </w:p>
    <w:tbl>
      <w:tblPr>
        <w:tblW w:w="10060" w:type="dxa"/>
        <w:tblCellMar>
          <w:left w:w="70" w:type="dxa"/>
          <w:right w:w="70" w:type="dxa"/>
        </w:tblCellMar>
        <w:tblLook w:val="04A0" w:firstRow="1" w:lastRow="0" w:firstColumn="1" w:lastColumn="0" w:noHBand="0" w:noVBand="1"/>
      </w:tblPr>
      <w:tblGrid>
        <w:gridCol w:w="500"/>
        <w:gridCol w:w="4740"/>
        <w:gridCol w:w="2552"/>
        <w:gridCol w:w="992"/>
        <w:gridCol w:w="1276"/>
      </w:tblGrid>
      <w:tr w:rsidR="000308BE" w:rsidRPr="000308BE" w:rsidTr="000308BE">
        <w:trPr>
          <w:trHeight w:val="540"/>
        </w:trPr>
        <w:tc>
          <w:tcPr>
            <w:tcW w:w="5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08BE" w:rsidRPr="000308BE" w:rsidRDefault="000308BE" w:rsidP="00877B50">
            <w:pPr>
              <w:widowControl/>
              <w:spacing w:after="120"/>
              <w:jc w:val="center"/>
              <w:rPr>
                <w:rFonts w:asciiTheme="minorHAnsi" w:eastAsia="Times New Roman" w:hAnsiTheme="minorHAnsi" w:cs="Times New Roman"/>
                <w:b/>
                <w:bCs/>
                <w:sz w:val="20"/>
                <w:szCs w:val="20"/>
                <w:lang w:val="it-IT" w:eastAsia="it-IT"/>
              </w:rPr>
            </w:pPr>
            <w:r w:rsidRPr="000308BE">
              <w:rPr>
                <w:rFonts w:asciiTheme="minorHAnsi" w:eastAsia="Times New Roman" w:hAnsiTheme="minorHAnsi" w:cs="Times New Roman"/>
                <w:b/>
                <w:bCs/>
                <w:sz w:val="20"/>
                <w:szCs w:val="20"/>
                <w:lang w:val="it-IT" w:eastAsia="it-IT"/>
              </w:rPr>
              <w:t>n.</w:t>
            </w:r>
          </w:p>
        </w:tc>
        <w:tc>
          <w:tcPr>
            <w:tcW w:w="4740" w:type="dxa"/>
            <w:tcBorders>
              <w:top w:val="single" w:sz="4" w:space="0" w:color="auto"/>
              <w:left w:val="nil"/>
              <w:bottom w:val="single" w:sz="4" w:space="0" w:color="auto"/>
              <w:right w:val="single" w:sz="4" w:space="0" w:color="auto"/>
            </w:tcBorders>
            <w:shd w:val="clear" w:color="auto" w:fill="auto"/>
            <w:hideMark/>
          </w:tcPr>
          <w:p w:rsidR="000308BE" w:rsidRPr="000308BE" w:rsidRDefault="000308BE" w:rsidP="00877B50">
            <w:pPr>
              <w:widowControl/>
              <w:spacing w:after="120"/>
              <w:jc w:val="center"/>
              <w:rPr>
                <w:rFonts w:asciiTheme="minorHAnsi" w:eastAsia="Times New Roman" w:hAnsiTheme="minorHAnsi" w:cs="Times New Roman"/>
                <w:b/>
                <w:bCs/>
                <w:sz w:val="20"/>
                <w:szCs w:val="20"/>
                <w:lang w:val="it-IT" w:eastAsia="it-IT"/>
              </w:rPr>
            </w:pPr>
            <w:r w:rsidRPr="000308BE">
              <w:rPr>
                <w:rFonts w:asciiTheme="minorHAnsi" w:eastAsia="Times New Roman" w:hAnsiTheme="minorHAnsi" w:cs="Times New Roman"/>
                <w:b/>
                <w:bCs/>
                <w:sz w:val="20"/>
                <w:szCs w:val="20"/>
                <w:lang w:val="it-IT" w:eastAsia="it-IT"/>
              </w:rPr>
              <w:t xml:space="preserve">Variante </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rsidR="000308BE" w:rsidRPr="000308BE" w:rsidRDefault="000308BE" w:rsidP="00877B50">
            <w:pPr>
              <w:widowControl/>
              <w:spacing w:after="120"/>
              <w:jc w:val="center"/>
              <w:rPr>
                <w:rFonts w:asciiTheme="minorHAnsi" w:eastAsia="Times New Roman" w:hAnsiTheme="minorHAnsi" w:cs="Times New Roman"/>
                <w:b/>
                <w:bCs/>
                <w:sz w:val="20"/>
                <w:szCs w:val="20"/>
                <w:lang w:val="it-IT" w:eastAsia="it-IT"/>
              </w:rPr>
            </w:pPr>
            <w:r w:rsidRPr="000308BE">
              <w:rPr>
                <w:rFonts w:asciiTheme="minorHAnsi" w:eastAsia="Times New Roman" w:hAnsiTheme="minorHAnsi" w:cs="Times New Roman"/>
                <w:b/>
                <w:bCs/>
                <w:sz w:val="20"/>
                <w:szCs w:val="20"/>
                <w:lang w:val="it-IT" w:eastAsia="it-IT"/>
              </w:rPr>
              <w:t>Variante Offerta</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0308BE" w:rsidRPr="000308BE" w:rsidRDefault="000308BE" w:rsidP="00877B50">
            <w:pPr>
              <w:widowControl/>
              <w:spacing w:after="120"/>
              <w:jc w:val="center"/>
              <w:rPr>
                <w:rFonts w:asciiTheme="minorHAnsi" w:eastAsia="Times New Roman" w:hAnsiTheme="minorHAnsi" w:cs="Times New Roman"/>
                <w:b/>
                <w:bCs/>
                <w:sz w:val="20"/>
                <w:szCs w:val="20"/>
                <w:lang w:val="it-IT" w:eastAsia="it-IT"/>
              </w:rPr>
            </w:pPr>
            <w:r w:rsidRPr="000308BE">
              <w:rPr>
                <w:rFonts w:asciiTheme="minorHAnsi" w:eastAsia="Times New Roman" w:hAnsiTheme="minorHAnsi" w:cs="Times New Roman"/>
                <w:b/>
                <w:bCs/>
                <w:sz w:val="20"/>
                <w:szCs w:val="20"/>
                <w:lang w:val="it-IT" w:eastAsia="it-IT"/>
              </w:rPr>
              <w:t>Punti</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0308BE" w:rsidRPr="000308BE" w:rsidRDefault="000308BE" w:rsidP="00877B50">
            <w:pPr>
              <w:widowControl/>
              <w:spacing w:after="120"/>
              <w:jc w:val="center"/>
              <w:rPr>
                <w:rFonts w:asciiTheme="minorHAnsi" w:eastAsia="Times New Roman" w:hAnsiTheme="minorHAnsi" w:cs="Times New Roman"/>
                <w:b/>
                <w:bCs/>
                <w:sz w:val="20"/>
                <w:szCs w:val="20"/>
                <w:lang w:val="it-IT" w:eastAsia="it-IT"/>
              </w:rPr>
            </w:pPr>
            <w:r w:rsidRPr="000308BE">
              <w:rPr>
                <w:rFonts w:asciiTheme="minorHAnsi" w:eastAsia="Times New Roman" w:hAnsiTheme="minorHAnsi" w:cs="Times New Roman"/>
                <w:b/>
                <w:bCs/>
                <w:sz w:val="20"/>
                <w:szCs w:val="20"/>
                <w:lang w:val="it-IT" w:eastAsia="it-IT"/>
              </w:rPr>
              <w:t>Punteggio massimo</w:t>
            </w:r>
          </w:p>
        </w:tc>
      </w:tr>
      <w:tr w:rsidR="000308BE" w:rsidRPr="000308BE" w:rsidTr="000308BE">
        <w:trPr>
          <w:trHeight w:val="3675"/>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0308BE" w:rsidRPr="000308BE" w:rsidRDefault="000308BE" w:rsidP="00877B50">
            <w:pPr>
              <w:widowControl/>
              <w:spacing w:after="120"/>
              <w:jc w:val="center"/>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lastRenderedPageBreak/>
              <w:t>1</w:t>
            </w:r>
          </w:p>
        </w:tc>
        <w:tc>
          <w:tcPr>
            <w:tcW w:w="4740" w:type="dxa"/>
            <w:tcBorders>
              <w:top w:val="nil"/>
              <w:left w:val="nil"/>
              <w:bottom w:val="nil"/>
              <w:right w:val="nil"/>
            </w:tcBorders>
            <w:shd w:val="clear" w:color="auto" w:fill="auto"/>
            <w:hideMark/>
          </w:tcPr>
          <w:p w:rsidR="000308BE" w:rsidRPr="000308BE" w:rsidRDefault="000308BE" w:rsidP="00877B50">
            <w:pPr>
              <w:widowControl/>
              <w:spacing w:after="120"/>
              <w:jc w:val="both"/>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t xml:space="preserve">Art 5 - Variazioni del rischio - Modifica del terzo paragrafo come segue " Nel caso in cui l'Assicurato non accetti le nuove condizioni, la Società, nei termini di 30 giorni dalla ricevuta comunicazione di non accettazione delle nuove condizioni, ha diritto di recedere dall’assicurazione, il recesso decorre dalla scadenza dell’annualità. </w:t>
            </w:r>
            <w:r w:rsidRPr="000308BE">
              <w:rPr>
                <w:rFonts w:asciiTheme="minorHAnsi" w:eastAsia="Times New Roman" w:hAnsiTheme="minorHAnsi" w:cs="Times New Roman"/>
                <w:sz w:val="20"/>
                <w:szCs w:val="20"/>
                <w:lang w:val="it-IT" w:eastAsia="it-IT"/>
              </w:rPr>
              <w:br/>
              <w:t>Qualora la comunicazione della volontà di recedere dal rischio pervenga a meno di 180 giorni dalla scadenza annuale del Contratto, la Società, su richiesta del Contraente, si impegna a concedere una proroga tecnica alle medesime condizioni economiche e normative in corso, per il periodo intercorrente tra la scadenza dell’annualità e la scadenza del periodo di 180 giorni di effetto del recesso.”</w:t>
            </w:r>
          </w:p>
        </w:tc>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0308BE" w:rsidRPr="000308BE" w:rsidRDefault="000308BE" w:rsidP="00877B50">
            <w:pPr>
              <w:widowControl/>
              <w:spacing w:after="120"/>
              <w:jc w:val="center"/>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t xml:space="preserve"> SI          /        NO </w:t>
            </w:r>
          </w:p>
        </w:tc>
        <w:tc>
          <w:tcPr>
            <w:tcW w:w="992" w:type="dxa"/>
            <w:tcBorders>
              <w:top w:val="nil"/>
              <w:left w:val="nil"/>
              <w:bottom w:val="single" w:sz="4" w:space="0" w:color="auto"/>
              <w:right w:val="single" w:sz="4" w:space="0" w:color="auto"/>
            </w:tcBorders>
            <w:shd w:val="clear" w:color="auto" w:fill="auto"/>
            <w:vAlign w:val="center"/>
            <w:hideMark/>
          </w:tcPr>
          <w:p w:rsidR="000308BE" w:rsidRPr="000308BE" w:rsidRDefault="000308BE" w:rsidP="00877B50">
            <w:pPr>
              <w:widowControl/>
              <w:spacing w:after="120"/>
              <w:jc w:val="center"/>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t>3</w:t>
            </w:r>
          </w:p>
        </w:tc>
        <w:tc>
          <w:tcPr>
            <w:tcW w:w="1276" w:type="dxa"/>
            <w:tcBorders>
              <w:top w:val="nil"/>
              <w:left w:val="nil"/>
              <w:bottom w:val="single" w:sz="4" w:space="0" w:color="auto"/>
              <w:right w:val="single" w:sz="4" w:space="0" w:color="auto"/>
            </w:tcBorders>
            <w:shd w:val="clear" w:color="auto" w:fill="auto"/>
            <w:vAlign w:val="center"/>
            <w:hideMark/>
          </w:tcPr>
          <w:p w:rsidR="000308BE" w:rsidRPr="000308BE" w:rsidRDefault="000308BE" w:rsidP="00877B50">
            <w:pPr>
              <w:widowControl/>
              <w:spacing w:after="120"/>
              <w:jc w:val="center"/>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t>3</w:t>
            </w:r>
          </w:p>
        </w:tc>
      </w:tr>
      <w:tr w:rsidR="000308BE" w:rsidRPr="000308BE" w:rsidTr="000308BE">
        <w:trPr>
          <w:trHeight w:val="503"/>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0308BE" w:rsidRPr="000308BE" w:rsidRDefault="000308BE" w:rsidP="00877B50">
            <w:pPr>
              <w:widowControl/>
              <w:spacing w:after="120"/>
              <w:jc w:val="center"/>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t>2</w:t>
            </w:r>
          </w:p>
        </w:tc>
        <w:tc>
          <w:tcPr>
            <w:tcW w:w="4740" w:type="dxa"/>
            <w:tcBorders>
              <w:top w:val="single" w:sz="4" w:space="0" w:color="auto"/>
              <w:left w:val="nil"/>
              <w:bottom w:val="single" w:sz="4" w:space="0" w:color="auto"/>
              <w:right w:val="single" w:sz="4" w:space="0" w:color="auto"/>
            </w:tcBorders>
            <w:shd w:val="clear" w:color="auto" w:fill="auto"/>
            <w:vAlign w:val="center"/>
            <w:hideMark/>
          </w:tcPr>
          <w:p w:rsidR="000308BE" w:rsidRPr="000308BE" w:rsidRDefault="000308BE" w:rsidP="00877B50">
            <w:pPr>
              <w:widowControl/>
              <w:spacing w:after="120"/>
              <w:jc w:val="both"/>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t>Eliminazione art. 29 -Recesso in caso di sinistro</w:t>
            </w:r>
          </w:p>
        </w:tc>
        <w:tc>
          <w:tcPr>
            <w:tcW w:w="2552" w:type="dxa"/>
            <w:tcBorders>
              <w:top w:val="nil"/>
              <w:left w:val="nil"/>
              <w:bottom w:val="single" w:sz="4" w:space="0" w:color="auto"/>
              <w:right w:val="single" w:sz="4" w:space="0" w:color="auto"/>
            </w:tcBorders>
            <w:shd w:val="clear" w:color="auto" w:fill="auto"/>
            <w:noWrap/>
            <w:vAlign w:val="bottom"/>
            <w:hideMark/>
          </w:tcPr>
          <w:p w:rsidR="000308BE" w:rsidRPr="000308BE" w:rsidRDefault="000308BE" w:rsidP="00877B50">
            <w:pPr>
              <w:widowControl/>
              <w:spacing w:after="120"/>
              <w:jc w:val="center"/>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t xml:space="preserve"> SI          /        NO </w:t>
            </w:r>
          </w:p>
        </w:tc>
        <w:tc>
          <w:tcPr>
            <w:tcW w:w="992" w:type="dxa"/>
            <w:tcBorders>
              <w:top w:val="nil"/>
              <w:left w:val="nil"/>
              <w:bottom w:val="single" w:sz="4" w:space="0" w:color="auto"/>
              <w:right w:val="single" w:sz="4" w:space="0" w:color="auto"/>
            </w:tcBorders>
            <w:shd w:val="clear" w:color="auto" w:fill="auto"/>
            <w:vAlign w:val="center"/>
            <w:hideMark/>
          </w:tcPr>
          <w:p w:rsidR="000308BE" w:rsidRPr="000308BE" w:rsidRDefault="000308BE" w:rsidP="00877B50">
            <w:pPr>
              <w:widowControl/>
              <w:spacing w:after="120"/>
              <w:jc w:val="center"/>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t>4</w:t>
            </w:r>
          </w:p>
        </w:tc>
        <w:tc>
          <w:tcPr>
            <w:tcW w:w="1276" w:type="dxa"/>
            <w:tcBorders>
              <w:top w:val="nil"/>
              <w:left w:val="nil"/>
              <w:bottom w:val="single" w:sz="4" w:space="0" w:color="auto"/>
              <w:right w:val="single" w:sz="4" w:space="0" w:color="auto"/>
            </w:tcBorders>
            <w:shd w:val="clear" w:color="auto" w:fill="auto"/>
            <w:vAlign w:val="center"/>
            <w:hideMark/>
          </w:tcPr>
          <w:p w:rsidR="000308BE" w:rsidRPr="000308BE" w:rsidRDefault="000308BE" w:rsidP="00877B50">
            <w:pPr>
              <w:widowControl/>
              <w:spacing w:after="120"/>
              <w:jc w:val="center"/>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t>4</w:t>
            </w:r>
          </w:p>
        </w:tc>
      </w:tr>
      <w:tr w:rsidR="000308BE" w:rsidRPr="000308BE" w:rsidTr="00576674">
        <w:trPr>
          <w:trHeight w:val="513"/>
        </w:trPr>
        <w:tc>
          <w:tcPr>
            <w:tcW w:w="5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0308BE" w:rsidRPr="000308BE" w:rsidRDefault="000308BE" w:rsidP="00877B50">
            <w:pPr>
              <w:widowControl/>
              <w:spacing w:after="120"/>
              <w:jc w:val="center"/>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t>3</w:t>
            </w:r>
          </w:p>
        </w:tc>
        <w:tc>
          <w:tcPr>
            <w:tcW w:w="4740" w:type="dxa"/>
            <w:vMerge w:val="restart"/>
            <w:tcBorders>
              <w:top w:val="nil"/>
              <w:left w:val="single" w:sz="4" w:space="0" w:color="auto"/>
              <w:bottom w:val="single" w:sz="4" w:space="0" w:color="000000"/>
              <w:right w:val="single" w:sz="4" w:space="0" w:color="auto"/>
            </w:tcBorders>
            <w:shd w:val="clear" w:color="auto" w:fill="auto"/>
            <w:vAlign w:val="center"/>
            <w:hideMark/>
          </w:tcPr>
          <w:p w:rsidR="000308BE" w:rsidRPr="000308BE" w:rsidRDefault="000308BE" w:rsidP="005813E0">
            <w:pPr>
              <w:widowControl/>
              <w:spacing w:after="120"/>
              <w:jc w:val="both"/>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t>Art.64 - Deroga all'assicurazione parziale - Aumento percentuale Deroga alla proporzionale</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308BE" w:rsidRPr="000308BE" w:rsidRDefault="000308BE" w:rsidP="00877B50">
            <w:pPr>
              <w:widowControl/>
              <w:spacing w:after="120"/>
              <w:rPr>
                <w:rFonts w:asciiTheme="minorHAnsi" w:eastAsia="Times New Roman" w:hAnsiTheme="minorHAnsi" w:cs="Times New Roman"/>
                <w:color w:val="000000"/>
                <w:sz w:val="20"/>
                <w:szCs w:val="20"/>
                <w:lang w:val="it-IT" w:eastAsia="it-IT"/>
              </w:rPr>
            </w:pPr>
          </w:p>
          <w:p w:rsidR="000308BE" w:rsidRPr="000308BE" w:rsidRDefault="000308BE" w:rsidP="00877B50">
            <w:pPr>
              <w:widowControl/>
              <w:spacing w:after="120"/>
              <w:jc w:val="center"/>
              <w:rPr>
                <w:rFonts w:asciiTheme="minorHAnsi" w:eastAsia="Times New Roman" w:hAnsiTheme="minorHAnsi" w:cs="Times New Roman"/>
                <w:color w:val="000000"/>
                <w:sz w:val="20"/>
                <w:szCs w:val="20"/>
                <w:lang w:val="it-IT" w:eastAsia="it-IT"/>
              </w:rPr>
            </w:pPr>
            <w:r>
              <w:rPr>
                <w:rFonts w:asciiTheme="minorHAnsi" w:eastAsia="Times New Roman" w:hAnsiTheme="minorHAnsi" w:cs="Times New Roman"/>
                <w:color w:val="000000"/>
                <w:sz w:val="20"/>
                <w:szCs w:val="20"/>
                <w:lang w:val="it-IT" w:eastAsia="it-IT"/>
              </w:rPr>
              <w:t>25%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08BE" w:rsidRPr="000308BE" w:rsidRDefault="000308BE" w:rsidP="00877B50">
            <w:pPr>
              <w:widowControl/>
              <w:spacing w:after="120"/>
              <w:jc w:val="center"/>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t>3</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308BE" w:rsidRPr="000308BE" w:rsidRDefault="000308BE" w:rsidP="00877B50">
            <w:pPr>
              <w:widowControl/>
              <w:spacing w:after="120"/>
              <w:jc w:val="center"/>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t>6</w:t>
            </w:r>
          </w:p>
        </w:tc>
      </w:tr>
      <w:tr w:rsidR="000308BE" w:rsidRPr="000308BE" w:rsidTr="000308BE">
        <w:trPr>
          <w:trHeight w:val="481"/>
        </w:trPr>
        <w:tc>
          <w:tcPr>
            <w:tcW w:w="500" w:type="dxa"/>
            <w:vMerge/>
            <w:tcBorders>
              <w:top w:val="nil"/>
              <w:left w:val="single" w:sz="4" w:space="0" w:color="auto"/>
              <w:bottom w:val="single" w:sz="4" w:space="0" w:color="000000"/>
              <w:right w:val="single" w:sz="4" w:space="0" w:color="auto"/>
            </w:tcBorders>
            <w:vAlign w:val="center"/>
            <w:hideMark/>
          </w:tcPr>
          <w:p w:rsidR="000308BE" w:rsidRPr="000308BE" w:rsidRDefault="000308BE" w:rsidP="00877B50">
            <w:pPr>
              <w:widowControl/>
              <w:spacing w:after="120"/>
              <w:rPr>
                <w:rFonts w:asciiTheme="minorHAnsi" w:eastAsia="Times New Roman" w:hAnsiTheme="minorHAnsi" w:cs="Times New Roman"/>
                <w:sz w:val="20"/>
                <w:szCs w:val="20"/>
                <w:lang w:val="it-IT" w:eastAsia="it-IT"/>
              </w:rPr>
            </w:pPr>
          </w:p>
        </w:tc>
        <w:tc>
          <w:tcPr>
            <w:tcW w:w="4740" w:type="dxa"/>
            <w:vMerge/>
            <w:tcBorders>
              <w:top w:val="nil"/>
              <w:left w:val="single" w:sz="4" w:space="0" w:color="auto"/>
              <w:bottom w:val="single" w:sz="4" w:space="0" w:color="000000"/>
              <w:right w:val="single" w:sz="4" w:space="0" w:color="auto"/>
            </w:tcBorders>
            <w:vAlign w:val="center"/>
            <w:hideMark/>
          </w:tcPr>
          <w:p w:rsidR="000308BE" w:rsidRPr="000308BE" w:rsidRDefault="000308BE" w:rsidP="00877B50">
            <w:pPr>
              <w:widowControl/>
              <w:spacing w:after="120"/>
              <w:jc w:val="both"/>
              <w:rPr>
                <w:rFonts w:asciiTheme="minorHAnsi" w:eastAsia="Times New Roman" w:hAnsiTheme="minorHAnsi" w:cs="Times New Roman"/>
                <w:sz w:val="20"/>
                <w:szCs w:val="20"/>
                <w:lang w:val="it-IT" w:eastAsia="it-IT"/>
              </w:rPr>
            </w:pPr>
          </w:p>
        </w:tc>
        <w:tc>
          <w:tcPr>
            <w:tcW w:w="2552" w:type="dxa"/>
            <w:tcBorders>
              <w:top w:val="single" w:sz="4" w:space="0" w:color="auto"/>
              <w:left w:val="nil"/>
              <w:bottom w:val="single" w:sz="4" w:space="0" w:color="auto"/>
              <w:right w:val="single" w:sz="4" w:space="0" w:color="auto"/>
            </w:tcBorders>
            <w:shd w:val="clear" w:color="auto" w:fill="auto"/>
            <w:vAlign w:val="center"/>
            <w:hideMark/>
          </w:tcPr>
          <w:p w:rsidR="000308BE" w:rsidRPr="000308BE" w:rsidRDefault="000308BE" w:rsidP="00877B50">
            <w:pPr>
              <w:widowControl/>
              <w:spacing w:after="120"/>
              <w:jc w:val="center"/>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t>30%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0308BE" w:rsidRPr="000308BE" w:rsidRDefault="000308BE" w:rsidP="00877B50">
            <w:pPr>
              <w:widowControl/>
              <w:spacing w:after="120"/>
              <w:jc w:val="center"/>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t>6</w:t>
            </w: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0308BE" w:rsidRPr="000308BE" w:rsidRDefault="000308BE" w:rsidP="00877B50">
            <w:pPr>
              <w:widowControl/>
              <w:spacing w:after="120"/>
              <w:rPr>
                <w:rFonts w:asciiTheme="minorHAnsi" w:eastAsia="Times New Roman" w:hAnsiTheme="minorHAnsi" w:cs="Times New Roman"/>
                <w:sz w:val="20"/>
                <w:szCs w:val="20"/>
                <w:lang w:val="it-IT" w:eastAsia="it-IT"/>
              </w:rPr>
            </w:pPr>
          </w:p>
        </w:tc>
      </w:tr>
      <w:tr w:rsidR="000308BE" w:rsidRPr="000308BE" w:rsidTr="000308BE">
        <w:trPr>
          <w:trHeight w:val="540"/>
        </w:trPr>
        <w:tc>
          <w:tcPr>
            <w:tcW w:w="5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308BE" w:rsidRPr="000308BE" w:rsidRDefault="000308BE" w:rsidP="00877B50">
            <w:pPr>
              <w:widowControl/>
              <w:spacing w:after="120"/>
              <w:jc w:val="center"/>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t> </w:t>
            </w:r>
            <w:r w:rsidR="00576674">
              <w:rPr>
                <w:rFonts w:asciiTheme="minorHAnsi" w:eastAsia="Times New Roman" w:hAnsiTheme="minorHAnsi" w:cs="Times New Roman"/>
                <w:sz w:val="20"/>
                <w:szCs w:val="20"/>
                <w:lang w:val="it-IT" w:eastAsia="it-IT"/>
              </w:rPr>
              <w:t>4</w:t>
            </w:r>
          </w:p>
        </w:tc>
        <w:tc>
          <w:tcPr>
            <w:tcW w:w="4740" w:type="dxa"/>
            <w:vMerge w:val="restart"/>
            <w:tcBorders>
              <w:top w:val="nil"/>
              <w:left w:val="single" w:sz="4" w:space="0" w:color="auto"/>
              <w:bottom w:val="single" w:sz="4" w:space="0" w:color="auto"/>
              <w:right w:val="single" w:sz="4" w:space="0" w:color="auto"/>
            </w:tcBorders>
            <w:shd w:val="clear" w:color="auto" w:fill="auto"/>
            <w:vAlign w:val="center"/>
            <w:hideMark/>
          </w:tcPr>
          <w:p w:rsidR="000308BE" w:rsidRPr="000308BE" w:rsidRDefault="000308BE" w:rsidP="005813E0">
            <w:pPr>
              <w:widowControl/>
              <w:spacing w:after="120"/>
              <w:jc w:val="both"/>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t xml:space="preserve">Art.70 - Limiti, scoperti, franchigie (LSF) - Aumento limite di indennizzo </w:t>
            </w:r>
            <w:r w:rsidR="00576674">
              <w:rPr>
                <w:rFonts w:asciiTheme="minorHAnsi" w:eastAsia="Times New Roman" w:hAnsiTheme="minorHAnsi" w:cs="Times New Roman"/>
                <w:sz w:val="20"/>
                <w:szCs w:val="20"/>
                <w:lang w:val="it-IT" w:eastAsia="it-IT"/>
              </w:rPr>
              <w:t>Ricorso</w:t>
            </w:r>
            <w:r w:rsidRPr="000308BE">
              <w:rPr>
                <w:rFonts w:asciiTheme="minorHAnsi" w:eastAsia="Times New Roman" w:hAnsiTheme="minorHAnsi" w:cs="Times New Roman"/>
                <w:sz w:val="20"/>
                <w:szCs w:val="20"/>
                <w:lang w:val="it-IT" w:eastAsia="it-IT"/>
              </w:rPr>
              <w:t xml:space="preserve"> Terzi </w:t>
            </w:r>
          </w:p>
        </w:tc>
        <w:tc>
          <w:tcPr>
            <w:tcW w:w="2552" w:type="dxa"/>
            <w:tcBorders>
              <w:top w:val="nil"/>
              <w:left w:val="nil"/>
              <w:bottom w:val="single" w:sz="4" w:space="0" w:color="auto"/>
              <w:right w:val="single" w:sz="4" w:space="0" w:color="auto"/>
            </w:tcBorders>
            <w:shd w:val="clear" w:color="auto" w:fill="auto"/>
            <w:vAlign w:val="center"/>
            <w:hideMark/>
          </w:tcPr>
          <w:p w:rsidR="000308BE" w:rsidRPr="000308BE" w:rsidRDefault="000308BE" w:rsidP="00877B50">
            <w:pPr>
              <w:widowControl/>
              <w:spacing w:after="120"/>
              <w:jc w:val="center"/>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t>€ 1.800.000</w:t>
            </w:r>
          </w:p>
        </w:tc>
        <w:tc>
          <w:tcPr>
            <w:tcW w:w="992" w:type="dxa"/>
            <w:tcBorders>
              <w:top w:val="nil"/>
              <w:left w:val="nil"/>
              <w:bottom w:val="single" w:sz="4" w:space="0" w:color="auto"/>
              <w:right w:val="single" w:sz="4" w:space="0" w:color="auto"/>
            </w:tcBorders>
            <w:shd w:val="clear" w:color="auto" w:fill="auto"/>
            <w:vAlign w:val="center"/>
            <w:hideMark/>
          </w:tcPr>
          <w:p w:rsidR="000308BE" w:rsidRPr="000308BE" w:rsidRDefault="000308BE" w:rsidP="00877B50">
            <w:pPr>
              <w:widowControl/>
              <w:spacing w:after="120"/>
              <w:jc w:val="center"/>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t>3</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0308BE" w:rsidRPr="000308BE" w:rsidRDefault="000308BE" w:rsidP="00877B50">
            <w:pPr>
              <w:widowControl/>
              <w:spacing w:after="120"/>
              <w:jc w:val="center"/>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t>6</w:t>
            </w:r>
          </w:p>
        </w:tc>
      </w:tr>
      <w:tr w:rsidR="000308BE" w:rsidRPr="000308BE" w:rsidTr="000308BE">
        <w:trPr>
          <w:trHeight w:val="540"/>
        </w:trPr>
        <w:tc>
          <w:tcPr>
            <w:tcW w:w="500" w:type="dxa"/>
            <w:vMerge/>
            <w:tcBorders>
              <w:top w:val="nil"/>
              <w:left w:val="single" w:sz="4" w:space="0" w:color="auto"/>
              <w:bottom w:val="single" w:sz="4" w:space="0" w:color="auto"/>
              <w:right w:val="single" w:sz="4" w:space="0" w:color="auto"/>
            </w:tcBorders>
            <w:vAlign w:val="center"/>
            <w:hideMark/>
          </w:tcPr>
          <w:p w:rsidR="000308BE" w:rsidRPr="000308BE" w:rsidRDefault="000308BE" w:rsidP="00877B50">
            <w:pPr>
              <w:widowControl/>
              <w:spacing w:after="120"/>
              <w:rPr>
                <w:rFonts w:asciiTheme="minorHAnsi" w:eastAsia="Times New Roman" w:hAnsiTheme="minorHAnsi" w:cs="Times New Roman"/>
                <w:sz w:val="20"/>
                <w:szCs w:val="20"/>
                <w:lang w:val="it-IT" w:eastAsia="it-IT"/>
              </w:rPr>
            </w:pPr>
          </w:p>
        </w:tc>
        <w:tc>
          <w:tcPr>
            <w:tcW w:w="4740" w:type="dxa"/>
            <w:vMerge/>
            <w:tcBorders>
              <w:top w:val="nil"/>
              <w:left w:val="single" w:sz="4" w:space="0" w:color="auto"/>
              <w:bottom w:val="single" w:sz="4" w:space="0" w:color="auto"/>
              <w:right w:val="single" w:sz="4" w:space="0" w:color="auto"/>
            </w:tcBorders>
            <w:vAlign w:val="center"/>
            <w:hideMark/>
          </w:tcPr>
          <w:p w:rsidR="000308BE" w:rsidRPr="000308BE" w:rsidRDefault="000308BE" w:rsidP="00877B50">
            <w:pPr>
              <w:widowControl/>
              <w:spacing w:after="120"/>
              <w:jc w:val="both"/>
              <w:rPr>
                <w:rFonts w:asciiTheme="minorHAnsi" w:eastAsia="Times New Roman" w:hAnsiTheme="minorHAnsi" w:cs="Times New Roman"/>
                <w:sz w:val="20"/>
                <w:szCs w:val="20"/>
                <w:lang w:val="it-IT" w:eastAsia="it-IT"/>
              </w:rPr>
            </w:pPr>
          </w:p>
        </w:tc>
        <w:tc>
          <w:tcPr>
            <w:tcW w:w="2552" w:type="dxa"/>
            <w:tcBorders>
              <w:top w:val="nil"/>
              <w:left w:val="nil"/>
              <w:bottom w:val="single" w:sz="4" w:space="0" w:color="auto"/>
              <w:right w:val="single" w:sz="4" w:space="0" w:color="auto"/>
            </w:tcBorders>
            <w:shd w:val="clear" w:color="auto" w:fill="auto"/>
            <w:vAlign w:val="center"/>
            <w:hideMark/>
          </w:tcPr>
          <w:p w:rsidR="000308BE" w:rsidRPr="000308BE" w:rsidRDefault="000308BE" w:rsidP="00877B50">
            <w:pPr>
              <w:widowControl/>
              <w:spacing w:after="120"/>
              <w:jc w:val="center"/>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t>€ 2.000.000</w:t>
            </w:r>
          </w:p>
        </w:tc>
        <w:tc>
          <w:tcPr>
            <w:tcW w:w="992" w:type="dxa"/>
            <w:tcBorders>
              <w:top w:val="nil"/>
              <w:left w:val="nil"/>
              <w:bottom w:val="single" w:sz="4" w:space="0" w:color="auto"/>
              <w:right w:val="single" w:sz="4" w:space="0" w:color="auto"/>
            </w:tcBorders>
            <w:shd w:val="clear" w:color="auto" w:fill="auto"/>
            <w:vAlign w:val="center"/>
            <w:hideMark/>
          </w:tcPr>
          <w:p w:rsidR="000308BE" w:rsidRPr="000308BE" w:rsidRDefault="000308BE" w:rsidP="00877B50">
            <w:pPr>
              <w:widowControl/>
              <w:spacing w:after="120"/>
              <w:jc w:val="center"/>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t>6</w:t>
            </w:r>
          </w:p>
        </w:tc>
        <w:tc>
          <w:tcPr>
            <w:tcW w:w="1276" w:type="dxa"/>
            <w:vMerge/>
            <w:tcBorders>
              <w:top w:val="nil"/>
              <w:left w:val="single" w:sz="4" w:space="0" w:color="auto"/>
              <w:bottom w:val="single" w:sz="4" w:space="0" w:color="auto"/>
              <w:right w:val="single" w:sz="4" w:space="0" w:color="auto"/>
            </w:tcBorders>
            <w:vAlign w:val="center"/>
            <w:hideMark/>
          </w:tcPr>
          <w:p w:rsidR="000308BE" w:rsidRPr="000308BE" w:rsidRDefault="000308BE" w:rsidP="00877B50">
            <w:pPr>
              <w:widowControl/>
              <w:spacing w:after="120"/>
              <w:rPr>
                <w:rFonts w:asciiTheme="minorHAnsi" w:eastAsia="Times New Roman" w:hAnsiTheme="minorHAnsi" w:cs="Times New Roman"/>
                <w:sz w:val="20"/>
                <w:szCs w:val="20"/>
                <w:lang w:val="it-IT" w:eastAsia="it-IT"/>
              </w:rPr>
            </w:pPr>
          </w:p>
        </w:tc>
      </w:tr>
      <w:tr w:rsidR="000308BE" w:rsidRPr="000308BE" w:rsidTr="000308BE">
        <w:trPr>
          <w:trHeight w:val="495"/>
        </w:trPr>
        <w:tc>
          <w:tcPr>
            <w:tcW w:w="500" w:type="dxa"/>
            <w:vMerge w:val="restart"/>
            <w:tcBorders>
              <w:top w:val="nil"/>
              <w:left w:val="single" w:sz="4" w:space="0" w:color="auto"/>
              <w:bottom w:val="nil"/>
              <w:right w:val="single" w:sz="4" w:space="0" w:color="auto"/>
            </w:tcBorders>
            <w:shd w:val="clear" w:color="auto" w:fill="auto"/>
            <w:noWrap/>
            <w:vAlign w:val="center"/>
            <w:hideMark/>
          </w:tcPr>
          <w:p w:rsidR="000308BE" w:rsidRPr="000308BE" w:rsidRDefault="000308BE" w:rsidP="00877B50">
            <w:pPr>
              <w:widowControl/>
              <w:spacing w:after="120"/>
              <w:jc w:val="center"/>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t>5</w:t>
            </w:r>
          </w:p>
        </w:tc>
        <w:tc>
          <w:tcPr>
            <w:tcW w:w="4740" w:type="dxa"/>
            <w:vMerge w:val="restart"/>
            <w:tcBorders>
              <w:top w:val="nil"/>
              <w:left w:val="nil"/>
              <w:bottom w:val="nil"/>
              <w:right w:val="single" w:sz="4" w:space="0" w:color="auto"/>
            </w:tcBorders>
            <w:shd w:val="clear" w:color="auto" w:fill="auto"/>
            <w:vAlign w:val="center"/>
            <w:hideMark/>
          </w:tcPr>
          <w:p w:rsidR="000308BE" w:rsidRPr="000308BE" w:rsidRDefault="000308BE" w:rsidP="005813E0">
            <w:pPr>
              <w:widowControl/>
              <w:spacing w:after="120"/>
              <w:jc w:val="both"/>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t>Art.70 - Limiti, scoperti, franchigie - Aumento limite di indennizzo Spese necessarie per demolire, smantellare</w:t>
            </w:r>
          </w:p>
        </w:tc>
        <w:tc>
          <w:tcPr>
            <w:tcW w:w="2552" w:type="dxa"/>
            <w:tcBorders>
              <w:top w:val="nil"/>
              <w:left w:val="nil"/>
              <w:bottom w:val="single" w:sz="4" w:space="0" w:color="auto"/>
              <w:right w:val="single" w:sz="4" w:space="0" w:color="auto"/>
            </w:tcBorders>
            <w:shd w:val="clear" w:color="auto" w:fill="auto"/>
            <w:vAlign w:val="center"/>
            <w:hideMark/>
          </w:tcPr>
          <w:p w:rsidR="000308BE" w:rsidRPr="000308BE" w:rsidRDefault="000308BE" w:rsidP="00877B50">
            <w:pPr>
              <w:widowControl/>
              <w:spacing w:after="120"/>
              <w:jc w:val="center"/>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t xml:space="preserve">     €550.000/ € 60.000 nocivi</w:t>
            </w:r>
          </w:p>
        </w:tc>
        <w:tc>
          <w:tcPr>
            <w:tcW w:w="992" w:type="dxa"/>
            <w:tcBorders>
              <w:top w:val="nil"/>
              <w:left w:val="nil"/>
              <w:bottom w:val="single" w:sz="4" w:space="0" w:color="auto"/>
              <w:right w:val="single" w:sz="4" w:space="0" w:color="auto"/>
            </w:tcBorders>
            <w:shd w:val="clear" w:color="auto" w:fill="auto"/>
            <w:vAlign w:val="center"/>
            <w:hideMark/>
          </w:tcPr>
          <w:p w:rsidR="000308BE" w:rsidRPr="000308BE" w:rsidRDefault="000308BE" w:rsidP="00877B50">
            <w:pPr>
              <w:widowControl/>
              <w:spacing w:after="120"/>
              <w:jc w:val="center"/>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t>1</w:t>
            </w:r>
          </w:p>
        </w:tc>
        <w:tc>
          <w:tcPr>
            <w:tcW w:w="1276" w:type="dxa"/>
            <w:vMerge w:val="restart"/>
            <w:tcBorders>
              <w:top w:val="nil"/>
              <w:left w:val="single" w:sz="4" w:space="0" w:color="auto"/>
              <w:bottom w:val="nil"/>
              <w:right w:val="single" w:sz="4" w:space="0" w:color="auto"/>
            </w:tcBorders>
            <w:shd w:val="clear" w:color="auto" w:fill="auto"/>
            <w:vAlign w:val="center"/>
            <w:hideMark/>
          </w:tcPr>
          <w:p w:rsidR="000308BE" w:rsidRPr="000308BE" w:rsidRDefault="000308BE" w:rsidP="00877B50">
            <w:pPr>
              <w:widowControl/>
              <w:spacing w:after="120"/>
              <w:jc w:val="center"/>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t>2</w:t>
            </w:r>
          </w:p>
        </w:tc>
      </w:tr>
      <w:tr w:rsidR="000308BE" w:rsidRPr="000308BE" w:rsidTr="000308BE">
        <w:trPr>
          <w:trHeight w:val="495"/>
        </w:trPr>
        <w:tc>
          <w:tcPr>
            <w:tcW w:w="500" w:type="dxa"/>
            <w:vMerge/>
            <w:tcBorders>
              <w:top w:val="nil"/>
              <w:left w:val="single" w:sz="4" w:space="0" w:color="auto"/>
              <w:bottom w:val="nil"/>
              <w:right w:val="single" w:sz="4" w:space="0" w:color="auto"/>
            </w:tcBorders>
            <w:vAlign w:val="center"/>
            <w:hideMark/>
          </w:tcPr>
          <w:p w:rsidR="000308BE" w:rsidRPr="000308BE" w:rsidRDefault="000308BE" w:rsidP="00877B50">
            <w:pPr>
              <w:widowControl/>
              <w:spacing w:after="120"/>
              <w:rPr>
                <w:rFonts w:asciiTheme="minorHAnsi" w:eastAsia="Times New Roman" w:hAnsiTheme="minorHAnsi" w:cs="Times New Roman"/>
                <w:sz w:val="20"/>
                <w:szCs w:val="20"/>
                <w:lang w:val="it-IT" w:eastAsia="it-IT"/>
              </w:rPr>
            </w:pPr>
          </w:p>
        </w:tc>
        <w:tc>
          <w:tcPr>
            <w:tcW w:w="4740" w:type="dxa"/>
            <w:vMerge/>
            <w:tcBorders>
              <w:top w:val="nil"/>
              <w:left w:val="nil"/>
              <w:bottom w:val="nil"/>
              <w:right w:val="single" w:sz="4" w:space="0" w:color="auto"/>
            </w:tcBorders>
            <w:vAlign w:val="center"/>
            <w:hideMark/>
          </w:tcPr>
          <w:p w:rsidR="000308BE" w:rsidRPr="000308BE" w:rsidRDefault="000308BE" w:rsidP="00877B50">
            <w:pPr>
              <w:widowControl/>
              <w:spacing w:after="120"/>
              <w:jc w:val="both"/>
              <w:rPr>
                <w:rFonts w:asciiTheme="minorHAnsi" w:eastAsia="Times New Roman" w:hAnsiTheme="minorHAnsi" w:cs="Times New Roman"/>
                <w:sz w:val="20"/>
                <w:szCs w:val="20"/>
                <w:lang w:val="it-IT" w:eastAsia="it-IT"/>
              </w:rPr>
            </w:pPr>
          </w:p>
        </w:tc>
        <w:tc>
          <w:tcPr>
            <w:tcW w:w="2552" w:type="dxa"/>
            <w:tcBorders>
              <w:top w:val="nil"/>
              <w:left w:val="nil"/>
              <w:bottom w:val="single" w:sz="4" w:space="0" w:color="auto"/>
              <w:right w:val="single" w:sz="4" w:space="0" w:color="auto"/>
            </w:tcBorders>
            <w:shd w:val="clear" w:color="auto" w:fill="auto"/>
            <w:vAlign w:val="center"/>
            <w:hideMark/>
          </w:tcPr>
          <w:p w:rsidR="000308BE" w:rsidRPr="000308BE" w:rsidRDefault="000308BE" w:rsidP="00877B50">
            <w:pPr>
              <w:widowControl/>
              <w:spacing w:after="120"/>
              <w:jc w:val="center"/>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t xml:space="preserve">     €600.000/ € 65.000 nocivi</w:t>
            </w:r>
          </w:p>
        </w:tc>
        <w:tc>
          <w:tcPr>
            <w:tcW w:w="992" w:type="dxa"/>
            <w:tcBorders>
              <w:top w:val="nil"/>
              <w:left w:val="nil"/>
              <w:bottom w:val="single" w:sz="4" w:space="0" w:color="auto"/>
              <w:right w:val="single" w:sz="4" w:space="0" w:color="auto"/>
            </w:tcBorders>
            <w:shd w:val="clear" w:color="auto" w:fill="auto"/>
            <w:vAlign w:val="center"/>
            <w:hideMark/>
          </w:tcPr>
          <w:p w:rsidR="000308BE" w:rsidRPr="000308BE" w:rsidRDefault="000308BE" w:rsidP="00877B50">
            <w:pPr>
              <w:widowControl/>
              <w:spacing w:after="120"/>
              <w:jc w:val="center"/>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t>2</w:t>
            </w:r>
          </w:p>
        </w:tc>
        <w:tc>
          <w:tcPr>
            <w:tcW w:w="1276" w:type="dxa"/>
            <w:vMerge/>
            <w:tcBorders>
              <w:top w:val="nil"/>
              <w:left w:val="single" w:sz="4" w:space="0" w:color="auto"/>
              <w:bottom w:val="nil"/>
              <w:right w:val="single" w:sz="4" w:space="0" w:color="auto"/>
            </w:tcBorders>
            <w:vAlign w:val="center"/>
            <w:hideMark/>
          </w:tcPr>
          <w:p w:rsidR="000308BE" w:rsidRPr="000308BE" w:rsidRDefault="000308BE" w:rsidP="00877B50">
            <w:pPr>
              <w:widowControl/>
              <w:spacing w:after="120"/>
              <w:rPr>
                <w:rFonts w:asciiTheme="minorHAnsi" w:eastAsia="Times New Roman" w:hAnsiTheme="minorHAnsi" w:cs="Times New Roman"/>
                <w:sz w:val="20"/>
                <w:szCs w:val="20"/>
                <w:lang w:val="it-IT" w:eastAsia="it-IT"/>
              </w:rPr>
            </w:pPr>
          </w:p>
        </w:tc>
      </w:tr>
      <w:tr w:rsidR="000308BE" w:rsidRPr="000308BE" w:rsidTr="000308BE">
        <w:trPr>
          <w:trHeight w:val="495"/>
        </w:trPr>
        <w:tc>
          <w:tcPr>
            <w:tcW w:w="50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0308BE" w:rsidRPr="000308BE" w:rsidRDefault="000308BE" w:rsidP="00877B50">
            <w:pPr>
              <w:widowControl/>
              <w:spacing w:after="120"/>
              <w:jc w:val="center"/>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t>6</w:t>
            </w:r>
          </w:p>
        </w:tc>
        <w:tc>
          <w:tcPr>
            <w:tcW w:w="4740" w:type="dxa"/>
            <w:vMerge w:val="restart"/>
            <w:tcBorders>
              <w:top w:val="single" w:sz="4" w:space="0" w:color="auto"/>
              <w:left w:val="nil"/>
              <w:bottom w:val="single" w:sz="4" w:space="0" w:color="000000"/>
              <w:right w:val="single" w:sz="4" w:space="0" w:color="auto"/>
            </w:tcBorders>
            <w:shd w:val="clear" w:color="auto" w:fill="auto"/>
            <w:vAlign w:val="center"/>
            <w:hideMark/>
          </w:tcPr>
          <w:p w:rsidR="000308BE" w:rsidRPr="000308BE" w:rsidRDefault="000308BE" w:rsidP="005813E0">
            <w:pPr>
              <w:widowControl/>
              <w:spacing w:after="120"/>
              <w:jc w:val="both"/>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t>Art.70 - Limiti, scoperti, franchigie - Aumento limite di indennizzo Spese di rimozione e ricollocamento</w:t>
            </w:r>
          </w:p>
        </w:tc>
        <w:tc>
          <w:tcPr>
            <w:tcW w:w="2552" w:type="dxa"/>
            <w:tcBorders>
              <w:top w:val="nil"/>
              <w:left w:val="nil"/>
              <w:bottom w:val="single" w:sz="4" w:space="0" w:color="auto"/>
              <w:right w:val="single" w:sz="4" w:space="0" w:color="auto"/>
            </w:tcBorders>
            <w:shd w:val="clear" w:color="auto" w:fill="auto"/>
            <w:vAlign w:val="center"/>
            <w:hideMark/>
          </w:tcPr>
          <w:p w:rsidR="000308BE" w:rsidRPr="000308BE" w:rsidRDefault="000308BE" w:rsidP="00877B50">
            <w:pPr>
              <w:widowControl/>
              <w:spacing w:after="120"/>
              <w:jc w:val="center"/>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t>€ 75.000</w:t>
            </w:r>
          </w:p>
        </w:tc>
        <w:tc>
          <w:tcPr>
            <w:tcW w:w="992" w:type="dxa"/>
            <w:tcBorders>
              <w:top w:val="nil"/>
              <w:left w:val="nil"/>
              <w:bottom w:val="single" w:sz="4" w:space="0" w:color="auto"/>
              <w:right w:val="single" w:sz="4" w:space="0" w:color="auto"/>
            </w:tcBorders>
            <w:shd w:val="clear" w:color="auto" w:fill="auto"/>
            <w:vAlign w:val="center"/>
            <w:hideMark/>
          </w:tcPr>
          <w:p w:rsidR="000308BE" w:rsidRPr="000308BE" w:rsidRDefault="000308BE" w:rsidP="00877B50">
            <w:pPr>
              <w:widowControl/>
              <w:spacing w:after="120"/>
              <w:jc w:val="center"/>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t>1</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308BE" w:rsidRPr="000308BE" w:rsidRDefault="000308BE" w:rsidP="00877B50">
            <w:pPr>
              <w:widowControl/>
              <w:spacing w:after="120"/>
              <w:jc w:val="center"/>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t>2</w:t>
            </w:r>
          </w:p>
        </w:tc>
      </w:tr>
      <w:tr w:rsidR="000308BE" w:rsidRPr="000308BE" w:rsidTr="000308BE">
        <w:trPr>
          <w:trHeight w:val="495"/>
        </w:trPr>
        <w:tc>
          <w:tcPr>
            <w:tcW w:w="500" w:type="dxa"/>
            <w:vMerge/>
            <w:tcBorders>
              <w:top w:val="single" w:sz="4" w:space="0" w:color="auto"/>
              <w:left w:val="single" w:sz="4" w:space="0" w:color="auto"/>
              <w:bottom w:val="single" w:sz="4" w:space="0" w:color="000000"/>
              <w:right w:val="single" w:sz="4" w:space="0" w:color="auto"/>
            </w:tcBorders>
            <w:vAlign w:val="center"/>
            <w:hideMark/>
          </w:tcPr>
          <w:p w:rsidR="000308BE" w:rsidRPr="000308BE" w:rsidRDefault="000308BE" w:rsidP="00877B50">
            <w:pPr>
              <w:widowControl/>
              <w:spacing w:after="120"/>
              <w:rPr>
                <w:rFonts w:asciiTheme="minorHAnsi" w:eastAsia="Times New Roman" w:hAnsiTheme="minorHAnsi" w:cs="Times New Roman"/>
                <w:sz w:val="20"/>
                <w:szCs w:val="20"/>
                <w:lang w:val="it-IT" w:eastAsia="it-IT"/>
              </w:rPr>
            </w:pPr>
          </w:p>
        </w:tc>
        <w:tc>
          <w:tcPr>
            <w:tcW w:w="4740" w:type="dxa"/>
            <w:vMerge/>
            <w:tcBorders>
              <w:top w:val="single" w:sz="4" w:space="0" w:color="auto"/>
              <w:left w:val="nil"/>
              <w:bottom w:val="single" w:sz="4" w:space="0" w:color="000000"/>
              <w:right w:val="single" w:sz="4" w:space="0" w:color="auto"/>
            </w:tcBorders>
            <w:vAlign w:val="center"/>
            <w:hideMark/>
          </w:tcPr>
          <w:p w:rsidR="000308BE" w:rsidRPr="000308BE" w:rsidRDefault="000308BE" w:rsidP="00877B50">
            <w:pPr>
              <w:widowControl/>
              <w:spacing w:after="120"/>
              <w:jc w:val="both"/>
              <w:rPr>
                <w:rFonts w:asciiTheme="minorHAnsi" w:eastAsia="Times New Roman" w:hAnsiTheme="minorHAnsi" w:cs="Times New Roman"/>
                <w:sz w:val="20"/>
                <w:szCs w:val="20"/>
                <w:lang w:val="it-IT" w:eastAsia="it-IT"/>
              </w:rPr>
            </w:pPr>
          </w:p>
        </w:tc>
        <w:tc>
          <w:tcPr>
            <w:tcW w:w="2552" w:type="dxa"/>
            <w:tcBorders>
              <w:top w:val="nil"/>
              <w:left w:val="nil"/>
              <w:bottom w:val="single" w:sz="4" w:space="0" w:color="auto"/>
              <w:right w:val="single" w:sz="4" w:space="0" w:color="auto"/>
            </w:tcBorders>
            <w:shd w:val="clear" w:color="auto" w:fill="auto"/>
            <w:vAlign w:val="center"/>
            <w:hideMark/>
          </w:tcPr>
          <w:p w:rsidR="000308BE" w:rsidRPr="000308BE" w:rsidRDefault="000308BE" w:rsidP="00877B50">
            <w:pPr>
              <w:widowControl/>
              <w:spacing w:after="120"/>
              <w:jc w:val="center"/>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t>€ 100.000</w:t>
            </w:r>
          </w:p>
        </w:tc>
        <w:tc>
          <w:tcPr>
            <w:tcW w:w="992" w:type="dxa"/>
            <w:tcBorders>
              <w:top w:val="nil"/>
              <w:left w:val="nil"/>
              <w:bottom w:val="single" w:sz="4" w:space="0" w:color="auto"/>
              <w:right w:val="single" w:sz="4" w:space="0" w:color="auto"/>
            </w:tcBorders>
            <w:shd w:val="clear" w:color="auto" w:fill="auto"/>
            <w:vAlign w:val="center"/>
            <w:hideMark/>
          </w:tcPr>
          <w:p w:rsidR="000308BE" w:rsidRPr="000308BE" w:rsidRDefault="000308BE" w:rsidP="00877B50">
            <w:pPr>
              <w:widowControl/>
              <w:spacing w:after="120"/>
              <w:jc w:val="center"/>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t>2</w:t>
            </w: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0308BE" w:rsidRPr="000308BE" w:rsidRDefault="000308BE" w:rsidP="00877B50">
            <w:pPr>
              <w:widowControl/>
              <w:spacing w:after="120"/>
              <w:rPr>
                <w:rFonts w:asciiTheme="minorHAnsi" w:eastAsia="Times New Roman" w:hAnsiTheme="minorHAnsi" w:cs="Times New Roman"/>
                <w:sz w:val="20"/>
                <w:szCs w:val="20"/>
                <w:lang w:val="it-IT" w:eastAsia="it-IT"/>
              </w:rPr>
            </w:pPr>
          </w:p>
        </w:tc>
      </w:tr>
      <w:tr w:rsidR="000308BE" w:rsidRPr="000308BE" w:rsidTr="000308BE">
        <w:trPr>
          <w:trHeight w:val="495"/>
        </w:trPr>
        <w:tc>
          <w:tcPr>
            <w:tcW w:w="5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308BE" w:rsidRPr="000308BE" w:rsidRDefault="000308BE" w:rsidP="00877B50">
            <w:pPr>
              <w:widowControl/>
              <w:spacing w:after="120"/>
              <w:jc w:val="center"/>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t>7</w:t>
            </w:r>
          </w:p>
        </w:tc>
        <w:tc>
          <w:tcPr>
            <w:tcW w:w="4740" w:type="dxa"/>
            <w:vMerge w:val="restart"/>
            <w:tcBorders>
              <w:top w:val="nil"/>
              <w:left w:val="nil"/>
              <w:bottom w:val="nil"/>
              <w:right w:val="single" w:sz="4" w:space="0" w:color="auto"/>
            </w:tcBorders>
            <w:shd w:val="clear" w:color="auto" w:fill="auto"/>
            <w:vAlign w:val="center"/>
            <w:hideMark/>
          </w:tcPr>
          <w:p w:rsidR="000308BE" w:rsidRPr="000308BE" w:rsidRDefault="000308BE" w:rsidP="005813E0">
            <w:pPr>
              <w:widowControl/>
              <w:spacing w:after="120"/>
              <w:jc w:val="both"/>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t>Art.70 - Limiti, scoperti, franchigie - Aumento limite di indennizzo Spese di bonifica e decontaminazione</w:t>
            </w:r>
          </w:p>
        </w:tc>
        <w:tc>
          <w:tcPr>
            <w:tcW w:w="2552" w:type="dxa"/>
            <w:tcBorders>
              <w:top w:val="nil"/>
              <w:left w:val="nil"/>
              <w:bottom w:val="single" w:sz="4" w:space="0" w:color="auto"/>
              <w:right w:val="single" w:sz="4" w:space="0" w:color="auto"/>
            </w:tcBorders>
            <w:shd w:val="clear" w:color="auto" w:fill="auto"/>
            <w:vAlign w:val="center"/>
            <w:hideMark/>
          </w:tcPr>
          <w:p w:rsidR="000308BE" w:rsidRPr="000308BE" w:rsidRDefault="000308BE" w:rsidP="00877B50">
            <w:pPr>
              <w:widowControl/>
              <w:spacing w:after="120"/>
              <w:jc w:val="center"/>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t xml:space="preserve">     € 150.000/ € 55.000 nocivi</w:t>
            </w:r>
          </w:p>
        </w:tc>
        <w:tc>
          <w:tcPr>
            <w:tcW w:w="992" w:type="dxa"/>
            <w:tcBorders>
              <w:top w:val="nil"/>
              <w:left w:val="nil"/>
              <w:bottom w:val="single" w:sz="4" w:space="0" w:color="auto"/>
              <w:right w:val="single" w:sz="4" w:space="0" w:color="auto"/>
            </w:tcBorders>
            <w:shd w:val="clear" w:color="auto" w:fill="auto"/>
            <w:vAlign w:val="center"/>
            <w:hideMark/>
          </w:tcPr>
          <w:p w:rsidR="000308BE" w:rsidRPr="000308BE" w:rsidRDefault="000308BE" w:rsidP="00877B50">
            <w:pPr>
              <w:widowControl/>
              <w:spacing w:after="120"/>
              <w:jc w:val="center"/>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t>1</w:t>
            </w:r>
          </w:p>
        </w:tc>
        <w:tc>
          <w:tcPr>
            <w:tcW w:w="1276" w:type="dxa"/>
            <w:vMerge w:val="restart"/>
            <w:tcBorders>
              <w:top w:val="nil"/>
              <w:left w:val="single" w:sz="4" w:space="0" w:color="auto"/>
              <w:bottom w:val="nil"/>
              <w:right w:val="single" w:sz="4" w:space="0" w:color="auto"/>
            </w:tcBorders>
            <w:shd w:val="clear" w:color="auto" w:fill="auto"/>
            <w:vAlign w:val="center"/>
            <w:hideMark/>
          </w:tcPr>
          <w:p w:rsidR="000308BE" w:rsidRPr="000308BE" w:rsidRDefault="000308BE" w:rsidP="00877B50">
            <w:pPr>
              <w:widowControl/>
              <w:spacing w:after="120"/>
              <w:jc w:val="center"/>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t>2</w:t>
            </w:r>
          </w:p>
        </w:tc>
      </w:tr>
      <w:tr w:rsidR="000308BE" w:rsidRPr="000308BE" w:rsidTr="000308BE">
        <w:trPr>
          <w:trHeight w:val="495"/>
        </w:trPr>
        <w:tc>
          <w:tcPr>
            <w:tcW w:w="500" w:type="dxa"/>
            <w:vMerge/>
            <w:tcBorders>
              <w:top w:val="nil"/>
              <w:left w:val="single" w:sz="4" w:space="0" w:color="auto"/>
              <w:bottom w:val="single" w:sz="4" w:space="0" w:color="auto"/>
              <w:right w:val="single" w:sz="4" w:space="0" w:color="auto"/>
            </w:tcBorders>
            <w:vAlign w:val="center"/>
            <w:hideMark/>
          </w:tcPr>
          <w:p w:rsidR="000308BE" w:rsidRPr="000308BE" w:rsidRDefault="000308BE" w:rsidP="00877B50">
            <w:pPr>
              <w:widowControl/>
              <w:spacing w:after="120"/>
              <w:rPr>
                <w:rFonts w:asciiTheme="minorHAnsi" w:eastAsia="Times New Roman" w:hAnsiTheme="minorHAnsi" w:cs="Times New Roman"/>
                <w:sz w:val="20"/>
                <w:szCs w:val="20"/>
                <w:lang w:val="it-IT" w:eastAsia="it-IT"/>
              </w:rPr>
            </w:pPr>
          </w:p>
        </w:tc>
        <w:tc>
          <w:tcPr>
            <w:tcW w:w="4740" w:type="dxa"/>
            <w:vMerge/>
            <w:tcBorders>
              <w:top w:val="nil"/>
              <w:left w:val="nil"/>
              <w:bottom w:val="nil"/>
              <w:right w:val="single" w:sz="4" w:space="0" w:color="auto"/>
            </w:tcBorders>
            <w:vAlign w:val="center"/>
            <w:hideMark/>
          </w:tcPr>
          <w:p w:rsidR="000308BE" w:rsidRPr="000308BE" w:rsidRDefault="000308BE" w:rsidP="00877B50">
            <w:pPr>
              <w:widowControl/>
              <w:spacing w:after="120"/>
              <w:jc w:val="both"/>
              <w:rPr>
                <w:rFonts w:asciiTheme="minorHAnsi" w:eastAsia="Times New Roman" w:hAnsiTheme="minorHAnsi" w:cs="Times New Roman"/>
                <w:sz w:val="20"/>
                <w:szCs w:val="20"/>
                <w:lang w:val="it-IT" w:eastAsia="it-IT"/>
              </w:rPr>
            </w:pPr>
          </w:p>
        </w:tc>
        <w:tc>
          <w:tcPr>
            <w:tcW w:w="2552" w:type="dxa"/>
            <w:tcBorders>
              <w:top w:val="nil"/>
              <w:left w:val="nil"/>
              <w:bottom w:val="single" w:sz="4" w:space="0" w:color="auto"/>
              <w:right w:val="single" w:sz="4" w:space="0" w:color="auto"/>
            </w:tcBorders>
            <w:shd w:val="clear" w:color="auto" w:fill="auto"/>
            <w:vAlign w:val="center"/>
            <w:hideMark/>
          </w:tcPr>
          <w:p w:rsidR="000308BE" w:rsidRPr="000308BE" w:rsidRDefault="000308BE" w:rsidP="00877B50">
            <w:pPr>
              <w:widowControl/>
              <w:spacing w:after="120"/>
              <w:jc w:val="center"/>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t xml:space="preserve">     € 200.000/ € 60.000 nocivi</w:t>
            </w:r>
          </w:p>
        </w:tc>
        <w:tc>
          <w:tcPr>
            <w:tcW w:w="992" w:type="dxa"/>
            <w:tcBorders>
              <w:top w:val="nil"/>
              <w:left w:val="nil"/>
              <w:bottom w:val="single" w:sz="4" w:space="0" w:color="auto"/>
              <w:right w:val="single" w:sz="4" w:space="0" w:color="auto"/>
            </w:tcBorders>
            <w:shd w:val="clear" w:color="auto" w:fill="auto"/>
            <w:vAlign w:val="center"/>
            <w:hideMark/>
          </w:tcPr>
          <w:p w:rsidR="000308BE" w:rsidRPr="000308BE" w:rsidRDefault="000308BE" w:rsidP="00877B50">
            <w:pPr>
              <w:widowControl/>
              <w:spacing w:after="120"/>
              <w:jc w:val="center"/>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t>2</w:t>
            </w:r>
          </w:p>
        </w:tc>
        <w:tc>
          <w:tcPr>
            <w:tcW w:w="1276" w:type="dxa"/>
            <w:vMerge/>
            <w:tcBorders>
              <w:top w:val="nil"/>
              <w:left w:val="single" w:sz="4" w:space="0" w:color="auto"/>
              <w:bottom w:val="nil"/>
              <w:right w:val="single" w:sz="4" w:space="0" w:color="auto"/>
            </w:tcBorders>
            <w:vAlign w:val="center"/>
            <w:hideMark/>
          </w:tcPr>
          <w:p w:rsidR="000308BE" w:rsidRPr="000308BE" w:rsidRDefault="000308BE" w:rsidP="00877B50">
            <w:pPr>
              <w:widowControl/>
              <w:spacing w:after="120"/>
              <w:rPr>
                <w:rFonts w:asciiTheme="minorHAnsi" w:eastAsia="Times New Roman" w:hAnsiTheme="minorHAnsi" w:cs="Times New Roman"/>
                <w:sz w:val="20"/>
                <w:szCs w:val="20"/>
                <w:lang w:val="it-IT" w:eastAsia="it-IT"/>
              </w:rPr>
            </w:pPr>
          </w:p>
        </w:tc>
      </w:tr>
      <w:tr w:rsidR="000308BE" w:rsidRPr="000308BE" w:rsidTr="000308BE">
        <w:trPr>
          <w:trHeight w:val="533"/>
        </w:trPr>
        <w:tc>
          <w:tcPr>
            <w:tcW w:w="5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0308BE" w:rsidRPr="000308BE" w:rsidRDefault="000308BE" w:rsidP="00877B50">
            <w:pPr>
              <w:widowControl/>
              <w:spacing w:after="120"/>
              <w:jc w:val="center"/>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t>8</w:t>
            </w:r>
          </w:p>
        </w:tc>
        <w:tc>
          <w:tcPr>
            <w:tcW w:w="47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308BE" w:rsidRPr="000308BE" w:rsidRDefault="000308BE" w:rsidP="005813E0">
            <w:pPr>
              <w:widowControl/>
              <w:spacing w:after="120"/>
              <w:jc w:val="both"/>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t>Art.70 - Limiti, scoperti, franchigie - Aumento % di indennizzo garanzia Terremoto</w:t>
            </w:r>
          </w:p>
        </w:tc>
        <w:tc>
          <w:tcPr>
            <w:tcW w:w="2552" w:type="dxa"/>
            <w:tcBorders>
              <w:top w:val="nil"/>
              <w:left w:val="nil"/>
              <w:bottom w:val="single" w:sz="4" w:space="0" w:color="auto"/>
              <w:right w:val="single" w:sz="4" w:space="0" w:color="auto"/>
            </w:tcBorders>
            <w:shd w:val="clear" w:color="auto" w:fill="auto"/>
            <w:vAlign w:val="center"/>
            <w:hideMark/>
          </w:tcPr>
          <w:p w:rsidR="000308BE" w:rsidRPr="000308BE" w:rsidRDefault="000308BE" w:rsidP="00877B50">
            <w:pPr>
              <w:widowControl/>
              <w:spacing w:after="120"/>
              <w:jc w:val="center"/>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t xml:space="preserve">  45% </w:t>
            </w:r>
          </w:p>
        </w:tc>
        <w:tc>
          <w:tcPr>
            <w:tcW w:w="992" w:type="dxa"/>
            <w:tcBorders>
              <w:top w:val="nil"/>
              <w:left w:val="nil"/>
              <w:bottom w:val="single" w:sz="4" w:space="0" w:color="auto"/>
              <w:right w:val="single" w:sz="4" w:space="0" w:color="auto"/>
            </w:tcBorders>
            <w:shd w:val="clear" w:color="auto" w:fill="auto"/>
            <w:vAlign w:val="center"/>
            <w:hideMark/>
          </w:tcPr>
          <w:p w:rsidR="000308BE" w:rsidRPr="000308BE" w:rsidRDefault="000308BE" w:rsidP="00877B50">
            <w:pPr>
              <w:widowControl/>
              <w:spacing w:after="120"/>
              <w:jc w:val="center"/>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t>2</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308BE" w:rsidRPr="000308BE" w:rsidRDefault="000308BE" w:rsidP="00877B50">
            <w:pPr>
              <w:widowControl/>
              <w:spacing w:after="120"/>
              <w:jc w:val="center"/>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t>4</w:t>
            </w:r>
          </w:p>
        </w:tc>
      </w:tr>
      <w:tr w:rsidR="000308BE" w:rsidRPr="000308BE" w:rsidTr="000308BE">
        <w:trPr>
          <w:trHeight w:val="427"/>
        </w:trPr>
        <w:tc>
          <w:tcPr>
            <w:tcW w:w="500" w:type="dxa"/>
            <w:vMerge/>
            <w:tcBorders>
              <w:top w:val="nil"/>
              <w:left w:val="single" w:sz="4" w:space="0" w:color="auto"/>
              <w:bottom w:val="single" w:sz="4" w:space="0" w:color="000000"/>
              <w:right w:val="single" w:sz="4" w:space="0" w:color="auto"/>
            </w:tcBorders>
            <w:vAlign w:val="center"/>
            <w:hideMark/>
          </w:tcPr>
          <w:p w:rsidR="000308BE" w:rsidRPr="000308BE" w:rsidRDefault="000308BE" w:rsidP="00877B50">
            <w:pPr>
              <w:widowControl/>
              <w:spacing w:after="120"/>
              <w:rPr>
                <w:rFonts w:asciiTheme="minorHAnsi" w:eastAsia="Times New Roman" w:hAnsiTheme="minorHAnsi" w:cs="Times New Roman"/>
                <w:sz w:val="20"/>
                <w:szCs w:val="20"/>
                <w:lang w:val="it-IT" w:eastAsia="it-IT"/>
              </w:rPr>
            </w:pPr>
          </w:p>
        </w:tc>
        <w:tc>
          <w:tcPr>
            <w:tcW w:w="4740" w:type="dxa"/>
            <w:vMerge/>
            <w:tcBorders>
              <w:top w:val="single" w:sz="4" w:space="0" w:color="auto"/>
              <w:left w:val="single" w:sz="4" w:space="0" w:color="auto"/>
              <w:bottom w:val="single" w:sz="4" w:space="0" w:color="auto"/>
              <w:right w:val="single" w:sz="4" w:space="0" w:color="auto"/>
            </w:tcBorders>
            <w:vAlign w:val="center"/>
            <w:hideMark/>
          </w:tcPr>
          <w:p w:rsidR="000308BE" w:rsidRPr="000308BE" w:rsidRDefault="000308BE" w:rsidP="00877B50">
            <w:pPr>
              <w:widowControl/>
              <w:spacing w:after="120"/>
              <w:jc w:val="both"/>
              <w:rPr>
                <w:rFonts w:asciiTheme="minorHAnsi" w:eastAsia="Times New Roman" w:hAnsiTheme="minorHAnsi" w:cs="Times New Roman"/>
                <w:sz w:val="20"/>
                <w:szCs w:val="20"/>
                <w:lang w:val="it-IT" w:eastAsia="it-IT"/>
              </w:rPr>
            </w:pPr>
          </w:p>
        </w:tc>
        <w:tc>
          <w:tcPr>
            <w:tcW w:w="2552" w:type="dxa"/>
            <w:tcBorders>
              <w:top w:val="nil"/>
              <w:left w:val="nil"/>
              <w:bottom w:val="single" w:sz="4" w:space="0" w:color="auto"/>
              <w:right w:val="single" w:sz="4" w:space="0" w:color="auto"/>
            </w:tcBorders>
            <w:shd w:val="clear" w:color="auto" w:fill="auto"/>
            <w:vAlign w:val="center"/>
            <w:hideMark/>
          </w:tcPr>
          <w:p w:rsidR="000308BE" w:rsidRPr="000308BE" w:rsidRDefault="000308BE" w:rsidP="00877B50">
            <w:pPr>
              <w:widowControl/>
              <w:spacing w:after="120"/>
              <w:jc w:val="center"/>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t xml:space="preserve"> 50% </w:t>
            </w:r>
          </w:p>
        </w:tc>
        <w:tc>
          <w:tcPr>
            <w:tcW w:w="992" w:type="dxa"/>
            <w:tcBorders>
              <w:top w:val="nil"/>
              <w:left w:val="nil"/>
              <w:bottom w:val="single" w:sz="4" w:space="0" w:color="auto"/>
              <w:right w:val="single" w:sz="4" w:space="0" w:color="auto"/>
            </w:tcBorders>
            <w:shd w:val="clear" w:color="auto" w:fill="auto"/>
            <w:vAlign w:val="center"/>
            <w:hideMark/>
          </w:tcPr>
          <w:p w:rsidR="000308BE" w:rsidRPr="000308BE" w:rsidRDefault="000308BE" w:rsidP="00877B50">
            <w:pPr>
              <w:widowControl/>
              <w:spacing w:after="120"/>
              <w:jc w:val="center"/>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t>4</w:t>
            </w: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0308BE" w:rsidRPr="000308BE" w:rsidRDefault="000308BE" w:rsidP="00877B50">
            <w:pPr>
              <w:widowControl/>
              <w:spacing w:after="120"/>
              <w:rPr>
                <w:rFonts w:asciiTheme="minorHAnsi" w:eastAsia="Times New Roman" w:hAnsiTheme="minorHAnsi" w:cs="Times New Roman"/>
                <w:sz w:val="20"/>
                <w:szCs w:val="20"/>
                <w:lang w:val="it-IT" w:eastAsia="it-IT"/>
              </w:rPr>
            </w:pPr>
          </w:p>
        </w:tc>
      </w:tr>
      <w:tr w:rsidR="000308BE" w:rsidRPr="000308BE" w:rsidTr="000308BE">
        <w:trPr>
          <w:trHeight w:val="600"/>
        </w:trPr>
        <w:tc>
          <w:tcPr>
            <w:tcW w:w="5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308BE" w:rsidRPr="000308BE" w:rsidRDefault="000308BE" w:rsidP="00877B50">
            <w:pPr>
              <w:widowControl/>
              <w:spacing w:after="120"/>
              <w:jc w:val="right"/>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t>9</w:t>
            </w:r>
          </w:p>
        </w:tc>
        <w:tc>
          <w:tcPr>
            <w:tcW w:w="4740" w:type="dxa"/>
            <w:vMerge w:val="restart"/>
            <w:tcBorders>
              <w:top w:val="nil"/>
              <w:left w:val="single" w:sz="4" w:space="0" w:color="auto"/>
              <w:bottom w:val="single" w:sz="4" w:space="0" w:color="auto"/>
              <w:right w:val="single" w:sz="4" w:space="0" w:color="auto"/>
            </w:tcBorders>
            <w:shd w:val="clear" w:color="auto" w:fill="auto"/>
            <w:vAlign w:val="center"/>
            <w:hideMark/>
          </w:tcPr>
          <w:p w:rsidR="000308BE" w:rsidRPr="000308BE" w:rsidRDefault="000308BE" w:rsidP="005813E0">
            <w:pPr>
              <w:widowControl/>
              <w:spacing w:after="120"/>
              <w:jc w:val="both"/>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t>Art.70 - Limiti, scoperti, franchigie - Aumento limite di indennizzo garanzia Terremoto</w:t>
            </w:r>
          </w:p>
        </w:tc>
        <w:tc>
          <w:tcPr>
            <w:tcW w:w="2552" w:type="dxa"/>
            <w:tcBorders>
              <w:top w:val="nil"/>
              <w:left w:val="nil"/>
              <w:bottom w:val="single" w:sz="4" w:space="0" w:color="auto"/>
              <w:right w:val="single" w:sz="4" w:space="0" w:color="auto"/>
            </w:tcBorders>
            <w:shd w:val="clear" w:color="auto" w:fill="auto"/>
            <w:vAlign w:val="center"/>
            <w:hideMark/>
          </w:tcPr>
          <w:p w:rsidR="000308BE" w:rsidRPr="000308BE" w:rsidRDefault="000308BE" w:rsidP="00877B50">
            <w:pPr>
              <w:widowControl/>
              <w:spacing w:after="120"/>
              <w:jc w:val="center"/>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t>€ 4.000.000</w:t>
            </w:r>
          </w:p>
        </w:tc>
        <w:tc>
          <w:tcPr>
            <w:tcW w:w="992" w:type="dxa"/>
            <w:tcBorders>
              <w:top w:val="nil"/>
              <w:left w:val="nil"/>
              <w:bottom w:val="single" w:sz="4" w:space="0" w:color="auto"/>
              <w:right w:val="single" w:sz="4" w:space="0" w:color="auto"/>
            </w:tcBorders>
            <w:shd w:val="clear" w:color="auto" w:fill="auto"/>
            <w:vAlign w:val="center"/>
            <w:hideMark/>
          </w:tcPr>
          <w:p w:rsidR="000308BE" w:rsidRPr="000308BE" w:rsidRDefault="000308BE" w:rsidP="00877B50">
            <w:pPr>
              <w:widowControl/>
              <w:spacing w:after="120"/>
              <w:jc w:val="center"/>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t>2</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0308BE" w:rsidRPr="000308BE" w:rsidRDefault="000308BE" w:rsidP="00877B50">
            <w:pPr>
              <w:widowControl/>
              <w:spacing w:after="120"/>
              <w:jc w:val="center"/>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t>4</w:t>
            </w:r>
          </w:p>
        </w:tc>
      </w:tr>
      <w:tr w:rsidR="000308BE" w:rsidRPr="000308BE" w:rsidTr="000308BE">
        <w:trPr>
          <w:trHeight w:val="600"/>
        </w:trPr>
        <w:tc>
          <w:tcPr>
            <w:tcW w:w="500" w:type="dxa"/>
            <w:vMerge/>
            <w:tcBorders>
              <w:top w:val="nil"/>
              <w:left w:val="single" w:sz="4" w:space="0" w:color="auto"/>
              <w:bottom w:val="single" w:sz="4" w:space="0" w:color="auto"/>
              <w:right w:val="single" w:sz="4" w:space="0" w:color="auto"/>
            </w:tcBorders>
            <w:vAlign w:val="center"/>
            <w:hideMark/>
          </w:tcPr>
          <w:p w:rsidR="000308BE" w:rsidRPr="000308BE" w:rsidRDefault="000308BE" w:rsidP="00877B50">
            <w:pPr>
              <w:widowControl/>
              <w:spacing w:after="120"/>
              <w:rPr>
                <w:rFonts w:asciiTheme="minorHAnsi" w:eastAsia="Times New Roman" w:hAnsiTheme="minorHAnsi" w:cs="Times New Roman"/>
                <w:sz w:val="20"/>
                <w:szCs w:val="20"/>
                <w:lang w:val="it-IT" w:eastAsia="it-IT"/>
              </w:rPr>
            </w:pPr>
          </w:p>
        </w:tc>
        <w:tc>
          <w:tcPr>
            <w:tcW w:w="4740" w:type="dxa"/>
            <w:vMerge/>
            <w:tcBorders>
              <w:top w:val="nil"/>
              <w:left w:val="single" w:sz="4" w:space="0" w:color="auto"/>
              <w:bottom w:val="single" w:sz="4" w:space="0" w:color="auto"/>
              <w:right w:val="single" w:sz="4" w:space="0" w:color="auto"/>
            </w:tcBorders>
            <w:vAlign w:val="center"/>
            <w:hideMark/>
          </w:tcPr>
          <w:p w:rsidR="000308BE" w:rsidRPr="000308BE" w:rsidRDefault="000308BE" w:rsidP="00877B50">
            <w:pPr>
              <w:widowControl/>
              <w:spacing w:after="120"/>
              <w:jc w:val="both"/>
              <w:rPr>
                <w:rFonts w:asciiTheme="minorHAnsi" w:eastAsia="Times New Roman" w:hAnsiTheme="minorHAnsi" w:cs="Times New Roman"/>
                <w:sz w:val="20"/>
                <w:szCs w:val="20"/>
                <w:lang w:val="it-IT" w:eastAsia="it-IT"/>
              </w:rPr>
            </w:pPr>
          </w:p>
        </w:tc>
        <w:tc>
          <w:tcPr>
            <w:tcW w:w="2552" w:type="dxa"/>
            <w:tcBorders>
              <w:top w:val="nil"/>
              <w:left w:val="nil"/>
              <w:bottom w:val="single" w:sz="4" w:space="0" w:color="auto"/>
              <w:right w:val="single" w:sz="4" w:space="0" w:color="auto"/>
            </w:tcBorders>
            <w:shd w:val="clear" w:color="auto" w:fill="auto"/>
            <w:vAlign w:val="center"/>
            <w:hideMark/>
          </w:tcPr>
          <w:p w:rsidR="000308BE" w:rsidRPr="000308BE" w:rsidRDefault="000308BE" w:rsidP="00877B50">
            <w:pPr>
              <w:widowControl/>
              <w:spacing w:after="120"/>
              <w:jc w:val="center"/>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t>€ 5.000.000</w:t>
            </w:r>
          </w:p>
        </w:tc>
        <w:tc>
          <w:tcPr>
            <w:tcW w:w="992" w:type="dxa"/>
            <w:tcBorders>
              <w:top w:val="nil"/>
              <w:left w:val="nil"/>
              <w:bottom w:val="single" w:sz="4" w:space="0" w:color="auto"/>
              <w:right w:val="single" w:sz="4" w:space="0" w:color="auto"/>
            </w:tcBorders>
            <w:shd w:val="clear" w:color="auto" w:fill="auto"/>
            <w:vAlign w:val="center"/>
            <w:hideMark/>
          </w:tcPr>
          <w:p w:rsidR="000308BE" w:rsidRPr="000308BE" w:rsidRDefault="000308BE" w:rsidP="00877B50">
            <w:pPr>
              <w:widowControl/>
              <w:spacing w:after="120"/>
              <w:jc w:val="center"/>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t>4</w:t>
            </w:r>
          </w:p>
        </w:tc>
        <w:tc>
          <w:tcPr>
            <w:tcW w:w="1276" w:type="dxa"/>
            <w:vMerge/>
            <w:tcBorders>
              <w:top w:val="nil"/>
              <w:left w:val="single" w:sz="4" w:space="0" w:color="auto"/>
              <w:bottom w:val="single" w:sz="4" w:space="0" w:color="auto"/>
              <w:right w:val="single" w:sz="4" w:space="0" w:color="auto"/>
            </w:tcBorders>
            <w:vAlign w:val="center"/>
            <w:hideMark/>
          </w:tcPr>
          <w:p w:rsidR="000308BE" w:rsidRPr="000308BE" w:rsidRDefault="000308BE" w:rsidP="00877B50">
            <w:pPr>
              <w:widowControl/>
              <w:spacing w:after="120"/>
              <w:rPr>
                <w:rFonts w:asciiTheme="minorHAnsi" w:eastAsia="Times New Roman" w:hAnsiTheme="minorHAnsi" w:cs="Times New Roman"/>
                <w:sz w:val="20"/>
                <w:szCs w:val="20"/>
                <w:lang w:val="it-IT" w:eastAsia="it-IT"/>
              </w:rPr>
            </w:pPr>
          </w:p>
        </w:tc>
      </w:tr>
      <w:tr w:rsidR="000308BE" w:rsidRPr="000308BE" w:rsidTr="000308BE">
        <w:trPr>
          <w:trHeight w:val="1065"/>
        </w:trPr>
        <w:tc>
          <w:tcPr>
            <w:tcW w:w="5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08BE" w:rsidRPr="000308BE" w:rsidRDefault="000308BE" w:rsidP="00877B50">
            <w:pPr>
              <w:widowControl/>
              <w:spacing w:after="120"/>
              <w:jc w:val="center"/>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t>10</w:t>
            </w:r>
          </w:p>
        </w:tc>
        <w:tc>
          <w:tcPr>
            <w:tcW w:w="4740" w:type="dxa"/>
            <w:tcBorders>
              <w:top w:val="single" w:sz="4" w:space="0" w:color="auto"/>
              <w:left w:val="nil"/>
              <w:bottom w:val="single" w:sz="4" w:space="0" w:color="auto"/>
              <w:right w:val="single" w:sz="4" w:space="0" w:color="auto"/>
            </w:tcBorders>
            <w:shd w:val="clear" w:color="auto" w:fill="auto"/>
            <w:vAlign w:val="center"/>
            <w:hideMark/>
          </w:tcPr>
          <w:p w:rsidR="000308BE" w:rsidRPr="000308BE" w:rsidRDefault="000308BE" w:rsidP="005813E0">
            <w:pPr>
              <w:widowControl/>
              <w:spacing w:after="120"/>
              <w:jc w:val="both"/>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t>Art.70- Limiti, scoperti, franchigie - Aumento % di indennizzo per sinistro e per anno per garanzia Allagamenti</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rsidR="000308BE" w:rsidRPr="000308BE" w:rsidRDefault="000308BE" w:rsidP="00877B50">
            <w:pPr>
              <w:widowControl/>
              <w:spacing w:after="120"/>
              <w:jc w:val="center"/>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t xml:space="preserve">    45%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0308BE" w:rsidRPr="000308BE" w:rsidRDefault="000308BE" w:rsidP="00877B50">
            <w:pPr>
              <w:widowControl/>
              <w:spacing w:after="120"/>
              <w:jc w:val="center"/>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t>4</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0308BE" w:rsidRPr="000308BE" w:rsidRDefault="000308BE" w:rsidP="00877B50">
            <w:pPr>
              <w:widowControl/>
              <w:spacing w:after="120"/>
              <w:jc w:val="center"/>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t>4</w:t>
            </w:r>
          </w:p>
        </w:tc>
      </w:tr>
      <w:tr w:rsidR="000308BE" w:rsidRPr="000308BE" w:rsidTr="000308BE">
        <w:trPr>
          <w:trHeight w:val="552"/>
        </w:trPr>
        <w:tc>
          <w:tcPr>
            <w:tcW w:w="500" w:type="dxa"/>
            <w:tcBorders>
              <w:top w:val="single" w:sz="4" w:space="0" w:color="auto"/>
              <w:left w:val="single" w:sz="4" w:space="0" w:color="auto"/>
              <w:bottom w:val="nil"/>
              <w:right w:val="single" w:sz="4" w:space="0" w:color="auto"/>
            </w:tcBorders>
            <w:shd w:val="clear" w:color="auto" w:fill="auto"/>
            <w:noWrap/>
            <w:vAlign w:val="center"/>
            <w:hideMark/>
          </w:tcPr>
          <w:p w:rsidR="000308BE" w:rsidRPr="000308BE" w:rsidRDefault="000308BE" w:rsidP="00877B50">
            <w:pPr>
              <w:widowControl/>
              <w:spacing w:after="120"/>
              <w:jc w:val="center"/>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t>11</w:t>
            </w:r>
          </w:p>
        </w:tc>
        <w:tc>
          <w:tcPr>
            <w:tcW w:w="4740" w:type="dxa"/>
            <w:tcBorders>
              <w:top w:val="single" w:sz="4" w:space="0" w:color="auto"/>
              <w:left w:val="nil"/>
              <w:bottom w:val="nil"/>
              <w:right w:val="single" w:sz="4" w:space="0" w:color="auto"/>
            </w:tcBorders>
            <w:shd w:val="clear" w:color="auto" w:fill="auto"/>
            <w:vAlign w:val="center"/>
            <w:hideMark/>
          </w:tcPr>
          <w:p w:rsidR="000308BE" w:rsidRPr="000308BE" w:rsidRDefault="000308BE" w:rsidP="005813E0">
            <w:pPr>
              <w:widowControl/>
              <w:spacing w:after="120"/>
              <w:jc w:val="both"/>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t>Art.70- Limiti, scoperti, franchigie - Aumento limite di indennizzo per sinistro e per anno per garanzia Allagamenti</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rsidR="000308BE" w:rsidRPr="000308BE" w:rsidRDefault="000308BE" w:rsidP="00877B50">
            <w:pPr>
              <w:widowControl/>
              <w:spacing w:after="120"/>
              <w:jc w:val="center"/>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t>€ 3.000.000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0308BE" w:rsidRPr="000308BE" w:rsidRDefault="000308BE" w:rsidP="00877B50">
            <w:pPr>
              <w:widowControl/>
              <w:spacing w:after="120"/>
              <w:jc w:val="center"/>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t>6</w:t>
            </w:r>
          </w:p>
        </w:tc>
        <w:tc>
          <w:tcPr>
            <w:tcW w:w="1276" w:type="dxa"/>
            <w:tcBorders>
              <w:top w:val="single" w:sz="4" w:space="0" w:color="auto"/>
              <w:left w:val="nil"/>
              <w:bottom w:val="nil"/>
              <w:right w:val="single" w:sz="4" w:space="0" w:color="auto"/>
            </w:tcBorders>
            <w:shd w:val="clear" w:color="auto" w:fill="auto"/>
            <w:vAlign w:val="center"/>
            <w:hideMark/>
          </w:tcPr>
          <w:p w:rsidR="000308BE" w:rsidRPr="000308BE" w:rsidRDefault="000308BE" w:rsidP="00877B50">
            <w:pPr>
              <w:widowControl/>
              <w:spacing w:after="120"/>
              <w:jc w:val="center"/>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t>6</w:t>
            </w:r>
          </w:p>
        </w:tc>
      </w:tr>
      <w:tr w:rsidR="000308BE" w:rsidRPr="000308BE" w:rsidTr="000308BE">
        <w:trPr>
          <w:trHeight w:val="378"/>
        </w:trPr>
        <w:tc>
          <w:tcPr>
            <w:tcW w:w="50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0308BE" w:rsidRPr="000308BE" w:rsidRDefault="000308BE" w:rsidP="00877B50">
            <w:pPr>
              <w:widowControl/>
              <w:spacing w:after="120"/>
              <w:jc w:val="center"/>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lastRenderedPageBreak/>
              <w:t>12</w:t>
            </w:r>
          </w:p>
        </w:tc>
        <w:tc>
          <w:tcPr>
            <w:tcW w:w="47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308BE" w:rsidRPr="000308BE" w:rsidRDefault="000308BE" w:rsidP="005813E0">
            <w:pPr>
              <w:widowControl/>
              <w:spacing w:after="120"/>
              <w:jc w:val="both"/>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t>Art.70 - Limiti, scoperti, franchigie - Aumento % di indennizzo garanzia Eventi atmosferici</w:t>
            </w:r>
          </w:p>
        </w:tc>
        <w:tc>
          <w:tcPr>
            <w:tcW w:w="2552" w:type="dxa"/>
            <w:tcBorders>
              <w:top w:val="nil"/>
              <w:left w:val="nil"/>
              <w:bottom w:val="single" w:sz="4" w:space="0" w:color="auto"/>
              <w:right w:val="single" w:sz="4" w:space="0" w:color="auto"/>
            </w:tcBorders>
            <w:shd w:val="clear" w:color="auto" w:fill="auto"/>
            <w:vAlign w:val="center"/>
            <w:hideMark/>
          </w:tcPr>
          <w:p w:rsidR="000308BE" w:rsidRPr="000308BE" w:rsidRDefault="000308BE" w:rsidP="00877B50">
            <w:pPr>
              <w:widowControl/>
              <w:spacing w:after="120"/>
              <w:jc w:val="center"/>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t xml:space="preserve">  55% </w:t>
            </w:r>
          </w:p>
        </w:tc>
        <w:tc>
          <w:tcPr>
            <w:tcW w:w="992" w:type="dxa"/>
            <w:tcBorders>
              <w:top w:val="nil"/>
              <w:left w:val="nil"/>
              <w:bottom w:val="single" w:sz="4" w:space="0" w:color="auto"/>
              <w:right w:val="single" w:sz="4" w:space="0" w:color="auto"/>
            </w:tcBorders>
            <w:shd w:val="clear" w:color="auto" w:fill="auto"/>
            <w:vAlign w:val="center"/>
            <w:hideMark/>
          </w:tcPr>
          <w:p w:rsidR="000308BE" w:rsidRPr="000308BE" w:rsidRDefault="000308BE" w:rsidP="00877B50">
            <w:pPr>
              <w:widowControl/>
              <w:spacing w:after="120"/>
              <w:jc w:val="center"/>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t>3</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308BE" w:rsidRPr="000308BE" w:rsidRDefault="000308BE" w:rsidP="00877B50">
            <w:pPr>
              <w:widowControl/>
              <w:spacing w:after="120"/>
              <w:jc w:val="center"/>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t>6</w:t>
            </w:r>
          </w:p>
        </w:tc>
      </w:tr>
      <w:tr w:rsidR="000308BE" w:rsidRPr="000308BE" w:rsidTr="000308BE">
        <w:trPr>
          <w:trHeight w:val="413"/>
        </w:trPr>
        <w:tc>
          <w:tcPr>
            <w:tcW w:w="500" w:type="dxa"/>
            <w:vMerge/>
            <w:tcBorders>
              <w:top w:val="single" w:sz="4" w:space="0" w:color="auto"/>
              <w:left w:val="single" w:sz="4" w:space="0" w:color="auto"/>
              <w:bottom w:val="single" w:sz="4" w:space="0" w:color="000000"/>
              <w:right w:val="single" w:sz="4" w:space="0" w:color="auto"/>
            </w:tcBorders>
            <w:vAlign w:val="center"/>
            <w:hideMark/>
          </w:tcPr>
          <w:p w:rsidR="000308BE" w:rsidRPr="000308BE" w:rsidRDefault="000308BE" w:rsidP="00877B50">
            <w:pPr>
              <w:widowControl/>
              <w:spacing w:after="120"/>
              <w:rPr>
                <w:rFonts w:asciiTheme="minorHAnsi" w:eastAsia="Times New Roman" w:hAnsiTheme="minorHAnsi" w:cs="Times New Roman"/>
                <w:sz w:val="20"/>
                <w:szCs w:val="20"/>
                <w:lang w:val="it-IT" w:eastAsia="it-IT"/>
              </w:rPr>
            </w:pPr>
          </w:p>
        </w:tc>
        <w:tc>
          <w:tcPr>
            <w:tcW w:w="4740" w:type="dxa"/>
            <w:vMerge/>
            <w:tcBorders>
              <w:top w:val="single" w:sz="4" w:space="0" w:color="auto"/>
              <w:left w:val="single" w:sz="4" w:space="0" w:color="auto"/>
              <w:bottom w:val="single" w:sz="4" w:space="0" w:color="auto"/>
              <w:right w:val="single" w:sz="4" w:space="0" w:color="auto"/>
            </w:tcBorders>
            <w:vAlign w:val="center"/>
            <w:hideMark/>
          </w:tcPr>
          <w:p w:rsidR="000308BE" w:rsidRPr="000308BE" w:rsidRDefault="000308BE" w:rsidP="00877B50">
            <w:pPr>
              <w:widowControl/>
              <w:spacing w:after="120"/>
              <w:jc w:val="both"/>
              <w:rPr>
                <w:rFonts w:asciiTheme="minorHAnsi" w:eastAsia="Times New Roman" w:hAnsiTheme="minorHAnsi" w:cs="Times New Roman"/>
                <w:sz w:val="20"/>
                <w:szCs w:val="20"/>
                <w:lang w:val="it-IT" w:eastAsia="it-IT"/>
              </w:rPr>
            </w:pPr>
          </w:p>
        </w:tc>
        <w:tc>
          <w:tcPr>
            <w:tcW w:w="2552" w:type="dxa"/>
            <w:tcBorders>
              <w:top w:val="nil"/>
              <w:left w:val="nil"/>
              <w:bottom w:val="single" w:sz="4" w:space="0" w:color="auto"/>
              <w:right w:val="single" w:sz="4" w:space="0" w:color="auto"/>
            </w:tcBorders>
            <w:shd w:val="clear" w:color="auto" w:fill="auto"/>
            <w:vAlign w:val="center"/>
            <w:hideMark/>
          </w:tcPr>
          <w:p w:rsidR="000308BE" w:rsidRPr="000308BE" w:rsidRDefault="000308BE" w:rsidP="00877B50">
            <w:pPr>
              <w:widowControl/>
              <w:spacing w:after="120"/>
              <w:jc w:val="center"/>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t xml:space="preserve"> 60% </w:t>
            </w:r>
          </w:p>
        </w:tc>
        <w:tc>
          <w:tcPr>
            <w:tcW w:w="992" w:type="dxa"/>
            <w:tcBorders>
              <w:top w:val="nil"/>
              <w:left w:val="nil"/>
              <w:bottom w:val="single" w:sz="4" w:space="0" w:color="auto"/>
              <w:right w:val="single" w:sz="4" w:space="0" w:color="auto"/>
            </w:tcBorders>
            <w:shd w:val="clear" w:color="auto" w:fill="auto"/>
            <w:vAlign w:val="center"/>
            <w:hideMark/>
          </w:tcPr>
          <w:p w:rsidR="000308BE" w:rsidRPr="000308BE" w:rsidRDefault="000308BE" w:rsidP="00877B50">
            <w:pPr>
              <w:widowControl/>
              <w:spacing w:after="120"/>
              <w:jc w:val="center"/>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t>6</w:t>
            </w: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0308BE" w:rsidRPr="000308BE" w:rsidRDefault="000308BE" w:rsidP="00877B50">
            <w:pPr>
              <w:widowControl/>
              <w:spacing w:after="120"/>
              <w:rPr>
                <w:rFonts w:asciiTheme="minorHAnsi" w:eastAsia="Times New Roman" w:hAnsiTheme="minorHAnsi" w:cs="Times New Roman"/>
                <w:sz w:val="20"/>
                <w:szCs w:val="20"/>
                <w:lang w:val="it-IT" w:eastAsia="it-IT"/>
              </w:rPr>
            </w:pPr>
          </w:p>
        </w:tc>
      </w:tr>
      <w:tr w:rsidR="000308BE" w:rsidRPr="000308BE" w:rsidTr="000308BE">
        <w:trPr>
          <w:trHeight w:val="560"/>
        </w:trPr>
        <w:tc>
          <w:tcPr>
            <w:tcW w:w="5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0308BE" w:rsidRPr="000308BE" w:rsidRDefault="000308BE" w:rsidP="00877B50">
            <w:pPr>
              <w:widowControl/>
              <w:spacing w:after="120"/>
              <w:jc w:val="center"/>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t>13</w:t>
            </w:r>
          </w:p>
        </w:tc>
        <w:tc>
          <w:tcPr>
            <w:tcW w:w="4740" w:type="dxa"/>
            <w:vMerge w:val="restart"/>
            <w:tcBorders>
              <w:top w:val="nil"/>
              <w:left w:val="single" w:sz="4" w:space="0" w:color="auto"/>
              <w:bottom w:val="single" w:sz="4" w:space="0" w:color="auto"/>
              <w:right w:val="single" w:sz="4" w:space="0" w:color="auto"/>
            </w:tcBorders>
            <w:shd w:val="clear" w:color="auto" w:fill="auto"/>
            <w:vAlign w:val="center"/>
            <w:hideMark/>
          </w:tcPr>
          <w:p w:rsidR="000308BE" w:rsidRPr="000308BE" w:rsidRDefault="000308BE" w:rsidP="005813E0">
            <w:pPr>
              <w:widowControl/>
              <w:spacing w:after="120"/>
              <w:jc w:val="both"/>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t>Art.70 - Limiti, scoperti, franchigie - Aumento limite di indennizzo garanzia Eventi atmosferici</w:t>
            </w:r>
          </w:p>
        </w:tc>
        <w:tc>
          <w:tcPr>
            <w:tcW w:w="2552" w:type="dxa"/>
            <w:tcBorders>
              <w:top w:val="nil"/>
              <w:left w:val="nil"/>
              <w:bottom w:val="single" w:sz="4" w:space="0" w:color="auto"/>
              <w:right w:val="single" w:sz="4" w:space="0" w:color="auto"/>
            </w:tcBorders>
            <w:shd w:val="clear" w:color="auto" w:fill="auto"/>
            <w:vAlign w:val="center"/>
            <w:hideMark/>
          </w:tcPr>
          <w:p w:rsidR="000308BE" w:rsidRPr="000308BE" w:rsidRDefault="000308BE" w:rsidP="00877B50">
            <w:pPr>
              <w:widowControl/>
              <w:spacing w:after="120"/>
              <w:jc w:val="center"/>
              <w:rPr>
                <w:rFonts w:asciiTheme="minorHAnsi" w:eastAsia="Times New Roman" w:hAnsiTheme="minorHAnsi" w:cs="Times New Roman"/>
                <w:sz w:val="20"/>
                <w:szCs w:val="20"/>
                <w:lang w:val="it-IT" w:eastAsia="it-IT"/>
              </w:rPr>
            </w:pPr>
            <w:r>
              <w:rPr>
                <w:rFonts w:asciiTheme="minorHAnsi" w:eastAsia="Times New Roman" w:hAnsiTheme="minorHAnsi" w:cs="Times New Roman"/>
                <w:sz w:val="20"/>
                <w:szCs w:val="20"/>
                <w:lang w:val="it-IT" w:eastAsia="it-IT"/>
              </w:rPr>
              <w:t xml:space="preserve">€ </w:t>
            </w:r>
            <w:r w:rsidRPr="000308BE">
              <w:rPr>
                <w:rFonts w:asciiTheme="minorHAnsi" w:eastAsia="Times New Roman" w:hAnsiTheme="minorHAnsi" w:cs="Times New Roman"/>
                <w:sz w:val="20"/>
                <w:szCs w:val="20"/>
                <w:lang w:val="it-IT" w:eastAsia="it-IT"/>
              </w:rPr>
              <w:t xml:space="preserve">3.500.0000 </w:t>
            </w:r>
          </w:p>
        </w:tc>
        <w:tc>
          <w:tcPr>
            <w:tcW w:w="992" w:type="dxa"/>
            <w:tcBorders>
              <w:top w:val="nil"/>
              <w:left w:val="nil"/>
              <w:bottom w:val="single" w:sz="4" w:space="0" w:color="auto"/>
              <w:right w:val="single" w:sz="4" w:space="0" w:color="auto"/>
            </w:tcBorders>
            <w:shd w:val="clear" w:color="auto" w:fill="auto"/>
            <w:vAlign w:val="center"/>
            <w:hideMark/>
          </w:tcPr>
          <w:p w:rsidR="000308BE" w:rsidRPr="000308BE" w:rsidRDefault="000308BE" w:rsidP="00877B50">
            <w:pPr>
              <w:widowControl/>
              <w:spacing w:after="120"/>
              <w:jc w:val="center"/>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t>4</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0308BE" w:rsidRPr="000308BE" w:rsidRDefault="000308BE" w:rsidP="00877B50">
            <w:pPr>
              <w:widowControl/>
              <w:spacing w:after="120"/>
              <w:jc w:val="center"/>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t>8</w:t>
            </w:r>
          </w:p>
        </w:tc>
      </w:tr>
      <w:tr w:rsidR="000308BE" w:rsidRPr="000308BE" w:rsidTr="000308BE">
        <w:trPr>
          <w:trHeight w:val="567"/>
        </w:trPr>
        <w:tc>
          <w:tcPr>
            <w:tcW w:w="500" w:type="dxa"/>
            <w:vMerge/>
            <w:tcBorders>
              <w:top w:val="nil"/>
              <w:left w:val="single" w:sz="4" w:space="0" w:color="auto"/>
              <w:bottom w:val="single" w:sz="4" w:space="0" w:color="000000"/>
              <w:right w:val="single" w:sz="4" w:space="0" w:color="auto"/>
            </w:tcBorders>
            <w:vAlign w:val="center"/>
            <w:hideMark/>
          </w:tcPr>
          <w:p w:rsidR="000308BE" w:rsidRPr="000308BE" w:rsidRDefault="000308BE" w:rsidP="00877B50">
            <w:pPr>
              <w:widowControl/>
              <w:spacing w:after="120"/>
              <w:rPr>
                <w:rFonts w:asciiTheme="minorHAnsi" w:eastAsia="Times New Roman" w:hAnsiTheme="minorHAnsi" w:cs="Times New Roman"/>
                <w:sz w:val="20"/>
                <w:szCs w:val="20"/>
                <w:lang w:val="it-IT" w:eastAsia="it-IT"/>
              </w:rPr>
            </w:pPr>
          </w:p>
        </w:tc>
        <w:tc>
          <w:tcPr>
            <w:tcW w:w="4740" w:type="dxa"/>
            <w:vMerge/>
            <w:tcBorders>
              <w:top w:val="nil"/>
              <w:left w:val="single" w:sz="4" w:space="0" w:color="auto"/>
              <w:bottom w:val="single" w:sz="4" w:space="0" w:color="auto"/>
              <w:right w:val="single" w:sz="4" w:space="0" w:color="auto"/>
            </w:tcBorders>
            <w:vAlign w:val="center"/>
            <w:hideMark/>
          </w:tcPr>
          <w:p w:rsidR="000308BE" w:rsidRPr="000308BE" w:rsidRDefault="000308BE" w:rsidP="00877B50">
            <w:pPr>
              <w:widowControl/>
              <w:spacing w:after="120"/>
              <w:jc w:val="both"/>
              <w:rPr>
                <w:rFonts w:asciiTheme="minorHAnsi" w:eastAsia="Times New Roman" w:hAnsiTheme="minorHAnsi" w:cs="Times New Roman"/>
                <w:sz w:val="20"/>
                <w:szCs w:val="20"/>
                <w:lang w:val="it-IT" w:eastAsia="it-IT"/>
              </w:rPr>
            </w:pPr>
          </w:p>
        </w:tc>
        <w:tc>
          <w:tcPr>
            <w:tcW w:w="2552" w:type="dxa"/>
            <w:tcBorders>
              <w:top w:val="nil"/>
              <w:left w:val="nil"/>
              <w:bottom w:val="single" w:sz="4" w:space="0" w:color="auto"/>
              <w:right w:val="single" w:sz="4" w:space="0" w:color="auto"/>
            </w:tcBorders>
            <w:shd w:val="clear" w:color="auto" w:fill="auto"/>
            <w:vAlign w:val="center"/>
            <w:hideMark/>
          </w:tcPr>
          <w:p w:rsidR="000308BE" w:rsidRPr="000308BE" w:rsidRDefault="000308BE" w:rsidP="00877B50">
            <w:pPr>
              <w:widowControl/>
              <w:spacing w:after="120"/>
              <w:jc w:val="center"/>
              <w:rPr>
                <w:rFonts w:asciiTheme="minorHAnsi" w:eastAsia="Times New Roman" w:hAnsiTheme="minorHAnsi" w:cs="Times New Roman"/>
                <w:sz w:val="20"/>
                <w:szCs w:val="20"/>
                <w:lang w:val="it-IT" w:eastAsia="it-IT"/>
              </w:rPr>
            </w:pPr>
            <w:r>
              <w:rPr>
                <w:rFonts w:asciiTheme="minorHAnsi" w:eastAsia="Times New Roman" w:hAnsiTheme="minorHAnsi" w:cs="Times New Roman"/>
                <w:sz w:val="20"/>
                <w:szCs w:val="20"/>
                <w:lang w:val="it-IT" w:eastAsia="it-IT"/>
              </w:rPr>
              <w:t>€</w:t>
            </w:r>
            <w:r w:rsidRPr="000308BE">
              <w:rPr>
                <w:rFonts w:asciiTheme="minorHAnsi" w:eastAsia="Times New Roman" w:hAnsiTheme="minorHAnsi" w:cs="Times New Roman"/>
                <w:sz w:val="20"/>
                <w:szCs w:val="20"/>
                <w:lang w:val="it-IT" w:eastAsia="it-IT"/>
              </w:rPr>
              <w:t xml:space="preserve"> 4.000.0000 </w:t>
            </w:r>
          </w:p>
        </w:tc>
        <w:tc>
          <w:tcPr>
            <w:tcW w:w="992" w:type="dxa"/>
            <w:tcBorders>
              <w:top w:val="nil"/>
              <w:left w:val="nil"/>
              <w:bottom w:val="single" w:sz="4" w:space="0" w:color="auto"/>
              <w:right w:val="single" w:sz="4" w:space="0" w:color="auto"/>
            </w:tcBorders>
            <w:shd w:val="clear" w:color="auto" w:fill="auto"/>
            <w:vAlign w:val="center"/>
            <w:hideMark/>
          </w:tcPr>
          <w:p w:rsidR="000308BE" w:rsidRPr="000308BE" w:rsidRDefault="000308BE" w:rsidP="00877B50">
            <w:pPr>
              <w:widowControl/>
              <w:spacing w:after="120"/>
              <w:jc w:val="center"/>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t>8</w:t>
            </w:r>
          </w:p>
        </w:tc>
        <w:tc>
          <w:tcPr>
            <w:tcW w:w="1276" w:type="dxa"/>
            <w:vMerge/>
            <w:tcBorders>
              <w:top w:val="nil"/>
              <w:left w:val="single" w:sz="4" w:space="0" w:color="auto"/>
              <w:bottom w:val="single" w:sz="4" w:space="0" w:color="000000"/>
              <w:right w:val="single" w:sz="4" w:space="0" w:color="auto"/>
            </w:tcBorders>
            <w:vAlign w:val="center"/>
            <w:hideMark/>
          </w:tcPr>
          <w:p w:rsidR="000308BE" w:rsidRPr="000308BE" w:rsidRDefault="000308BE" w:rsidP="00877B50">
            <w:pPr>
              <w:widowControl/>
              <w:spacing w:after="120"/>
              <w:rPr>
                <w:rFonts w:asciiTheme="minorHAnsi" w:eastAsia="Times New Roman" w:hAnsiTheme="minorHAnsi" w:cs="Times New Roman"/>
                <w:sz w:val="20"/>
                <w:szCs w:val="20"/>
                <w:lang w:val="it-IT" w:eastAsia="it-IT"/>
              </w:rPr>
            </w:pPr>
          </w:p>
        </w:tc>
      </w:tr>
      <w:tr w:rsidR="000308BE" w:rsidRPr="000308BE" w:rsidTr="000308BE">
        <w:trPr>
          <w:trHeight w:val="495"/>
        </w:trPr>
        <w:tc>
          <w:tcPr>
            <w:tcW w:w="5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0308BE" w:rsidRPr="000308BE" w:rsidRDefault="000308BE" w:rsidP="00877B50">
            <w:pPr>
              <w:widowControl/>
              <w:spacing w:after="120"/>
              <w:jc w:val="center"/>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t>14</w:t>
            </w:r>
          </w:p>
        </w:tc>
        <w:tc>
          <w:tcPr>
            <w:tcW w:w="4740" w:type="dxa"/>
            <w:vMerge w:val="restart"/>
            <w:tcBorders>
              <w:top w:val="nil"/>
              <w:left w:val="single" w:sz="4" w:space="0" w:color="auto"/>
              <w:bottom w:val="single" w:sz="4" w:space="0" w:color="000000"/>
              <w:right w:val="single" w:sz="4" w:space="0" w:color="auto"/>
            </w:tcBorders>
            <w:shd w:val="clear" w:color="auto" w:fill="auto"/>
            <w:vAlign w:val="center"/>
            <w:hideMark/>
          </w:tcPr>
          <w:p w:rsidR="000308BE" w:rsidRPr="000308BE" w:rsidRDefault="000308BE" w:rsidP="005813E0">
            <w:pPr>
              <w:widowControl/>
              <w:spacing w:after="120"/>
              <w:jc w:val="both"/>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t>Art.70 - Limiti, scoperti, franchigie - Aumento limite di indennizzo per sinistro e per anno per garanzia Crollo e collasso strutturale</w:t>
            </w:r>
          </w:p>
        </w:tc>
        <w:tc>
          <w:tcPr>
            <w:tcW w:w="2552" w:type="dxa"/>
            <w:tcBorders>
              <w:top w:val="nil"/>
              <w:left w:val="nil"/>
              <w:bottom w:val="single" w:sz="4" w:space="0" w:color="auto"/>
              <w:right w:val="single" w:sz="4" w:space="0" w:color="auto"/>
            </w:tcBorders>
            <w:shd w:val="clear" w:color="auto" w:fill="auto"/>
            <w:vAlign w:val="center"/>
            <w:hideMark/>
          </w:tcPr>
          <w:p w:rsidR="000308BE" w:rsidRPr="000308BE" w:rsidRDefault="000308BE" w:rsidP="00877B50">
            <w:pPr>
              <w:widowControl/>
              <w:spacing w:after="120"/>
              <w:jc w:val="center"/>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t>€ 600.000</w:t>
            </w:r>
          </w:p>
        </w:tc>
        <w:tc>
          <w:tcPr>
            <w:tcW w:w="992" w:type="dxa"/>
            <w:tcBorders>
              <w:top w:val="nil"/>
              <w:left w:val="nil"/>
              <w:bottom w:val="single" w:sz="4" w:space="0" w:color="auto"/>
              <w:right w:val="single" w:sz="4" w:space="0" w:color="auto"/>
            </w:tcBorders>
            <w:shd w:val="clear" w:color="auto" w:fill="auto"/>
            <w:vAlign w:val="center"/>
            <w:hideMark/>
          </w:tcPr>
          <w:p w:rsidR="000308BE" w:rsidRPr="000308BE" w:rsidRDefault="000308BE" w:rsidP="00877B50">
            <w:pPr>
              <w:widowControl/>
              <w:spacing w:after="120"/>
              <w:jc w:val="center"/>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t>3</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0308BE" w:rsidRPr="000308BE" w:rsidRDefault="000308BE" w:rsidP="00877B50">
            <w:pPr>
              <w:widowControl/>
              <w:spacing w:after="120"/>
              <w:jc w:val="center"/>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t>6</w:t>
            </w:r>
          </w:p>
        </w:tc>
      </w:tr>
      <w:tr w:rsidR="000308BE" w:rsidRPr="000308BE" w:rsidTr="000308BE">
        <w:trPr>
          <w:trHeight w:val="495"/>
        </w:trPr>
        <w:tc>
          <w:tcPr>
            <w:tcW w:w="500" w:type="dxa"/>
            <w:vMerge/>
            <w:tcBorders>
              <w:top w:val="nil"/>
              <w:left w:val="single" w:sz="4" w:space="0" w:color="auto"/>
              <w:bottom w:val="single" w:sz="4" w:space="0" w:color="000000"/>
              <w:right w:val="single" w:sz="4" w:space="0" w:color="auto"/>
            </w:tcBorders>
            <w:vAlign w:val="center"/>
            <w:hideMark/>
          </w:tcPr>
          <w:p w:rsidR="000308BE" w:rsidRPr="000308BE" w:rsidRDefault="000308BE" w:rsidP="00877B50">
            <w:pPr>
              <w:widowControl/>
              <w:spacing w:after="120"/>
              <w:rPr>
                <w:rFonts w:asciiTheme="minorHAnsi" w:eastAsia="Times New Roman" w:hAnsiTheme="minorHAnsi" w:cs="Times New Roman"/>
                <w:sz w:val="20"/>
                <w:szCs w:val="20"/>
                <w:lang w:val="it-IT" w:eastAsia="it-IT"/>
              </w:rPr>
            </w:pPr>
          </w:p>
        </w:tc>
        <w:tc>
          <w:tcPr>
            <w:tcW w:w="4740" w:type="dxa"/>
            <w:vMerge/>
            <w:tcBorders>
              <w:top w:val="nil"/>
              <w:left w:val="single" w:sz="4" w:space="0" w:color="auto"/>
              <w:bottom w:val="single" w:sz="4" w:space="0" w:color="000000"/>
              <w:right w:val="single" w:sz="4" w:space="0" w:color="auto"/>
            </w:tcBorders>
            <w:vAlign w:val="center"/>
            <w:hideMark/>
          </w:tcPr>
          <w:p w:rsidR="000308BE" w:rsidRPr="000308BE" w:rsidRDefault="000308BE" w:rsidP="00877B50">
            <w:pPr>
              <w:widowControl/>
              <w:spacing w:after="120"/>
              <w:jc w:val="both"/>
              <w:rPr>
                <w:rFonts w:asciiTheme="minorHAnsi" w:eastAsia="Times New Roman" w:hAnsiTheme="minorHAnsi" w:cs="Times New Roman"/>
                <w:sz w:val="20"/>
                <w:szCs w:val="20"/>
                <w:lang w:val="it-IT" w:eastAsia="it-IT"/>
              </w:rPr>
            </w:pPr>
          </w:p>
        </w:tc>
        <w:tc>
          <w:tcPr>
            <w:tcW w:w="2552" w:type="dxa"/>
            <w:tcBorders>
              <w:top w:val="nil"/>
              <w:left w:val="nil"/>
              <w:bottom w:val="single" w:sz="4" w:space="0" w:color="auto"/>
              <w:right w:val="single" w:sz="4" w:space="0" w:color="auto"/>
            </w:tcBorders>
            <w:shd w:val="clear" w:color="auto" w:fill="auto"/>
            <w:vAlign w:val="center"/>
            <w:hideMark/>
          </w:tcPr>
          <w:p w:rsidR="000308BE" w:rsidRPr="000308BE" w:rsidRDefault="000308BE" w:rsidP="00877B50">
            <w:pPr>
              <w:widowControl/>
              <w:spacing w:after="120"/>
              <w:jc w:val="center"/>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t>€ 700.000</w:t>
            </w:r>
          </w:p>
        </w:tc>
        <w:tc>
          <w:tcPr>
            <w:tcW w:w="992" w:type="dxa"/>
            <w:tcBorders>
              <w:top w:val="nil"/>
              <w:left w:val="nil"/>
              <w:bottom w:val="single" w:sz="4" w:space="0" w:color="auto"/>
              <w:right w:val="single" w:sz="4" w:space="0" w:color="auto"/>
            </w:tcBorders>
            <w:shd w:val="clear" w:color="auto" w:fill="auto"/>
            <w:vAlign w:val="center"/>
            <w:hideMark/>
          </w:tcPr>
          <w:p w:rsidR="000308BE" w:rsidRPr="000308BE" w:rsidRDefault="000308BE" w:rsidP="00877B50">
            <w:pPr>
              <w:widowControl/>
              <w:spacing w:after="120"/>
              <w:jc w:val="center"/>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t>6</w:t>
            </w:r>
          </w:p>
        </w:tc>
        <w:tc>
          <w:tcPr>
            <w:tcW w:w="1276" w:type="dxa"/>
            <w:vMerge/>
            <w:tcBorders>
              <w:top w:val="nil"/>
              <w:left w:val="single" w:sz="4" w:space="0" w:color="auto"/>
              <w:bottom w:val="single" w:sz="4" w:space="0" w:color="000000"/>
              <w:right w:val="single" w:sz="4" w:space="0" w:color="auto"/>
            </w:tcBorders>
            <w:vAlign w:val="center"/>
            <w:hideMark/>
          </w:tcPr>
          <w:p w:rsidR="000308BE" w:rsidRPr="000308BE" w:rsidRDefault="000308BE" w:rsidP="00877B50">
            <w:pPr>
              <w:widowControl/>
              <w:spacing w:after="120"/>
              <w:rPr>
                <w:rFonts w:asciiTheme="minorHAnsi" w:eastAsia="Times New Roman" w:hAnsiTheme="minorHAnsi" w:cs="Times New Roman"/>
                <w:sz w:val="20"/>
                <w:szCs w:val="20"/>
                <w:lang w:val="it-IT" w:eastAsia="it-IT"/>
              </w:rPr>
            </w:pPr>
          </w:p>
        </w:tc>
      </w:tr>
      <w:tr w:rsidR="000308BE" w:rsidRPr="000308BE" w:rsidTr="000308BE">
        <w:trPr>
          <w:trHeight w:val="495"/>
        </w:trPr>
        <w:tc>
          <w:tcPr>
            <w:tcW w:w="5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308BE" w:rsidRPr="000308BE" w:rsidRDefault="000308BE" w:rsidP="00877B50">
            <w:pPr>
              <w:widowControl/>
              <w:spacing w:after="120"/>
              <w:jc w:val="center"/>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t>15</w:t>
            </w:r>
          </w:p>
        </w:tc>
        <w:tc>
          <w:tcPr>
            <w:tcW w:w="4740" w:type="dxa"/>
            <w:vMerge w:val="restart"/>
            <w:tcBorders>
              <w:top w:val="nil"/>
              <w:left w:val="single" w:sz="4" w:space="0" w:color="auto"/>
              <w:bottom w:val="single" w:sz="4" w:space="0" w:color="auto"/>
              <w:right w:val="single" w:sz="4" w:space="0" w:color="auto"/>
            </w:tcBorders>
            <w:shd w:val="clear" w:color="auto" w:fill="auto"/>
            <w:vAlign w:val="center"/>
            <w:hideMark/>
          </w:tcPr>
          <w:p w:rsidR="000308BE" w:rsidRPr="000308BE" w:rsidRDefault="000308BE" w:rsidP="005813E0">
            <w:pPr>
              <w:widowControl/>
              <w:spacing w:after="120"/>
              <w:jc w:val="both"/>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t>Art.74 - Limiti, scoperti, franchigie - Aumento limite di indennizzo per sinistro e per anno per garanzia fenomeno elettrico</w:t>
            </w:r>
          </w:p>
        </w:tc>
        <w:tc>
          <w:tcPr>
            <w:tcW w:w="2552" w:type="dxa"/>
            <w:tcBorders>
              <w:top w:val="nil"/>
              <w:left w:val="nil"/>
              <w:bottom w:val="single" w:sz="4" w:space="0" w:color="auto"/>
              <w:right w:val="single" w:sz="4" w:space="0" w:color="auto"/>
            </w:tcBorders>
            <w:shd w:val="clear" w:color="auto" w:fill="auto"/>
            <w:vAlign w:val="center"/>
            <w:hideMark/>
          </w:tcPr>
          <w:p w:rsidR="000308BE" w:rsidRPr="000308BE" w:rsidRDefault="000308BE" w:rsidP="00877B50">
            <w:pPr>
              <w:widowControl/>
              <w:spacing w:after="120"/>
              <w:jc w:val="center"/>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t>€ 60.000</w:t>
            </w:r>
          </w:p>
        </w:tc>
        <w:tc>
          <w:tcPr>
            <w:tcW w:w="992" w:type="dxa"/>
            <w:tcBorders>
              <w:top w:val="nil"/>
              <w:left w:val="nil"/>
              <w:bottom w:val="single" w:sz="4" w:space="0" w:color="auto"/>
              <w:right w:val="single" w:sz="4" w:space="0" w:color="auto"/>
            </w:tcBorders>
            <w:shd w:val="clear" w:color="auto" w:fill="auto"/>
            <w:vAlign w:val="center"/>
            <w:hideMark/>
          </w:tcPr>
          <w:p w:rsidR="000308BE" w:rsidRPr="000308BE" w:rsidRDefault="000308BE" w:rsidP="00877B50">
            <w:pPr>
              <w:widowControl/>
              <w:spacing w:after="120"/>
              <w:jc w:val="center"/>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t>1</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0308BE" w:rsidRPr="000308BE" w:rsidRDefault="000308BE" w:rsidP="00877B50">
            <w:pPr>
              <w:widowControl/>
              <w:spacing w:after="120"/>
              <w:jc w:val="center"/>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t>2</w:t>
            </w:r>
          </w:p>
        </w:tc>
      </w:tr>
      <w:tr w:rsidR="000308BE" w:rsidRPr="000308BE" w:rsidTr="000308BE">
        <w:trPr>
          <w:trHeight w:val="495"/>
        </w:trPr>
        <w:tc>
          <w:tcPr>
            <w:tcW w:w="500" w:type="dxa"/>
            <w:vMerge/>
            <w:tcBorders>
              <w:top w:val="nil"/>
              <w:left w:val="single" w:sz="4" w:space="0" w:color="auto"/>
              <w:bottom w:val="single" w:sz="4" w:space="0" w:color="auto"/>
              <w:right w:val="single" w:sz="4" w:space="0" w:color="auto"/>
            </w:tcBorders>
            <w:vAlign w:val="center"/>
            <w:hideMark/>
          </w:tcPr>
          <w:p w:rsidR="000308BE" w:rsidRPr="000308BE" w:rsidRDefault="000308BE" w:rsidP="00877B50">
            <w:pPr>
              <w:widowControl/>
              <w:spacing w:after="120"/>
              <w:rPr>
                <w:rFonts w:asciiTheme="minorHAnsi" w:eastAsia="Times New Roman" w:hAnsiTheme="minorHAnsi" w:cs="Times New Roman"/>
                <w:sz w:val="20"/>
                <w:szCs w:val="20"/>
                <w:lang w:val="it-IT" w:eastAsia="it-IT"/>
              </w:rPr>
            </w:pPr>
          </w:p>
        </w:tc>
        <w:tc>
          <w:tcPr>
            <w:tcW w:w="4740" w:type="dxa"/>
            <w:vMerge/>
            <w:tcBorders>
              <w:top w:val="nil"/>
              <w:left w:val="single" w:sz="4" w:space="0" w:color="auto"/>
              <w:bottom w:val="single" w:sz="4" w:space="0" w:color="auto"/>
              <w:right w:val="single" w:sz="4" w:space="0" w:color="auto"/>
            </w:tcBorders>
            <w:vAlign w:val="center"/>
            <w:hideMark/>
          </w:tcPr>
          <w:p w:rsidR="000308BE" w:rsidRPr="000308BE" w:rsidRDefault="000308BE" w:rsidP="00877B50">
            <w:pPr>
              <w:widowControl/>
              <w:spacing w:after="120"/>
              <w:rPr>
                <w:rFonts w:asciiTheme="minorHAnsi" w:eastAsia="Times New Roman" w:hAnsiTheme="minorHAnsi" w:cs="Times New Roman"/>
                <w:sz w:val="20"/>
                <w:szCs w:val="20"/>
                <w:lang w:val="it-IT" w:eastAsia="it-IT"/>
              </w:rPr>
            </w:pPr>
          </w:p>
        </w:tc>
        <w:tc>
          <w:tcPr>
            <w:tcW w:w="2552" w:type="dxa"/>
            <w:tcBorders>
              <w:top w:val="nil"/>
              <w:left w:val="nil"/>
              <w:bottom w:val="single" w:sz="4" w:space="0" w:color="auto"/>
              <w:right w:val="single" w:sz="4" w:space="0" w:color="auto"/>
            </w:tcBorders>
            <w:shd w:val="clear" w:color="auto" w:fill="auto"/>
            <w:vAlign w:val="center"/>
            <w:hideMark/>
          </w:tcPr>
          <w:p w:rsidR="000308BE" w:rsidRPr="000308BE" w:rsidRDefault="000308BE" w:rsidP="00877B50">
            <w:pPr>
              <w:widowControl/>
              <w:spacing w:after="120"/>
              <w:jc w:val="center"/>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t>€ 70.000</w:t>
            </w:r>
          </w:p>
        </w:tc>
        <w:tc>
          <w:tcPr>
            <w:tcW w:w="992" w:type="dxa"/>
            <w:tcBorders>
              <w:top w:val="nil"/>
              <w:left w:val="nil"/>
              <w:bottom w:val="single" w:sz="4" w:space="0" w:color="auto"/>
              <w:right w:val="single" w:sz="4" w:space="0" w:color="auto"/>
            </w:tcBorders>
            <w:shd w:val="clear" w:color="auto" w:fill="auto"/>
            <w:vAlign w:val="center"/>
            <w:hideMark/>
          </w:tcPr>
          <w:p w:rsidR="000308BE" w:rsidRPr="000308BE" w:rsidRDefault="000308BE" w:rsidP="00877B50">
            <w:pPr>
              <w:widowControl/>
              <w:spacing w:after="120"/>
              <w:jc w:val="center"/>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t>2</w:t>
            </w:r>
          </w:p>
        </w:tc>
        <w:tc>
          <w:tcPr>
            <w:tcW w:w="1276" w:type="dxa"/>
            <w:vMerge/>
            <w:tcBorders>
              <w:top w:val="nil"/>
              <w:left w:val="single" w:sz="4" w:space="0" w:color="auto"/>
              <w:bottom w:val="single" w:sz="4" w:space="0" w:color="000000"/>
              <w:right w:val="single" w:sz="4" w:space="0" w:color="auto"/>
            </w:tcBorders>
            <w:vAlign w:val="center"/>
            <w:hideMark/>
          </w:tcPr>
          <w:p w:rsidR="000308BE" w:rsidRPr="000308BE" w:rsidRDefault="000308BE" w:rsidP="00877B50">
            <w:pPr>
              <w:widowControl/>
              <w:spacing w:after="120"/>
              <w:rPr>
                <w:rFonts w:asciiTheme="minorHAnsi" w:eastAsia="Times New Roman" w:hAnsiTheme="minorHAnsi" w:cs="Times New Roman"/>
                <w:sz w:val="20"/>
                <w:szCs w:val="20"/>
                <w:lang w:val="it-IT" w:eastAsia="it-IT"/>
              </w:rPr>
            </w:pPr>
          </w:p>
        </w:tc>
      </w:tr>
      <w:tr w:rsidR="000308BE" w:rsidRPr="000308BE" w:rsidTr="000308BE">
        <w:trPr>
          <w:trHeight w:val="290"/>
        </w:trPr>
        <w:tc>
          <w:tcPr>
            <w:tcW w:w="500" w:type="dxa"/>
            <w:tcBorders>
              <w:top w:val="nil"/>
              <w:left w:val="nil"/>
              <w:bottom w:val="nil"/>
              <w:right w:val="nil"/>
            </w:tcBorders>
            <w:shd w:val="clear" w:color="auto" w:fill="auto"/>
            <w:noWrap/>
            <w:vAlign w:val="center"/>
            <w:hideMark/>
          </w:tcPr>
          <w:p w:rsidR="000308BE" w:rsidRPr="000308BE" w:rsidRDefault="000308BE" w:rsidP="00877B50">
            <w:pPr>
              <w:widowControl/>
              <w:spacing w:after="120"/>
              <w:jc w:val="center"/>
              <w:rPr>
                <w:rFonts w:asciiTheme="minorHAnsi" w:eastAsia="Times New Roman" w:hAnsiTheme="minorHAnsi" w:cs="Times New Roman"/>
                <w:sz w:val="20"/>
                <w:szCs w:val="20"/>
                <w:lang w:val="it-IT" w:eastAsia="it-IT"/>
              </w:rPr>
            </w:pPr>
          </w:p>
        </w:tc>
        <w:tc>
          <w:tcPr>
            <w:tcW w:w="4740" w:type="dxa"/>
            <w:tcBorders>
              <w:top w:val="nil"/>
              <w:left w:val="nil"/>
              <w:bottom w:val="nil"/>
              <w:right w:val="nil"/>
            </w:tcBorders>
            <w:shd w:val="clear" w:color="auto" w:fill="auto"/>
            <w:hideMark/>
          </w:tcPr>
          <w:p w:rsidR="000308BE" w:rsidRPr="000308BE" w:rsidRDefault="000308BE" w:rsidP="00877B50">
            <w:pPr>
              <w:widowControl/>
              <w:spacing w:after="120"/>
              <w:jc w:val="center"/>
              <w:rPr>
                <w:rFonts w:asciiTheme="minorHAnsi" w:eastAsia="Times New Roman" w:hAnsiTheme="minorHAnsi" w:cs="Times New Roman"/>
                <w:sz w:val="20"/>
                <w:szCs w:val="20"/>
                <w:lang w:val="it-IT" w:eastAsia="it-IT"/>
              </w:rPr>
            </w:pPr>
          </w:p>
        </w:tc>
        <w:tc>
          <w:tcPr>
            <w:tcW w:w="3544" w:type="dxa"/>
            <w:gridSpan w:val="2"/>
            <w:tcBorders>
              <w:top w:val="nil"/>
              <w:left w:val="single" w:sz="4" w:space="0" w:color="auto"/>
              <w:bottom w:val="single" w:sz="4" w:space="0" w:color="auto"/>
              <w:right w:val="single" w:sz="4" w:space="0" w:color="auto"/>
            </w:tcBorders>
            <w:shd w:val="clear" w:color="auto" w:fill="auto"/>
            <w:vAlign w:val="bottom"/>
            <w:hideMark/>
          </w:tcPr>
          <w:p w:rsidR="000308BE" w:rsidRPr="000308BE" w:rsidRDefault="000308BE" w:rsidP="00877B50">
            <w:pPr>
              <w:widowControl/>
              <w:spacing w:after="120"/>
              <w:jc w:val="center"/>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t>TOTALE</w:t>
            </w:r>
          </w:p>
        </w:tc>
        <w:tc>
          <w:tcPr>
            <w:tcW w:w="1276" w:type="dxa"/>
            <w:tcBorders>
              <w:top w:val="nil"/>
              <w:left w:val="nil"/>
              <w:bottom w:val="single" w:sz="4" w:space="0" w:color="auto"/>
              <w:right w:val="single" w:sz="4" w:space="0" w:color="auto"/>
            </w:tcBorders>
            <w:shd w:val="clear" w:color="auto" w:fill="auto"/>
            <w:vAlign w:val="center"/>
            <w:hideMark/>
          </w:tcPr>
          <w:p w:rsidR="000308BE" w:rsidRPr="000308BE" w:rsidRDefault="000308BE" w:rsidP="00877B50">
            <w:pPr>
              <w:widowControl/>
              <w:spacing w:after="120"/>
              <w:jc w:val="center"/>
              <w:rPr>
                <w:rFonts w:asciiTheme="minorHAnsi" w:eastAsia="Times New Roman" w:hAnsiTheme="minorHAnsi" w:cs="Times New Roman"/>
                <w:sz w:val="20"/>
                <w:szCs w:val="20"/>
                <w:lang w:val="it-IT" w:eastAsia="it-IT"/>
              </w:rPr>
            </w:pPr>
            <w:r w:rsidRPr="000308BE">
              <w:rPr>
                <w:rFonts w:asciiTheme="minorHAnsi" w:eastAsia="Times New Roman" w:hAnsiTheme="minorHAnsi" w:cs="Times New Roman"/>
                <w:sz w:val="20"/>
                <w:szCs w:val="20"/>
                <w:lang w:val="it-IT" w:eastAsia="it-IT"/>
              </w:rPr>
              <w:t>65</w:t>
            </w:r>
          </w:p>
        </w:tc>
      </w:tr>
    </w:tbl>
    <w:p w:rsidR="00334502" w:rsidRPr="000308BE" w:rsidRDefault="00334502" w:rsidP="00877B50">
      <w:pPr>
        <w:pStyle w:val="Corpodeltesto22"/>
        <w:spacing w:after="120"/>
        <w:ind w:right="49"/>
        <w:rPr>
          <w:rFonts w:asciiTheme="minorHAnsi" w:hAnsiTheme="minorHAnsi" w:cs="Arial"/>
          <w:b/>
          <w:sz w:val="20"/>
          <w:highlight w:val="yellow"/>
        </w:rPr>
      </w:pPr>
    </w:p>
    <w:p w:rsidR="0084497D" w:rsidRPr="00FF10BB" w:rsidRDefault="0084497D" w:rsidP="00877B50">
      <w:pPr>
        <w:pStyle w:val="Corpodeltesto22"/>
        <w:spacing w:after="120"/>
        <w:ind w:right="49"/>
        <w:rPr>
          <w:rFonts w:asciiTheme="minorHAnsi" w:hAnsiTheme="minorHAnsi" w:cs="Arial"/>
          <w:b/>
          <w:sz w:val="20"/>
        </w:rPr>
      </w:pPr>
      <w:r w:rsidRPr="00FF10BB">
        <w:rPr>
          <w:rFonts w:asciiTheme="minorHAnsi" w:hAnsiTheme="minorHAnsi" w:cs="Arial"/>
          <w:b/>
          <w:sz w:val="20"/>
        </w:rPr>
        <w:t>Variante 1</w:t>
      </w:r>
    </w:p>
    <w:p w:rsidR="0084497D" w:rsidRPr="00FF10BB" w:rsidRDefault="0084497D" w:rsidP="00877B50">
      <w:pPr>
        <w:pStyle w:val="Corpodeltesto22"/>
        <w:spacing w:after="120"/>
        <w:ind w:right="49"/>
        <w:rPr>
          <w:rFonts w:asciiTheme="minorHAnsi" w:hAnsiTheme="minorHAnsi" w:cs="Arial"/>
          <w:sz w:val="20"/>
        </w:rPr>
      </w:pPr>
      <w:r w:rsidRPr="00FF10BB">
        <w:rPr>
          <w:rFonts w:asciiTheme="minorHAnsi" w:hAnsiTheme="minorHAnsi" w:cs="Arial"/>
          <w:sz w:val="20"/>
        </w:rPr>
        <w:t>Con l’applicazione della presente variante, la Società, qualora la comunicazione della volontà di recedere dal rischio pervenga a meno di 180 giorni dalla scadenza annuale del Contratto, si impegna a concedere una proroga tecnica alle medesime condizioni economiche e normative in corso, per il periodo intercorrente tra la scadenza dell’annualità e la scadenza del periodo di 180 giorni di effetto del recesso.</w:t>
      </w:r>
      <w:r w:rsidR="00576674" w:rsidRPr="00FF10BB">
        <w:rPr>
          <w:rFonts w:asciiTheme="minorHAnsi" w:hAnsiTheme="minorHAnsi" w:cs="Arial"/>
          <w:sz w:val="20"/>
        </w:rPr>
        <w:t xml:space="preserve"> </w:t>
      </w:r>
      <w:r w:rsidRPr="00FF10BB">
        <w:rPr>
          <w:rFonts w:asciiTheme="minorHAnsi" w:hAnsiTheme="minorHAnsi" w:cs="Arial"/>
          <w:sz w:val="20"/>
        </w:rPr>
        <w:t xml:space="preserve">Sarà attribuito un punteggio </w:t>
      </w:r>
      <w:r w:rsidR="000308BE" w:rsidRPr="00FF10BB">
        <w:rPr>
          <w:rFonts w:asciiTheme="minorHAnsi" w:hAnsiTheme="minorHAnsi" w:cs="Arial"/>
          <w:sz w:val="20"/>
        </w:rPr>
        <w:t>come indicato in tabella.</w:t>
      </w:r>
    </w:p>
    <w:p w:rsidR="0084497D" w:rsidRPr="00FF10BB" w:rsidRDefault="0084497D" w:rsidP="00877B50">
      <w:pPr>
        <w:pStyle w:val="Corpodeltesto22"/>
        <w:spacing w:after="120"/>
        <w:ind w:right="49"/>
        <w:rPr>
          <w:rFonts w:asciiTheme="minorHAnsi" w:hAnsiTheme="minorHAnsi" w:cs="Arial"/>
          <w:b/>
          <w:sz w:val="20"/>
        </w:rPr>
      </w:pPr>
      <w:r w:rsidRPr="00FF10BB">
        <w:rPr>
          <w:rFonts w:asciiTheme="minorHAnsi" w:hAnsiTheme="minorHAnsi" w:cs="Arial"/>
          <w:b/>
          <w:sz w:val="20"/>
        </w:rPr>
        <w:t>Variante 2</w:t>
      </w:r>
    </w:p>
    <w:p w:rsidR="00576674" w:rsidRPr="00FF10BB" w:rsidRDefault="0084497D" w:rsidP="00877B50">
      <w:pPr>
        <w:pStyle w:val="Corpodeltesto22"/>
        <w:spacing w:after="120"/>
        <w:ind w:right="49"/>
        <w:rPr>
          <w:rFonts w:asciiTheme="minorHAnsi" w:hAnsiTheme="minorHAnsi" w:cs="Arial"/>
          <w:sz w:val="20"/>
        </w:rPr>
      </w:pPr>
      <w:r w:rsidRPr="00FF10BB">
        <w:rPr>
          <w:rFonts w:asciiTheme="minorHAnsi" w:hAnsiTheme="minorHAnsi" w:cs="Arial"/>
          <w:sz w:val="20"/>
        </w:rPr>
        <w:t>Con l’applicazione della presente variante viene derogato l’art 31 “Recesso in caso di sinistro”</w:t>
      </w:r>
      <w:r w:rsidR="00576674" w:rsidRPr="00FF10BB">
        <w:rPr>
          <w:rFonts w:asciiTheme="minorHAnsi" w:hAnsiTheme="minorHAnsi" w:cs="Arial"/>
          <w:sz w:val="20"/>
        </w:rPr>
        <w:t>;</w:t>
      </w:r>
    </w:p>
    <w:p w:rsidR="0084497D" w:rsidRPr="00FF10BB" w:rsidRDefault="00576674" w:rsidP="00877B50">
      <w:pPr>
        <w:pStyle w:val="Corpodeltesto22"/>
        <w:spacing w:after="120"/>
        <w:ind w:right="49"/>
        <w:rPr>
          <w:rFonts w:asciiTheme="minorHAnsi" w:hAnsiTheme="minorHAnsi" w:cs="Arial"/>
          <w:sz w:val="20"/>
        </w:rPr>
      </w:pPr>
      <w:r w:rsidRPr="00FF10BB">
        <w:rPr>
          <w:rFonts w:asciiTheme="minorHAnsi" w:hAnsiTheme="minorHAnsi" w:cs="Arial"/>
          <w:sz w:val="20"/>
        </w:rPr>
        <w:t>S</w:t>
      </w:r>
      <w:r w:rsidR="0084497D" w:rsidRPr="00FF10BB">
        <w:rPr>
          <w:rFonts w:asciiTheme="minorHAnsi" w:hAnsiTheme="minorHAnsi" w:cs="Arial"/>
          <w:sz w:val="20"/>
        </w:rPr>
        <w:t xml:space="preserve">arà attribuito un punteggio </w:t>
      </w:r>
      <w:r w:rsidRPr="00FF10BB">
        <w:rPr>
          <w:rFonts w:asciiTheme="minorHAnsi" w:hAnsiTheme="minorHAnsi" w:cs="Arial"/>
          <w:sz w:val="20"/>
        </w:rPr>
        <w:t>come indicato in tabella.</w:t>
      </w:r>
    </w:p>
    <w:p w:rsidR="0084497D" w:rsidRPr="00FF10BB" w:rsidRDefault="0084497D" w:rsidP="00877B50">
      <w:pPr>
        <w:pStyle w:val="Corpodeltesto22"/>
        <w:spacing w:after="120"/>
        <w:ind w:right="49"/>
        <w:rPr>
          <w:rFonts w:asciiTheme="minorHAnsi" w:hAnsiTheme="minorHAnsi" w:cs="Arial"/>
          <w:b/>
          <w:sz w:val="20"/>
        </w:rPr>
      </w:pPr>
      <w:r w:rsidRPr="00FF10BB">
        <w:rPr>
          <w:rFonts w:asciiTheme="minorHAnsi" w:hAnsiTheme="minorHAnsi" w:cs="Arial"/>
          <w:b/>
          <w:sz w:val="20"/>
        </w:rPr>
        <w:t>Variante 3</w:t>
      </w:r>
    </w:p>
    <w:p w:rsidR="0084497D" w:rsidRPr="00FF10BB" w:rsidRDefault="0084497D" w:rsidP="00877B50">
      <w:pPr>
        <w:pStyle w:val="Corpodeltesto22"/>
        <w:spacing w:after="120"/>
        <w:ind w:right="49"/>
        <w:rPr>
          <w:rFonts w:asciiTheme="minorHAnsi" w:hAnsiTheme="minorHAnsi" w:cs="Arial"/>
          <w:b/>
          <w:sz w:val="20"/>
        </w:rPr>
      </w:pPr>
      <w:r w:rsidRPr="00FF10BB">
        <w:rPr>
          <w:rFonts w:asciiTheme="minorHAnsi" w:hAnsiTheme="minorHAnsi" w:cs="Arial"/>
          <w:sz w:val="20"/>
        </w:rPr>
        <w:t xml:space="preserve">Con l’applicazione della presente variante viene aumentato </w:t>
      </w:r>
      <w:r w:rsidR="006F4303" w:rsidRPr="00FF10BB">
        <w:rPr>
          <w:rFonts w:asciiTheme="minorHAnsi" w:hAnsiTheme="minorHAnsi" w:cs="Arial"/>
          <w:sz w:val="20"/>
        </w:rPr>
        <w:t>la percentuale di deroga alla regola proporzionale.</w:t>
      </w:r>
    </w:p>
    <w:p w:rsidR="0084497D" w:rsidRPr="00FF10BB" w:rsidRDefault="0084497D" w:rsidP="00877B50">
      <w:pPr>
        <w:spacing w:after="120"/>
        <w:rPr>
          <w:rFonts w:asciiTheme="minorHAnsi" w:hAnsiTheme="minorHAnsi" w:cs="Arial"/>
          <w:sz w:val="20"/>
          <w:szCs w:val="20"/>
          <w:lang w:val="it-IT"/>
        </w:rPr>
      </w:pPr>
      <w:r w:rsidRPr="00FF10BB">
        <w:rPr>
          <w:rFonts w:asciiTheme="minorHAnsi" w:hAnsiTheme="minorHAnsi" w:cs="Arial"/>
          <w:sz w:val="20"/>
          <w:szCs w:val="20"/>
          <w:lang w:val="it-IT"/>
        </w:rPr>
        <w:t>Il punteggio sarà attribuito, a seconda dell’aumento, come indicato in tabella.</w:t>
      </w:r>
    </w:p>
    <w:p w:rsidR="006F4303" w:rsidRPr="00FF10BB" w:rsidRDefault="006F4303" w:rsidP="00877B50">
      <w:pPr>
        <w:pStyle w:val="Corpodeltesto22"/>
        <w:spacing w:after="120"/>
        <w:ind w:right="49"/>
        <w:rPr>
          <w:rFonts w:asciiTheme="minorHAnsi" w:hAnsiTheme="minorHAnsi" w:cs="Arial"/>
          <w:b/>
          <w:sz w:val="20"/>
        </w:rPr>
      </w:pPr>
      <w:r w:rsidRPr="00FF10BB">
        <w:rPr>
          <w:rFonts w:asciiTheme="minorHAnsi" w:hAnsiTheme="minorHAnsi" w:cs="Arial"/>
          <w:b/>
          <w:sz w:val="20"/>
        </w:rPr>
        <w:t>Variante 4</w:t>
      </w:r>
    </w:p>
    <w:p w:rsidR="006F4303" w:rsidRPr="00FF10BB" w:rsidRDefault="006F4303" w:rsidP="00877B50">
      <w:pPr>
        <w:pStyle w:val="Corpodeltesto22"/>
        <w:spacing w:after="120"/>
        <w:ind w:right="49"/>
        <w:rPr>
          <w:rFonts w:asciiTheme="minorHAnsi" w:hAnsiTheme="minorHAnsi" w:cs="Arial"/>
          <w:b/>
          <w:sz w:val="20"/>
        </w:rPr>
      </w:pPr>
      <w:r w:rsidRPr="00FF10BB">
        <w:rPr>
          <w:rFonts w:asciiTheme="minorHAnsi" w:hAnsiTheme="minorHAnsi" w:cs="Arial"/>
          <w:sz w:val="20"/>
        </w:rPr>
        <w:t>Con l’applicazione della presente variante viene aumen</w:t>
      </w:r>
      <w:r w:rsidR="00576674" w:rsidRPr="00FF10BB">
        <w:rPr>
          <w:rFonts w:asciiTheme="minorHAnsi" w:hAnsiTheme="minorHAnsi" w:cs="Arial"/>
          <w:sz w:val="20"/>
        </w:rPr>
        <w:t>tato il limite di indennizzo Ricorso terzi</w:t>
      </w:r>
      <w:r w:rsidRPr="00FF10BB">
        <w:rPr>
          <w:rFonts w:asciiTheme="minorHAnsi" w:hAnsiTheme="minorHAnsi" w:cs="Arial"/>
          <w:sz w:val="20"/>
        </w:rPr>
        <w:t>.</w:t>
      </w:r>
    </w:p>
    <w:p w:rsidR="006F4303" w:rsidRPr="00FF10BB" w:rsidRDefault="006F4303" w:rsidP="00877B50">
      <w:pPr>
        <w:spacing w:after="120"/>
        <w:rPr>
          <w:rFonts w:asciiTheme="minorHAnsi" w:hAnsiTheme="minorHAnsi" w:cs="Arial"/>
          <w:sz w:val="20"/>
          <w:szCs w:val="20"/>
          <w:lang w:val="it-IT"/>
        </w:rPr>
      </w:pPr>
      <w:r w:rsidRPr="00FF10BB">
        <w:rPr>
          <w:rFonts w:asciiTheme="minorHAnsi" w:hAnsiTheme="minorHAnsi" w:cs="Arial"/>
          <w:sz w:val="20"/>
          <w:szCs w:val="20"/>
          <w:lang w:val="it-IT"/>
        </w:rPr>
        <w:t>Il punteggio sarà attribuito, a seconda dell’aumento, come indicato in tabella.</w:t>
      </w:r>
    </w:p>
    <w:p w:rsidR="0084497D" w:rsidRPr="00FF10BB" w:rsidRDefault="0084497D" w:rsidP="00877B50">
      <w:pPr>
        <w:pStyle w:val="Corpodeltesto22"/>
        <w:spacing w:after="120"/>
        <w:ind w:right="49"/>
        <w:rPr>
          <w:rFonts w:asciiTheme="minorHAnsi" w:hAnsiTheme="minorHAnsi" w:cs="Arial"/>
          <w:b/>
          <w:sz w:val="20"/>
        </w:rPr>
      </w:pPr>
      <w:r w:rsidRPr="00FF10BB">
        <w:rPr>
          <w:rFonts w:asciiTheme="minorHAnsi" w:hAnsiTheme="minorHAnsi" w:cs="Arial"/>
          <w:b/>
          <w:sz w:val="20"/>
        </w:rPr>
        <w:t xml:space="preserve">Variante </w:t>
      </w:r>
      <w:r w:rsidR="006F4303" w:rsidRPr="00FF10BB">
        <w:rPr>
          <w:rFonts w:asciiTheme="minorHAnsi" w:hAnsiTheme="minorHAnsi" w:cs="Arial"/>
          <w:b/>
          <w:sz w:val="20"/>
        </w:rPr>
        <w:t>5</w:t>
      </w:r>
    </w:p>
    <w:p w:rsidR="0084497D" w:rsidRPr="00FF10BB" w:rsidRDefault="0084497D" w:rsidP="00877B50">
      <w:pPr>
        <w:pStyle w:val="Corpodeltesto22"/>
        <w:spacing w:after="120"/>
        <w:ind w:right="49"/>
        <w:rPr>
          <w:rFonts w:asciiTheme="minorHAnsi" w:hAnsiTheme="minorHAnsi" w:cs="Arial"/>
          <w:sz w:val="20"/>
        </w:rPr>
      </w:pPr>
      <w:r w:rsidRPr="00FF10BB">
        <w:rPr>
          <w:rFonts w:asciiTheme="minorHAnsi" w:hAnsiTheme="minorHAnsi" w:cs="Arial"/>
          <w:sz w:val="20"/>
        </w:rPr>
        <w:t>Con l’applicazione della presente variante viene aumentato il limite di indennizzo per la garanzia “Spese necessarie per demolire, smantellare”.</w:t>
      </w:r>
      <w:r w:rsidR="006F4303" w:rsidRPr="00FF10BB">
        <w:rPr>
          <w:rFonts w:asciiTheme="minorHAnsi" w:hAnsiTheme="minorHAnsi" w:cs="Arial"/>
          <w:sz w:val="20"/>
        </w:rPr>
        <w:t xml:space="preserve">   </w:t>
      </w:r>
      <w:r w:rsidRPr="00FF10BB">
        <w:rPr>
          <w:rFonts w:asciiTheme="minorHAnsi" w:hAnsiTheme="minorHAnsi" w:cs="Arial"/>
          <w:sz w:val="20"/>
        </w:rPr>
        <w:t>Il punteggio sarà attribuito come indicato in tabella.</w:t>
      </w:r>
    </w:p>
    <w:p w:rsidR="006F4303" w:rsidRPr="00FF10BB" w:rsidRDefault="006F4303" w:rsidP="00877B50">
      <w:pPr>
        <w:pStyle w:val="Corpodeltesto22"/>
        <w:spacing w:after="120"/>
        <w:ind w:right="49"/>
        <w:rPr>
          <w:rFonts w:asciiTheme="minorHAnsi" w:hAnsiTheme="minorHAnsi" w:cs="Arial"/>
          <w:b/>
          <w:sz w:val="20"/>
        </w:rPr>
      </w:pPr>
      <w:r w:rsidRPr="00FF10BB">
        <w:rPr>
          <w:rFonts w:asciiTheme="minorHAnsi" w:hAnsiTheme="minorHAnsi" w:cs="Arial"/>
          <w:b/>
          <w:sz w:val="20"/>
        </w:rPr>
        <w:t>Variante 6</w:t>
      </w:r>
    </w:p>
    <w:p w:rsidR="006F4303" w:rsidRPr="00FF10BB" w:rsidRDefault="006F4303" w:rsidP="00877B50">
      <w:pPr>
        <w:pStyle w:val="Corpodeltesto22"/>
        <w:spacing w:after="120"/>
        <w:ind w:right="49"/>
        <w:rPr>
          <w:rFonts w:asciiTheme="minorHAnsi" w:hAnsiTheme="minorHAnsi" w:cs="Arial"/>
          <w:sz w:val="20"/>
        </w:rPr>
      </w:pPr>
      <w:r w:rsidRPr="00FF10BB">
        <w:rPr>
          <w:rFonts w:asciiTheme="minorHAnsi" w:hAnsiTheme="minorHAnsi" w:cs="Arial"/>
          <w:sz w:val="20"/>
        </w:rPr>
        <w:t xml:space="preserve">Con l’applicazione della presente variante viene aumentato il limite di indennizzo per la garanzia “Spese di rimozione e ricollocamento”. </w:t>
      </w:r>
      <w:r w:rsidR="00576674" w:rsidRPr="00FF10BB">
        <w:rPr>
          <w:rFonts w:asciiTheme="minorHAnsi" w:hAnsiTheme="minorHAnsi" w:cs="Arial"/>
          <w:sz w:val="20"/>
        </w:rPr>
        <w:t xml:space="preserve">  Il punteggio sarà attribuito </w:t>
      </w:r>
      <w:r w:rsidRPr="00FF10BB">
        <w:rPr>
          <w:rFonts w:asciiTheme="minorHAnsi" w:hAnsiTheme="minorHAnsi" w:cs="Arial"/>
          <w:sz w:val="20"/>
        </w:rPr>
        <w:t>come indicato in tabella.</w:t>
      </w:r>
    </w:p>
    <w:p w:rsidR="0084497D" w:rsidRPr="00FF10BB" w:rsidRDefault="0084497D" w:rsidP="00877B50">
      <w:pPr>
        <w:pStyle w:val="Corpodeltesto22"/>
        <w:spacing w:after="120"/>
        <w:ind w:right="49"/>
        <w:rPr>
          <w:rFonts w:asciiTheme="minorHAnsi" w:hAnsiTheme="minorHAnsi" w:cs="Arial"/>
          <w:b/>
          <w:sz w:val="20"/>
        </w:rPr>
      </w:pPr>
      <w:r w:rsidRPr="00FF10BB">
        <w:rPr>
          <w:rFonts w:asciiTheme="minorHAnsi" w:hAnsiTheme="minorHAnsi" w:cs="Arial"/>
          <w:b/>
          <w:sz w:val="20"/>
        </w:rPr>
        <w:t xml:space="preserve">Variante </w:t>
      </w:r>
      <w:r w:rsidR="006F4303" w:rsidRPr="00FF10BB">
        <w:rPr>
          <w:rFonts w:asciiTheme="minorHAnsi" w:hAnsiTheme="minorHAnsi" w:cs="Arial"/>
          <w:b/>
          <w:sz w:val="20"/>
        </w:rPr>
        <w:t>7</w:t>
      </w:r>
    </w:p>
    <w:p w:rsidR="0084497D" w:rsidRPr="00FF10BB" w:rsidRDefault="0084497D" w:rsidP="00877B50">
      <w:pPr>
        <w:pStyle w:val="Corpodeltesto22"/>
        <w:spacing w:after="120"/>
        <w:ind w:right="49"/>
        <w:rPr>
          <w:rFonts w:asciiTheme="minorHAnsi" w:hAnsiTheme="minorHAnsi" w:cs="Arial"/>
          <w:sz w:val="20"/>
        </w:rPr>
      </w:pPr>
      <w:r w:rsidRPr="00FF10BB">
        <w:rPr>
          <w:rFonts w:asciiTheme="minorHAnsi" w:hAnsiTheme="minorHAnsi" w:cs="Arial"/>
          <w:sz w:val="20"/>
        </w:rPr>
        <w:t xml:space="preserve">Con l’applicazione della presente variante viene aumentato il limite di indennizzo per la garanzia “Spese di bonifica e decontaminazione, </w:t>
      </w:r>
      <w:proofErr w:type="spellStart"/>
      <w:r w:rsidRPr="00FF10BB">
        <w:rPr>
          <w:rFonts w:asciiTheme="minorHAnsi" w:hAnsiTheme="minorHAnsi" w:cs="Arial"/>
          <w:sz w:val="20"/>
        </w:rPr>
        <w:t>ecc</w:t>
      </w:r>
      <w:proofErr w:type="spellEnd"/>
      <w:r w:rsidRPr="00FF10BB">
        <w:rPr>
          <w:rFonts w:asciiTheme="minorHAnsi" w:hAnsiTheme="minorHAnsi" w:cs="Arial"/>
          <w:sz w:val="20"/>
        </w:rPr>
        <w:t>”.</w:t>
      </w:r>
      <w:r w:rsidR="006F4303" w:rsidRPr="00FF10BB">
        <w:rPr>
          <w:rFonts w:asciiTheme="minorHAnsi" w:hAnsiTheme="minorHAnsi" w:cs="Arial"/>
          <w:sz w:val="20"/>
        </w:rPr>
        <w:t xml:space="preserve">  </w:t>
      </w:r>
      <w:r w:rsidRPr="00FF10BB">
        <w:rPr>
          <w:rFonts w:asciiTheme="minorHAnsi" w:hAnsiTheme="minorHAnsi" w:cs="Arial"/>
          <w:sz w:val="20"/>
        </w:rPr>
        <w:t>Il punteggio sarà attribuito come indicato in tabella.</w:t>
      </w:r>
    </w:p>
    <w:p w:rsidR="006F4303" w:rsidRPr="00FF10BB" w:rsidRDefault="006F4303" w:rsidP="00877B50">
      <w:pPr>
        <w:pStyle w:val="Corpodeltesto22"/>
        <w:spacing w:after="120"/>
        <w:ind w:right="49"/>
        <w:rPr>
          <w:rFonts w:asciiTheme="minorHAnsi" w:hAnsiTheme="minorHAnsi" w:cs="Arial"/>
          <w:b/>
          <w:sz w:val="20"/>
        </w:rPr>
      </w:pPr>
      <w:bookmarkStart w:id="28" w:name="_Hlk54382114"/>
      <w:r w:rsidRPr="00FF10BB">
        <w:rPr>
          <w:rFonts w:asciiTheme="minorHAnsi" w:hAnsiTheme="minorHAnsi" w:cs="Arial"/>
          <w:b/>
          <w:sz w:val="20"/>
        </w:rPr>
        <w:t>Variante 8</w:t>
      </w:r>
    </w:p>
    <w:p w:rsidR="00A65B88" w:rsidRPr="00FF10BB" w:rsidRDefault="006F4303" w:rsidP="00877B50">
      <w:pPr>
        <w:spacing w:after="120"/>
        <w:rPr>
          <w:rFonts w:asciiTheme="minorHAnsi" w:eastAsia="Times New Roman" w:hAnsiTheme="minorHAnsi" w:cs="Arial"/>
          <w:sz w:val="20"/>
          <w:szCs w:val="20"/>
          <w:lang w:val="it-IT" w:eastAsia="zh-CN"/>
        </w:rPr>
      </w:pPr>
      <w:r w:rsidRPr="00FF10BB">
        <w:rPr>
          <w:rFonts w:asciiTheme="minorHAnsi" w:hAnsiTheme="minorHAnsi" w:cs="Arial"/>
          <w:sz w:val="20"/>
          <w:szCs w:val="20"/>
          <w:lang w:val="it-IT"/>
        </w:rPr>
        <w:t>Con l’applicazione della presente variante viene aumentat</w:t>
      </w:r>
      <w:r w:rsidR="00A65B88" w:rsidRPr="00FF10BB">
        <w:rPr>
          <w:rFonts w:asciiTheme="minorHAnsi" w:hAnsiTheme="minorHAnsi" w:cs="Arial"/>
          <w:sz w:val="20"/>
          <w:szCs w:val="20"/>
          <w:lang w:val="it-IT"/>
        </w:rPr>
        <w:t>a</w:t>
      </w:r>
      <w:r w:rsidRPr="00FF10BB">
        <w:rPr>
          <w:rFonts w:asciiTheme="minorHAnsi" w:hAnsiTheme="minorHAnsi" w:cs="Arial"/>
          <w:sz w:val="20"/>
          <w:szCs w:val="20"/>
          <w:lang w:val="it-IT"/>
        </w:rPr>
        <w:t xml:space="preserve"> </w:t>
      </w:r>
      <w:r w:rsidR="00A65B88" w:rsidRPr="00FF10BB">
        <w:rPr>
          <w:rFonts w:asciiTheme="minorHAnsi" w:hAnsiTheme="minorHAnsi" w:cs="Arial"/>
          <w:sz w:val="20"/>
          <w:lang w:val="it-IT"/>
        </w:rPr>
        <w:t>la percentuale</w:t>
      </w:r>
      <w:r w:rsidR="00576674" w:rsidRPr="00FF10BB">
        <w:rPr>
          <w:rFonts w:asciiTheme="minorHAnsi" w:hAnsiTheme="minorHAnsi" w:cs="Arial"/>
          <w:sz w:val="20"/>
          <w:lang w:val="it-IT"/>
        </w:rPr>
        <w:t xml:space="preserve"> </w:t>
      </w:r>
      <w:r w:rsidRPr="00FF10BB">
        <w:rPr>
          <w:rFonts w:asciiTheme="minorHAnsi" w:hAnsiTheme="minorHAnsi" w:cs="Arial"/>
          <w:sz w:val="20"/>
          <w:szCs w:val="20"/>
          <w:lang w:val="it-IT"/>
        </w:rPr>
        <w:t xml:space="preserve">di indennizzo per la garanzia </w:t>
      </w:r>
      <w:r w:rsidR="00576674" w:rsidRPr="00FF10BB">
        <w:rPr>
          <w:rFonts w:asciiTheme="minorHAnsi" w:hAnsiTheme="minorHAnsi" w:cs="Arial"/>
          <w:sz w:val="20"/>
          <w:lang w:val="it-IT"/>
        </w:rPr>
        <w:t xml:space="preserve">Terremoto; </w:t>
      </w:r>
      <w:r w:rsidR="00A65B88" w:rsidRPr="00FF10BB">
        <w:rPr>
          <w:rFonts w:asciiTheme="minorHAnsi" w:eastAsia="Times New Roman" w:hAnsiTheme="minorHAnsi" w:cs="Arial"/>
          <w:sz w:val="20"/>
          <w:szCs w:val="20"/>
          <w:lang w:val="it-IT" w:eastAsia="zh-CN"/>
        </w:rPr>
        <w:t>Il punteggio sarà attribuito come indicato in tabella.</w:t>
      </w:r>
    </w:p>
    <w:bookmarkEnd w:id="28"/>
    <w:p w:rsidR="00A65B88" w:rsidRPr="00FF10BB" w:rsidRDefault="00A65B88" w:rsidP="00877B50">
      <w:pPr>
        <w:pStyle w:val="Corpodeltesto22"/>
        <w:spacing w:after="120"/>
        <w:ind w:right="49"/>
        <w:rPr>
          <w:rFonts w:asciiTheme="minorHAnsi" w:hAnsiTheme="minorHAnsi" w:cs="Arial"/>
          <w:b/>
          <w:sz w:val="20"/>
        </w:rPr>
      </w:pPr>
      <w:r w:rsidRPr="00FF10BB">
        <w:rPr>
          <w:rFonts w:asciiTheme="minorHAnsi" w:hAnsiTheme="minorHAnsi" w:cs="Arial"/>
          <w:b/>
          <w:sz w:val="20"/>
        </w:rPr>
        <w:t>Variante 9</w:t>
      </w:r>
    </w:p>
    <w:p w:rsidR="00A65B88" w:rsidRPr="00FF10BB" w:rsidRDefault="00A65B88" w:rsidP="00877B50">
      <w:pPr>
        <w:pStyle w:val="Corpodeltesto22"/>
        <w:spacing w:after="120"/>
        <w:ind w:right="49"/>
        <w:rPr>
          <w:rFonts w:asciiTheme="minorHAnsi" w:hAnsiTheme="minorHAnsi" w:cs="Arial"/>
          <w:sz w:val="20"/>
        </w:rPr>
      </w:pPr>
      <w:r w:rsidRPr="00FF10BB">
        <w:rPr>
          <w:rFonts w:asciiTheme="minorHAnsi" w:hAnsiTheme="minorHAnsi" w:cs="Arial"/>
          <w:sz w:val="20"/>
        </w:rPr>
        <w:lastRenderedPageBreak/>
        <w:t>Con l’applicazione della presente variante viene aumentato il limite di indennizzo per la garanzia Terremoto; Il punteggio sarà attribuito come indicato in tabella.</w:t>
      </w:r>
    </w:p>
    <w:p w:rsidR="0084497D" w:rsidRPr="00FF10BB" w:rsidRDefault="0084497D" w:rsidP="00877B50">
      <w:pPr>
        <w:pStyle w:val="Corpodeltesto22"/>
        <w:spacing w:after="120"/>
        <w:ind w:right="49"/>
        <w:rPr>
          <w:rFonts w:asciiTheme="minorHAnsi" w:hAnsiTheme="minorHAnsi" w:cs="Arial"/>
          <w:b/>
          <w:sz w:val="20"/>
        </w:rPr>
      </w:pPr>
      <w:r w:rsidRPr="00FF10BB">
        <w:rPr>
          <w:rFonts w:asciiTheme="minorHAnsi" w:hAnsiTheme="minorHAnsi" w:cs="Arial"/>
          <w:b/>
          <w:sz w:val="20"/>
        </w:rPr>
        <w:t xml:space="preserve">Variante </w:t>
      </w:r>
      <w:r w:rsidR="00A65B88" w:rsidRPr="00FF10BB">
        <w:rPr>
          <w:rFonts w:asciiTheme="minorHAnsi" w:hAnsiTheme="minorHAnsi" w:cs="Arial"/>
          <w:b/>
          <w:sz w:val="20"/>
        </w:rPr>
        <w:t>10</w:t>
      </w:r>
    </w:p>
    <w:p w:rsidR="0084497D" w:rsidRPr="00FF10BB" w:rsidRDefault="0084497D" w:rsidP="00877B50">
      <w:pPr>
        <w:pStyle w:val="Corpodeltesto22"/>
        <w:spacing w:after="120"/>
        <w:ind w:right="49"/>
        <w:rPr>
          <w:rFonts w:asciiTheme="minorHAnsi" w:hAnsiTheme="minorHAnsi" w:cs="Arial"/>
          <w:sz w:val="20"/>
        </w:rPr>
      </w:pPr>
      <w:r w:rsidRPr="00FF10BB">
        <w:rPr>
          <w:rFonts w:asciiTheme="minorHAnsi" w:hAnsiTheme="minorHAnsi" w:cs="Arial"/>
          <w:sz w:val="20"/>
        </w:rPr>
        <w:t>Con l’applicazione della presente variante viene aumentata la percentuale di indennizzo per la garanzia “</w:t>
      </w:r>
      <w:r w:rsidR="00A65B88" w:rsidRPr="00FF10BB">
        <w:rPr>
          <w:rFonts w:asciiTheme="minorHAnsi" w:hAnsiTheme="minorHAnsi" w:cs="Arial"/>
          <w:sz w:val="20"/>
        </w:rPr>
        <w:t>Allagamenti”</w:t>
      </w:r>
      <w:r w:rsidRPr="00FF10BB">
        <w:rPr>
          <w:rFonts w:asciiTheme="minorHAnsi" w:hAnsiTheme="minorHAnsi" w:cs="Arial"/>
          <w:sz w:val="20"/>
        </w:rPr>
        <w:t>.</w:t>
      </w:r>
      <w:r w:rsidR="00065544">
        <w:rPr>
          <w:rFonts w:asciiTheme="minorHAnsi" w:hAnsiTheme="minorHAnsi" w:cs="Arial"/>
          <w:sz w:val="20"/>
        </w:rPr>
        <w:t xml:space="preserve"> I</w:t>
      </w:r>
      <w:r w:rsidR="00A97D03" w:rsidRPr="00FF10BB">
        <w:rPr>
          <w:rFonts w:asciiTheme="minorHAnsi" w:hAnsiTheme="minorHAnsi" w:cs="Arial"/>
          <w:sz w:val="20"/>
        </w:rPr>
        <w:t>l</w:t>
      </w:r>
      <w:r w:rsidRPr="00FF10BB">
        <w:rPr>
          <w:rFonts w:asciiTheme="minorHAnsi" w:hAnsiTheme="minorHAnsi" w:cs="Arial"/>
          <w:sz w:val="20"/>
        </w:rPr>
        <w:t xml:space="preserve"> punteggio sarà attribuito</w:t>
      </w:r>
      <w:r w:rsidR="00A97D03" w:rsidRPr="00FF10BB">
        <w:rPr>
          <w:rFonts w:asciiTheme="minorHAnsi" w:hAnsiTheme="minorHAnsi" w:cs="Arial"/>
          <w:sz w:val="20"/>
        </w:rPr>
        <w:t xml:space="preserve"> </w:t>
      </w:r>
      <w:r w:rsidRPr="00FF10BB">
        <w:rPr>
          <w:rFonts w:asciiTheme="minorHAnsi" w:hAnsiTheme="minorHAnsi" w:cs="Arial"/>
          <w:sz w:val="20"/>
        </w:rPr>
        <w:t>come indicato in tabella.</w:t>
      </w:r>
    </w:p>
    <w:p w:rsidR="00A65B88" w:rsidRPr="00FF10BB" w:rsidRDefault="00A65B88" w:rsidP="00877B50">
      <w:pPr>
        <w:pStyle w:val="Corpodeltesto22"/>
        <w:spacing w:after="120"/>
        <w:ind w:right="49"/>
        <w:rPr>
          <w:rFonts w:asciiTheme="minorHAnsi" w:hAnsiTheme="minorHAnsi" w:cs="Arial"/>
          <w:b/>
          <w:sz w:val="20"/>
        </w:rPr>
      </w:pPr>
      <w:r w:rsidRPr="00FF10BB">
        <w:rPr>
          <w:rFonts w:asciiTheme="minorHAnsi" w:hAnsiTheme="minorHAnsi" w:cs="Arial"/>
          <w:b/>
          <w:sz w:val="20"/>
        </w:rPr>
        <w:t>Variante 11</w:t>
      </w:r>
    </w:p>
    <w:p w:rsidR="00A65B88" w:rsidRPr="00FF10BB" w:rsidRDefault="00A65B88" w:rsidP="00877B50">
      <w:pPr>
        <w:pStyle w:val="Corpodeltesto22"/>
        <w:spacing w:after="120"/>
        <w:ind w:right="49"/>
        <w:rPr>
          <w:rFonts w:asciiTheme="minorHAnsi" w:hAnsiTheme="minorHAnsi" w:cs="Arial"/>
          <w:sz w:val="20"/>
        </w:rPr>
      </w:pPr>
      <w:r w:rsidRPr="00FF10BB">
        <w:rPr>
          <w:rFonts w:asciiTheme="minorHAnsi" w:hAnsiTheme="minorHAnsi" w:cs="Arial"/>
          <w:sz w:val="20"/>
        </w:rPr>
        <w:t>Con l’applicazione della presente variante viene aumentato il limite di indennizzo per la garanzia “Allagamenti”.</w:t>
      </w:r>
      <w:r w:rsidR="00065544">
        <w:rPr>
          <w:rFonts w:asciiTheme="minorHAnsi" w:hAnsiTheme="minorHAnsi" w:cs="Arial"/>
          <w:sz w:val="20"/>
        </w:rPr>
        <w:t xml:space="preserve"> I</w:t>
      </w:r>
      <w:r w:rsidRPr="00FF10BB">
        <w:rPr>
          <w:rFonts w:asciiTheme="minorHAnsi" w:hAnsiTheme="minorHAnsi" w:cs="Arial"/>
          <w:sz w:val="20"/>
        </w:rPr>
        <w:t>l punteggio sarà attribuito come indicato in tabella.</w:t>
      </w:r>
    </w:p>
    <w:p w:rsidR="00A65B88" w:rsidRPr="00FF10BB" w:rsidRDefault="00A65B88" w:rsidP="00877B50">
      <w:pPr>
        <w:pStyle w:val="Corpodeltesto22"/>
        <w:spacing w:after="120"/>
        <w:ind w:right="49"/>
        <w:rPr>
          <w:rFonts w:asciiTheme="minorHAnsi" w:hAnsiTheme="minorHAnsi" w:cs="Arial"/>
          <w:b/>
          <w:sz w:val="20"/>
        </w:rPr>
      </w:pPr>
      <w:r w:rsidRPr="00FF10BB">
        <w:rPr>
          <w:rFonts w:asciiTheme="minorHAnsi" w:hAnsiTheme="minorHAnsi" w:cs="Arial"/>
          <w:b/>
          <w:sz w:val="20"/>
        </w:rPr>
        <w:t>Variante 12</w:t>
      </w:r>
    </w:p>
    <w:p w:rsidR="00A65B88" w:rsidRPr="00FF10BB" w:rsidRDefault="00A65B88" w:rsidP="00877B50">
      <w:pPr>
        <w:pStyle w:val="Corpodeltesto22"/>
        <w:spacing w:after="120"/>
        <w:ind w:right="49"/>
        <w:rPr>
          <w:rFonts w:asciiTheme="minorHAnsi" w:hAnsiTheme="minorHAnsi" w:cs="Arial"/>
          <w:sz w:val="20"/>
        </w:rPr>
      </w:pPr>
      <w:r w:rsidRPr="00FF10BB">
        <w:rPr>
          <w:rFonts w:asciiTheme="minorHAnsi" w:hAnsiTheme="minorHAnsi" w:cs="Arial"/>
          <w:sz w:val="20"/>
        </w:rPr>
        <w:t>Con l’applicazione della presente variante viene aumentata la percentuale di indennizzo per la garanzia “Eventi atmosferici”.</w:t>
      </w:r>
      <w:r w:rsidR="00065544">
        <w:rPr>
          <w:rFonts w:asciiTheme="minorHAnsi" w:hAnsiTheme="minorHAnsi" w:cs="Arial"/>
          <w:sz w:val="20"/>
        </w:rPr>
        <w:t xml:space="preserve"> </w:t>
      </w:r>
      <w:proofErr w:type="spellStart"/>
      <w:proofErr w:type="gramStart"/>
      <w:r w:rsidRPr="00FF10BB">
        <w:rPr>
          <w:rFonts w:asciiTheme="minorHAnsi" w:hAnsiTheme="minorHAnsi" w:cs="Arial"/>
          <w:sz w:val="20"/>
        </w:rPr>
        <w:t>ll</w:t>
      </w:r>
      <w:proofErr w:type="spellEnd"/>
      <w:proofErr w:type="gramEnd"/>
      <w:r w:rsidRPr="00FF10BB">
        <w:rPr>
          <w:rFonts w:asciiTheme="minorHAnsi" w:hAnsiTheme="minorHAnsi" w:cs="Arial"/>
          <w:sz w:val="20"/>
        </w:rPr>
        <w:t xml:space="preserve"> punteggio sarà attribuito come indicato in tabella.</w:t>
      </w:r>
    </w:p>
    <w:p w:rsidR="00A65B88" w:rsidRPr="00FF10BB" w:rsidRDefault="00A65B88" w:rsidP="00877B50">
      <w:pPr>
        <w:pStyle w:val="Corpodeltesto22"/>
        <w:spacing w:after="120"/>
        <w:ind w:right="49"/>
        <w:rPr>
          <w:rFonts w:asciiTheme="minorHAnsi" w:hAnsiTheme="minorHAnsi" w:cs="Arial"/>
          <w:b/>
          <w:sz w:val="20"/>
        </w:rPr>
      </w:pPr>
      <w:r w:rsidRPr="00FF10BB">
        <w:rPr>
          <w:rFonts w:asciiTheme="minorHAnsi" w:hAnsiTheme="minorHAnsi" w:cs="Arial"/>
          <w:b/>
          <w:sz w:val="20"/>
        </w:rPr>
        <w:t>Variante 13</w:t>
      </w:r>
    </w:p>
    <w:p w:rsidR="00A65B88" w:rsidRPr="00FF10BB" w:rsidRDefault="00A65B88" w:rsidP="00877B50">
      <w:pPr>
        <w:pStyle w:val="Corpodeltesto22"/>
        <w:spacing w:after="120"/>
        <w:ind w:right="49"/>
        <w:rPr>
          <w:rFonts w:asciiTheme="minorHAnsi" w:hAnsiTheme="minorHAnsi" w:cs="Arial"/>
          <w:sz w:val="20"/>
        </w:rPr>
      </w:pPr>
      <w:r w:rsidRPr="00FF10BB">
        <w:rPr>
          <w:rFonts w:asciiTheme="minorHAnsi" w:hAnsiTheme="minorHAnsi" w:cs="Arial"/>
          <w:sz w:val="20"/>
        </w:rPr>
        <w:t>Con l’applicazione della presente variante viene aumentato il limite di indennizzo per la garanzia “Eventi atmosferici</w:t>
      </w:r>
      <w:proofErr w:type="gramStart"/>
      <w:r w:rsidRPr="00FF10BB">
        <w:rPr>
          <w:rFonts w:asciiTheme="minorHAnsi" w:hAnsiTheme="minorHAnsi" w:cs="Arial"/>
          <w:sz w:val="20"/>
        </w:rPr>
        <w:t>”.</w:t>
      </w:r>
      <w:proofErr w:type="spellStart"/>
      <w:r w:rsidRPr="00FF10BB">
        <w:rPr>
          <w:rFonts w:asciiTheme="minorHAnsi" w:hAnsiTheme="minorHAnsi" w:cs="Arial"/>
          <w:sz w:val="20"/>
        </w:rPr>
        <w:t>ll</w:t>
      </w:r>
      <w:proofErr w:type="spellEnd"/>
      <w:proofErr w:type="gramEnd"/>
      <w:r w:rsidRPr="00FF10BB">
        <w:rPr>
          <w:rFonts w:asciiTheme="minorHAnsi" w:hAnsiTheme="minorHAnsi" w:cs="Arial"/>
          <w:sz w:val="20"/>
        </w:rPr>
        <w:t xml:space="preserve"> punteggio sarà attribuito come indicato in tabella.</w:t>
      </w:r>
    </w:p>
    <w:p w:rsidR="0084497D" w:rsidRPr="00FF10BB" w:rsidRDefault="0084497D" w:rsidP="00877B50">
      <w:pPr>
        <w:pStyle w:val="Corpodeltesto22"/>
        <w:spacing w:after="120"/>
        <w:ind w:right="49"/>
        <w:rPr>
          <w:rFonts w:asciiTheme="minorHAnsi" w:hAnsiTheme="minorHAnsi" w:cs="Arial"/>
          <w:b/>
          <w:sz w:val="20"/>
        </w:rPr>
      </w:pPr>
      <w:r w:rsidRPr="00FF10BB">
        <w:rPr>
          <w:rFonts w:asciiTheme="minorHAnsi" w:hAnsiTheme="minorHAnsi" w:cs="Arial"/>
          <w:b/>
          <w:sz w:val="20"/>
        </w:rPr>
        <w:t>Variante 1</w:t>
      </w:r>
      <w:r w:rsidR="00A65B88" w:rsidRPr="00FF10BB">
        <w:rPr>
          <w:rFonts w:asciiTheme="minorHAnsi" w:hAnsiTheme="minorHAnsi" w:cs="Arial"/>
          <w:b/>
          <w:sz w:val="20"/>
        </w:rPr>
        <w:t>4</w:t>
      </w:r>
    </w:p>
    <w:p w:rsidR="0084497D" w:rsidRPr="00FF10BB" w:rsidRDefault="0084497D" w:rsidP="00877B50">
      <w:pPr>
        <w:pStyle w:val="Corpodeltesto22"/>
        <w:spacing w:after="120"/>
        <w:ind w:right="49"/>
        <w:rPr>
          <w:rFonts w:asciiTheme="minorHAnsi" w:hAnsiTheme="minorHAnsi" w:cs="Arial"/>
          <w:sz w:val="20"/>
        </w:rPr>
      </w:pPr>
      <w:r w:rsidRPr="00FF10BB">
        <w:rPr>
          <w:rFonts w:asciiTheme="minorHAnsi" w:hAnsiTheme="minorHAnsi" w:cs="Arial"/>
          <w:sz w:val="20"/>
        </w:rPr>
        <w:t xml:space="preserve">Con l’applicazione della presente variante viene aumentata </w:t>
      </w:r>
      <w:r w:rsidR="00A97D03" w:rsidRPr="00FF10BB">
        <w:rPr>
          <w:rFonts w:asciiTheme="minorHAnsi" w:hAnsiTheme="minorHAnsi" w:cs="Arial"/>
          <w:sz w:val="20"/>
        </w:rPr>
        <w:t xml:space="preserve">il limite </w:t>
      </w:r>
      <w:r w:rsidRPr="00FF10BB">
        <w:rPr>
          <w:rFonts w:asciiTheme="minorHAnsi" w:hAnsiTheme="minorHAnsi" w:cs="Arial"/>
          <w:sz w:val="20"/>
        </w:rPr>
        <w:t>di indennizzo per la garanzia “</w:t>
      </w:r>
      <w:r w:rsidR="00A65B88" w:rsidRPr="00FF10BB">
        <w:rPr>
          <w:rFonts w:asciiTheme="minorHAnsi" w:hAnsiTheme="minorHAnsi" w:cs="Arial"/>
          <w:sz w:val="20"/>
        </w:rPr>
        <w:t>Crollo e collasso strutturale</w:t>
      </w:r>
      <w:r w:rsidRPr="00FF10BB">
        <w:rPr>
          <w:rFonts w:asciiTheme="minorHAnsi" w:hAnsiTheme="minorHAnsi" w:cs="Arial"/>
          <w:sz w:val="20"/>
        </w:rPr>
        <w:t>”.</w:t>
      </w:r>
      <w:r w:rsidR="00A97D03" w:rsidRPr="00FF10BB">
        <w:rPr>
          <w:rFonts w:asciiTheme="minorHAnsi" w:hAnsiTheme="minorHAnsi" w:cs="Arial"/>
          <w:sz w:val="20"/>
        </w:rPr>
        <w:t xml:space="preserve">  </w:t>
      </w:r>
      <w:r w:rsidRPr="00FF10BB">
        <w:rPr>
          <w:rFonts w:asciiTheme="minorHAnsi" w:hAnsiTheme="minorHAnsi" w:cs="Arial"/>
          <w:sz w:val="20"/>
        </w:rPr>
        <w:t>Il punteggio sarà attribuito, a seconda dell’aumento, come indicato in tabella.</w:t>
      </w:r>
    </w:p>
    <w:p w:rsidR="0084497D" w:rsidRPr="00FF10BB" w:rsidRDefault="0084497D" w:rsidP="00877B50">
      <w:pPr>
        <w:pStyle w:val="Corpodeltesto22"/>
        <w:spacing w:after="120"/>
        <w:ind w:right="49"/>
        <w:rPr>
          <w:rFonts w:asciiTheme="minorHAnsi" w:hAnsiTheme="minorHAnsi" w:cs="Arial"/>
          <w:b/>
          <w:sz w:val="20"/>
        </w:rPr>
      </w:pPr>
      <w:r w:rsidRPr="00FF10BB">
        <w:rPr>
          <w:rFonts w:asciiTheme="minorHAnsi" w:hAnsiTheme="minorHAnsi" w:cs="Arial"/>
          <w:b/>
          <w:sz w:val="20"/>
        </w:rPr>
        <w:t>Variante 1</w:t>
      </w:r>
      <w:r w:rsidR="00A65B88" w:rsidRPr="00FF10BB">
        <w:rPr>
          <w:rFonts w:asciiTheme="minorHAnsi" w:hAnsiTheme="minorHAnsi" w:cs="Arial"/>
          <w:b/>
          <w:sz w:val="20"/>
        </w:rPr>
        <w:t>5</w:t>
      </w:r>
    </w:p>
    <w:p w:rsidR="0084497D" w:rsidRPr="00FF10BB" w:rsidRDefault="0084497D" w:rsidP="00877B50">
      <w:pPr>
        <w:pStyle w:val="Corpodeltesto22"/>
        <w:spacing w:after="120"/>
        <w:ind w:right="49"/>
        <w:rPr>
          <w:rFonts w:asciiTheme="minorHAnsi" w:hAnsiTheme="minorHAnsi" w:cs="Arial"/>
          <w:sz w:val="20"/>
        </w:rPr>
      </w:pPr>
      <w:r w:rsidRPr="00FF10BB">
        <w:rPr>
          <w:rFonts w:asciiTheme="minorHAnsi" w:hAnsiTheme="minorHAnsi" w:cs="Arial"/>
          <w:sz w:val="20"/>
        </w:rPr>
        <w:t>Con l’applicazione della presente variante viene aumentato il limite di indennizzo per sinistro e per anno per la garanzia “</w:t>
      </w:r>
      <w:r w:rsidR="00A65B88" w:rsidRPr="00FF10BB">
        <w:rPr>
          <w:rFonts w:asciiTheme="minorHAnsi" w:hAnsiTheme="minorHAnsi" w:cs="Arial"/>
          <w:sz w:val="20"/>
        </w:rPr>
        <w:t>Fenomeno Elettrico</w:t>
      </w:r>
      <w:r w:rsidRPr="00FF10BB">
        <w:rPr>
          <w:rFonts w:asciiTheme="minorHAnsi" w:hAnsiTheme="minorHAnsi" w:cs="Arial"/>
          <w:sz w:val="20"/>
        </w:rPr>
        <w:t>”.</w:t>
      </w:r>
      <w:r w:rsidR="00A65B88" w:rsidRPr="00FF10BB">
        <w:rPr>
          <w:rFonts w:asciiTheme="minorHAnsi" w:hAnsiTheme="minorHAnsi" w:cs="Arial"/>
          <w:sz w:val="20"/>
        </w:rPr>
        <w:t xml:space="preserve"> </w:t>
      </w:r>
      <w:bookmarkStart w:id="29" w:name="_Hlk30430270"/>
      <w:r w:rsidRPr="00FF10BB">
        <w:rPr>
          <w:rFonts w:asciiTheme="minorHAnsi" w:hAnsiTheme="minorHAnsi" w:cs="Arial"/>
          <w:sz w:val="20"/>
        </w:rPr>
        <w:t>Il punteggio sarà attribuito, a seconda dell’aumento, come indicato in tabella</w:t>
      </w:r>
      <w:bookmarkEnd w:id="29"/>
      <w:r w:rsidRPr="00FF10BB">
        <w:rPr>
          <w:rFonts w:asciiTheme="minorHAnsi" w:hAnsiTheme="minorHAnsi" w:cs="Arial"/>
          <w:sz w:val="20"/>
        </w:rPr>
        <w:t>.</w:t>
      </w:r>
    </w:p>
    <w:p w:rsidR="0084497D" w:rsidRPr="00FF10BB" w:rsidRDefault="0084497D" w:rsidP="00877B50">
      <w:pPr>
        <w:pStyle w:val="Corpodeltesto22"/>
        <w:spacing w:after="120"/>
        <w:ind w:right="49"/>
        <w:rPr>
          <w:rFonts w:asciiTheme="minorHAnsi" w:hAnsiTheme="minorHAnsi" w:cs="Arial"/>
          <w:sz w:val="20"/>
        </w:rPr>
      </w:pPr>
      <w:r w:rsidRPr="00FF10BB">
        <w:rPr>
          <w:rFonts w:asciiTheme="minorHAnsi" w:hAnsiTheme="minorHAnsi" w:cs="Arial"/>
          <w:b/>
          <w:sz w:val="20"/>
        </w:rPr>
        <w:t>Il punteggio complessivo dell’offerta tecnica considerata (</w:t>
      </w:r>
      <w:proofErr w:type="spellStart"/>
      <w:r w:rsidRPr="00FF10BB">
        <w:rPr>
          <w:rFonts w:asciiTheme="minorHAnsi" w:hAnsiTheme="minorHAnsi" w:cs="Arial"/>
          <w:b/>
          <w:sz w:val="20"/>
        </w:rPr>
        <w:t>POi</w:t>
      </w:r>
      <w:proofErr w:type="spellEnd"/>
      <w:r w:rsidRPr="00FF10BB">
        <w:rPr>
          <w:rFonts w:asciiTheme="minorHAnsi" w:hAnsiTheme="minorHAnsi" w:cs="Arial"/>
          <w:b/>
          <w:sz w:val="20"/>
        </w:rPr>
        <w:t xml:space="preserve">) sarà dato dalla somma dei punteggi ottenuti nelle singole </w:t>
      </w:r>
      <w:proofErr w:type="gramStart"/>
      <w:r w:rsidRPr="00FF10BB">
        <w:rPr>
          <w:rFonts w:asciiTheme="minorHAnsi" w:hAnsiTheme="minorHAnsi" w:cs="Arial"/>
          <w:b/>
          <w:sz w:val="20"/>
        </w:rPr>
        <w:t>varianti</w:t>
      </w:r>
      <w:r w:rsidR="00A97D03" w:rsidRPr="00FF10BB">
        <w:rPr>
          <w:rFonts w:asciiTheme="minorHAnsi" w:hAnsiTheme="minorHAnsi" w:cs="Arial"/>
          <w:b/>
          <w:sz w:val="20"/>
        </w:rPr>
        <w:t xml:space="preserve">:   </w:t>
      </w:r>
      <w:proofErr w:type="gramEnd"/>
      <w:r w:rsidR="00A97D03" w:rsidRPr="00FF10BB">
        <w:rPr>
          <w:rFonts w:asciiTheme="minorHAnsi" w:hAnsiTheme="minorHAnsi" w:cs="Arial"/>
          <w:b/>
          <w:sz w:val="20"/>
        </w:rPr>
        <w:t xml:space="preserve">  </w:t>
      </w:r>
      <w:r w:rsidRPr="00FF10BB">
        <w:rPr>
          <w:rFonts w:asciiTheme="minorHAnsi" w:hAnsiTheme="minorHAnsi" w:cs="Arial"/>
          <w:sz w:val="20"/>
        </w:rPr>
        <w:t>POi=Pv1+Pv2+Pv3+Pv4+Pv5+Pv6+Pv7+Pv8+Pv9+Pv10+Pv11+Pv12</w:t>
      </w:r>
      <w:r w:rsidR="00A65B88" w:rsidRPr="00FF10BB">
        <w:rPr>
          <w:rFonts w:asciiTheme="minorHAnsi" w:hAnsiTheme="minorHAnsi" w:cs="Arial"/>
          <w:sz w:val="20"/>
        </w:rPr>
        <w:t>+Pv13+Pv14+Pv15</w:t>
      </w:r>
    </w:p>
    <w:p w:rsidR="0084497D" w:rsidRDefault="0084497D" w:rsidP="00877B50">
      <w:pPr>
        <w:pStyle w:val="Corpodeltesto22"/>
        <w:spacing w:after="120"/>
        <w:ind w:right="49"/>
        <w:rPr>
          <w:rFonts w:asciiTheme="minorHAnsi" w:hAnsiTheme="minorHAnsi" w:cs="Arial"/>
          <w:sz w:val="20"/>
        </w:rPr>
      </w:pPr>
      <w:r w:rsidRPr="00FF10BB">
        <w:rPr>
          <w:rFonts w:asciiTheme="minorHAnsi" w:hAnsiTheme="minorHAnsi" w:cs="Arial"/>
          <w:sz w:val="20"/>
        </w:rPr>
        <w:t xml:space="preserve">Non saranno valutate le eventuali varianti diverse da quelle predeterminate nella Tabella delle Varianti che, pertanto, si considereranno come non proposte.   </w:t>
      </w:r>
    </w:p>
    <w:p w:rsidR="0084497D" w:rsidRPr="00FF10BB" w:rsidRDefault="0084497D" w:rsidP="00877B50">
      <w:pPr>
        <w:pStyle w:val="Corpodeltesto22"/>
        <w:spacing w:after="120"/>
        <w:ind w:right="49"/>
        <w:rPr>
          <w:rFonts w:asciiTheme="minorHAnsi" w:hAnsiTheme="minorHAnsi" w:cs="Arial"/>
          <w:sz w:val="20"/>
        </w:rPr>
      </w:pPr>
      <w:r w:rsidRPr="00FF10BB">
        <w:rPr>
          <w:rFonts w:asciiTheme="minorHAnsi" w:hAnsiTheme="minorHAnsi" w:cs="Arial"/>
          <w:sz w:val="20"/>
        </w:rPr>
        <w:t>L’offerta che non apporterà nessuna variante migliorativa riceverà un punteggio tecnico uguale a 5.</w:t>
      </w:r>
    </w:p>
    <w:p w:rsidR="0084497D" w:rsidRPr="00FF10BB" w:rsidRDefault="0084497D" w:rsidP="00877B50">
      <w:pPr>
        <w:pStyle w:val="Corpodeltesto22"/>
        <w:spacing w:after="120"/>
        <w:ind w:right="49"/>
        <w:rPr>
          <w:rFonts w:asciiTheme="minorHAnsi" w:hAnsiTheme="minorHAnsi" w:cs="Arial"/>
          <w:b/>
          <w:sz w:val="22"/>
          <w:szCs w:val="22"/>
        </w:rPr>
      </w:pPr>
      <w:bookmarkStart w:id="30" w:name="_Hlk15980756"/>
      <w:r w:rsidRPr="00FF10BB">
        <w:rPr>
          <w:rFonts w:asciiTheme="minorHAnsi" w:hAnsiTheme="minorHAnsi" w:cs="Arial"/>
          <w:b/>
          <w:sz w:val="22"/>
          <w:szCs w:val="22"/>
        </w:rPr>
        <w:t xml:space="preserve">LOTTO </w:t>
      </w:r>
      <w:r w:rsidR="00E94C43" w:rsidRPr="00FF10BB">
        <w:rPr>
          <w:rFonts w:asciiTheme="minorHAnsi" w:hAnsiTheme="minorHAnsi" w:cs="Arial"/>
          <w:b/>
          <w:sz w:val="22"/>
          <w:szCs w:val="22"/>
        </w:rPr>
        <w:t>3</w:t>
      </w:r>
      <w:r w:rsidRPr="00FF10BB">
        <w:rPr>
          <w:rFonts w:asciiTheme="minorHAnsi" w:hAnsiTheme="minorHAnsi" w:cs="Arial"/>
          <w:b/>
          <w:sz w:val="22"/>
          <w:szCs w:val="22"/>
        </w:rPr>
        <w:t xml:space="preserve"> – TUTELA LEGALE</w:t>
      </w:r>
    </w:p>
    <w:tbl>
      <w:tblPr>
        <w:tblW w:w="9493" w:type="dxa"/>
        <w:tblCellMar>
          <w:left w:w="70" w:type="dxa"/>
          <w:right w:w="70" w:type="dxa"/>
        </w:tblCellMar>
        <w:tblLook w:val="04A0" w:firstRow="1" w:lastRow="0" w:firstColumn="1" w:lastColumn="0" w:noHBand="0" w:noVBand="1"/>
      </w:tblPr>
      <w:tblGrid>
        <w:gridCol w:w="500"/>
        <w:gridCol w:w="5307"/>
        <w:gridCol w:w="1868"/>
        <w:gridCol w:w="840"/>
        <w:gridCol w:w="978"/>
      </w:tblGrid>
      <w:tr w:rsidR="00B31906" w:rsidRPr="00FF10BB" w:rsidTr="00B31906">
        <w:trPr>
          <w:trHeight w:val="580"/>
        </w:trPr>
        <w:tc>
          <w:tcPr>
            <w:tcW w:w="5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10BB" w:rsidRPr="00FF10BB" w:rsidRDefault="00FF10BB" w:rsidP="00877B50">
            <w:pPr>
              <w:widowControl/>
              <w:spacing w:after="120"/>
              <w:jc w:val="center"/>
              <w:rPr>
                <w:rFonts w:ascii="Calibri" w:eastAsia="Times New Roman" w:hAnsi="Calibri" w:cs="Times New Roman"/>
                <w:b/>
                <w:bCs/>
                <w:sz w:val="20"/>
                <w:szCs w:val="20"/>
                <w:lang w:val="it-IT" w:eastAsia="it-IT"/>
              </w:rPr>
            </w:pPr>
            <w:r w:rsidRPr="00FF10BB">
              <w:rPr>
                <w:rFonts w:ascii="Calibri" w:eastAsia="Times New Roman" w:hAnsi="Calibri" w:cs="Times New Roman"/>
                <w:b/>
                <w:bCs/>
                <w:sz w:val="20"/>
                <w:szCs w:val="20"/>
                <w:lang w:val="it-IT" w:eastAsia="it-IT"/>
              </w:rPr>
              <w:t>n.</w:t>
            </w:r>
          </w:p>
        </w:tc>
        <w:tc>
          <w:tcPr>
            <w:tcW w:w="5307" w:type="dxa"/>
            <w:tcBorders>
              <w:top w:val="single" w:sz="4" w:space="0" w:color="auto"/>
              <w:left w:val="nil"/>
              <w:bottom w:val="single" w:sz="4" w:space="0" w:color="auto"/>
              <w:right w:val="single" w:sz="4" w:space="0" w:color="auto"/>
            </w:tcBorders>
            <w:shd w:val="clear" w:color="auto" w:fill="auto"/>
            <w:hideMark/>
          </w:tcPr>
          <w:p w:rsidR="00FF10BB" w:rsidRPr="00FF10BB" w:rsidRDefault="00FF10BB" w:rsidP="00877B50">
            <w:pPr>
              <w:widowControl/>
              <w:spacing w:after="120"/>
              <w:jc w:val="center"/>
              <w:rPr>
                <w:rFonts w:ascii="Calibri" w:eastAsia="Times New Roman" w:hAnsi="Calibri" w:cs="Times New Roman"/>
                <w:b/>
                <w:bCs/>
                <w:sz w:val="20"/>
                <w:szCs w:val="20"/>
                <w:lang w:val="it-IT" w:eastAsia="it-IT"/>
              </w:rPr>
            </w:pPr>
            <w:r w:rsidRPr="00FF10BB">
              <w:rPr>
                <w:rFonts w:ascii="Calibri" w:eastAsia="Times New Roman" w:hAnsi="Calibri" w:cs="Times New Roman"/>
                <w:b/>
                <w:bCs/>
                <w:sz w:val="20"/>
                <w:szCs w:val="20"/>
                <w:lang w:val="it-IT" w:eastAsia="it-IT"/>
              </w:rPr>
              <w:t xml:space="preserve">Variante </w:t>
            </w:r>
          </w:p>
        </w:tc>
        <w:tc>
          <w:tcPr>
            <w:tcW w:w="1868" w:type="dxa"/>
            <w:tcBorders>
              <w:top w:val="single" w:sz="4" w:space="0" w:color="auto"/>
              <w:left w:val="nil"/>
              <w:bottom w:val="single" w:sz="4" w:space="0" w:color="auto"/>
              <w:right w:val="single" w:sz="4" w:space="0" w:color="auto"/>
            </w:tcBorders>
            <w:shd w:val="clear" w:color="auto" w:fill="auto"/>
            <w:vAlign w:val="center"/>
            <w:hideMark/>
          </w:tcPr>
          <w:p w:rsidR="00FF10BB" w:rsidRPr="00FF10BB" w:rsidRDefault="00FF10BB" w:rsidP="00877B50">
            <w:pPr>
              <w:widowControl/>
              <w:spacing w:after="120"/>
              <w:jc w:val="center"/>
              <w:rPr>
                <w:rFonts w:ascii="Calibri" w:eastAsia="Times New Roman" w:hAnsi="Calibri" w:cs="Times New Roman"/>
                <w:b/>
                <w:bCs/>
                <w:sz w:val="20"/>
                <w:szCs w:val="20"/>
                <w:lang w:val="it-IT" w:eastAsia="it-IT"/>
              </w:rPr>
            </w:pPr>
            <w:r w:rsidRPr="00FF10BB">
              <w:rPr>
                <w:rFonts w:ascii="Calibri" w:eastAsia="Times New Roman" w:hAnsi="Calibri" w:cs="Times New Roman"/>
                <w:b/>
                <w:bCs/>
                <w:sz w:val="20"/>
                <w:szCs w:val="20"/>
                <w:lang w:val="it-IT" w:eastAsia="it-IT"/>
              </w:rPr>
              <w:t>Variante Offerta</w:t>
            </w:r>
          </w:p>
        </w:tc>
        <w:tc>
          <w:tcPr>
            <w:tcW w:w="840" w:type="dxa"/>
            <w:tcBorders>
              <w:top w:val="single" w:sz="4" w:space="0" w:color="auto"/>
              <w:left w:val="nil"/>
              <w:bottom w:val="single" w:sz="4" w:space="0" w:color="auto"/>
              <w:right w:val="single" w:sz="4" w:space="0" w:color="auto"/>
            </w:tcBorders>
            <w:shd w:val="clear" w:color="auto" w:fill="auto"/>
            <w:vAlign w:val="center"/>
            <w:hideMark/>
          </w:tcPr>
          <w:p w:rsidR="00FF10BB" w:rsidRPr="00FF10BB" w:rsidRDefault="00FF10BB" w:rsidP="00877B50">
            <w:pPr>
              <w:widowControl/>
              <w:spacing w:after="120"/>
              <w:jc w:val="center"/>
              <w:rPr>
                <w:rFonts w:ascii="Calibri" w:eastAsia="Times New Roman" w:hAnsi="Calibri" w:cs="Times New Roman"/>
                <w:b/>
                <w:bCs/>
                <w:sz w:val="20"/>
                <w:szCs w:val="20"/>
                <w:lang w:val="it-IT" w:eastAsia="it-IT"/>
              </w:rPr>
            </w:pPr>
            <w:r w:rsidRPr="00FF10BB">
              <w:rPr>
                <w:rFonts w:ascii="Calibri" w:eastAsia="Times New Roman" w:hAnsi="Calibri" w:cs="Times New Roman"/>
                <w:b/>
                <w:bCs/>
                <w:sz w:val="20"/>
                <w:szCs w:val="20"/>
                <w:lang w:val="it-IT" w:eastAsia="it-IT"/>
              </w:rPr>
              <w:t>Punti</w:t>
            </w:r>
          </w:p>
        </w:tc>
        <w:tc>
          <w:tcPr>
            <w:tcW w:w="978" w:type="dxa"/>
            <w:tcBorders>
              <w:top w:val="single" w:sz="4" w:space="0" w:color="auto"/>
              <w:left w:val="nil"/>
              <w:bottom w:val="single" w:sz="4" w:space="0" w:color="auto"/>
              <w:right w:val="single" w:sz="4" w:space="0" w:color="auto"/>
            </w:tcBorders>
            <w:shd w:val="clear" w:color="auto" w:fill="auto"/>
            <w:vAlign w:val="center"/>
            <w:hideMark/>
          </w:tcPr>
          <w:p w:rsidR="00FF10BB" w:rsidRPr="00FF10BB" w:rsidRDefault="00FF10BB" w:rsidP="00877B50">
            <w:pPr>
              <w:widowControl/>
              <w:spacing w:after="120"/>
              <w:jc w:val="center"/>
              <w:rPr>
                <w:rFonts w:ascii="Calibri" w:eastAsia="Times New Roman" w:hAnsi="Calibri" w:cs="Times New Roman"/>
                <w:b/>
                <w:bCs/>
                <w:sz w:val="20"/>
                <w:szCs w:val="20"/>
                <w:lang w:val="it-IT" w:eastAsia="it-IT"/>
              </w:rPr>
            </w:pPr>
            <w:r w:rsidRPr="00FF10BB">
              <w:rPr>
                <w:rFonts w:ascii="Calibri" w:eastAsia="Times New Roman" w:hAnsi="Calibri" w:cs="Times New Roman"/>
                <w:b/>
                <w:bCs/>
                <w:sz w:val="20"/>
                <w:szCs w:val="20"/>
                <w:lang w:val="it-IT" w:eastAsia="it-IT"/>
              </w:rPr>
              <w:t>Punteggio massimo</w:t>
            </w:r>
          </w:p>
        </w:tc>
      </w:tr>
      <w:tr w:rsidR="00B31906" w:rsidRPr="00FF10BB" w:rsidTr="00B31906">
        <w:trPr>
          <w:trHeight w:val="3279"/>
        </w:trPr>
        <w:tc>
          <w:tcPr>
            <w:tcW w:w="5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10BB" w:rsidRPr="00FF10BB" w:rsidRDefault="00FF10BB" w:rsidP="00877B50">
            <w:pPr>
              <w:widowControl/>
              <w:spacing w:after="120"/>
              <w:jc w:val="center"/>
              <w:rPr>
                <w:rFonts w:ascii="Calibri" w:eastAsia="Times New Roman" w:hAnsi="Calibri" w:cs="Times New Roman"/>
                <w:sz w:val="20"/>
                <w:szCs w:val="20"/>
                <w:lang w:val="it-IT" w:eastAsia="it-IT"/>
              </w:rPr>
            </w:pPr>
            <w:r w:rsidRPr="00FF10BB">
              <w:rPr>
                <w:rFonts w:ascii="Calibri" w:eastAsia="Times New Roman" w:hAnsi="Calibri" w:cs="Times New Roman"/>
                <w:sz w:val="20"/>
                <w:szCs w:val="20"/>
                <w:lang w:val="it-IT" w:eastAsia="it-IT"/>
              </w:rPr>
              <w:t>1</w:t>
            </w:r>
          </w:p>
        </w:tc>
        <w:tc>
          <w:tcPr>
            <w:tcW w:w="5307" w:type="dxa"/>
            <w:tcBorders>
              <w:top w:val="single" w:sz="4" w:space="0" w:color="auto"/>
              <w:left w:val="single" w:sz="4" w:space="0" w:color="auto"/>
              <w:bottom w:val="single" w:sz="4" w:space="0" w:color="auto"/>
              <w:right w:val="single" w:sz="4" w:space="0" w:color="auto"/>
            </w:tcBorders>
            <w:shd w:val="clear" w:color="auto" w:fill="auto"/>
            <w:hideMark/>
          </w:tcPr>
          <w:p w:rsidR="00FF10BB" w:rsidRPr="00FF10BB" w:rsidRDefault="00FF10BB" w:rsidP="005813E0">
            <w:pPr>
              <w:widowControl/>
              <w:spacing w:after="120"/>
              <w:jc w:val="both"/>
              <w:rPr>
                <w:rFonts w:ascii="Calibri" w:eastAsia="Times New Roman" w:hAnsi="Calibri" w:cs="Times New Roman"/>
                <w:sz w:val="20"/>
                <w:szCs w:val="20"/>
                <w:lang w:val="it-IT" w:eastAsia="it-IT"/>
              </w:rPr>
            </w:pPr>
            <w:r w:rsidRPr="00FF10BB">
              <w:rPr>
                <w:rFonts w:ascii="Calibri" w:eastAsia="Times New Roman" w:hAnsi="Calibri" w:cs="Times New Roman"/>
                <w:sz w:val="20"/>
                <w:szCs w:val="20"/>
                <w:lang w:val="it-IT" w:eastAsia="it-IT"/>
              </w:rPr>
              <w:t>Art 5 - Variazioni del rischio - Modifica del terzo paragrafo come segue " Nel caso in cui l'Assicurato non accetti le nuove condizioni, la Società, nei termini di 30 giorni dalla ricevuta comunicazione di non accettazione delle nuove condizioni, ha diritto di recedere dall’assicurazione, il recesso decorre dalla</w:t>
            </w:r>
            <w:r>
              <w:rPr>
                <w:rFonts w:ascii="Calibri" w:eastAsia="Times New Roman" w:hAnsi="Calibri" w:cs="Times New Roman"/>
                <w:sz w:val="20"/>
                <w:szCs w:val="20"/>
                <w:lang w:val="it-IT" w:eastAsia="it-IT"/>
              </w:rPr>
              <w:t xml:space="preserve"> </w:t>
            </w:r>
            <w:r w:rsidRPr="00FF10BB">
              <w:rPr>
                <w:rFonts w:ascii="Calibri" w:eastAsia="Times New Roman" w:hAnsi="Calibri" w:cs="Times New Roman"/>
                <w:sz w:val="20"/>
                <w:szCs w:val="20"/>
                <w:lang w:val="it-IT" w:eastAsia="it-IT"/>
              </w:rPr>
              <w:t>scadenza dell’annualità.</w:t>
            </w:r>
            <w:r w:rsidR="005813E0">
              <w:rPr>
                <w:rFonts w:ascii="Calibri" w:eastAsia="Times New Roman" w:hAnsi="Calibri" w:cs="Times New Roman"/>
                <w:sz w:val="20"/>
                <w:szCs w:val="20"/>
                <w:lang w:val="it-IT" w:eastAsia="it-IT"/>
              </w:rPr>
              <w:t xml:space="preserve"> </w:t>
            </w:r>
            <w:r w:rsidRPr="00FF10BB">
              <w:rPr>
                <w:rFonts w:ascii="Calibri" w:eastAsia="Times New Roman" w:hAnsi="Calibri" w:cs="Times New Roman"/>
                <w:sz w:val="20"/>
                <w:szCs w:val="20"/>
                <w:lang w:val="it-IT" w:eastAsia="it-IT"/>
              </w:rPr>
              <w:t>Qualora la comunicazione della volontà di recedere dal rischio pervenga a meno di 180 giorni dalla scadenza annuale del Contratto, la Società, su richiesta del Contraente, si impegna a concedere una proroga tecnica alle medesime condizioni economiche e normative in corso, per il periodo intercorrente tra la scadenza dell’annualità e la scadenza del periodo di 180 giorni di effetto del recesso.”</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F10BB" w:rsidRPr="00FF10BB" w:rsidRDefault="00FF10BB" w:rsidP="00877B50">
            <w:pPr>
              <w:widowControl/>
              <w:spacing w:after="120"/>
              <w:jc w:val="center"/>
              <w:rPr>
                <w:rFonts w:ascii="Calibri" w:eastAsia="Times New Roman" w:hAnsi="Calibri" w:cs="Times New Roman"/>
                <w:sz w:val="20"/>
                <w:szCs w:val="20"/>
                <w:lang w:val="it-IT" w:eastAsia="it-IT"/>
              </w:rPr>
            </w:pPr>
            <w:r w:rsidRPr="00FF10BB">
              <w:rPr>
                <w:rFonts w:ascii="Calibri" w:eastAsia="Times New Roman" w:hAnsi="Calibri" w:cs="Times New Roman"/>
                <w:sz w:val="20"/>
                <w:szCs w:val="20"/>
                <w:lang w:val="it-IT" w:eastAsia="it-IT"/>
              </w:rPr>
              <w:t xml:space="preserve"> SI         /          NO </w:t>
            </w:r>
          </w:p>
        </w:tc>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0BB" w:rsidRPr="00FF10BB" w:rsidRDefault="00FF10BB" w:rsidP="00877B50">
            <w:pPr>
              <w:widowControl/>
              <w:spacing w:after="120"/>
              <w:jc w:val="center"/>
              <w:rPr>
                <w:rFonts w:ascii="Calibri" w:eastAsia="Times New Roman" w:hAnsi="Calibri" w:cs="Times New Roman"/>
                <w:sz w:val="20"/>
                <w:szCs w:val="20"/>
                <w:lang w:val="it-IT" w:eastAsia="it-IT"/>
              </w:rPr>
            </w:pPr>
            <w:r w:rsidRPr="00FF10BB">
              <w:rPr>
                <w:rFonts w:ascii="Calibri" w:eastAsia="Times New Roman" w:hAnsi="Calibri" w:cs="Times New Roman"/>
                <w:sz w:val="20"/>
                <w:szCs w:val="20"/>
                <w:lang w:val="it-IT" w:eastAsia="it-IT"/>
              </w:rPr>
              <w:t>6</w:t>
            </w:r>
          </w:p>
        </w:tc>
        <w:tc>
          <w:tcPr>
            <w:tcW w:w="978" w:type="dxa"/>
            <w:tcBorders>
              <w:top w:val="nil"/>
              <w:left w:val="single" w:sz="4" w:space="0" w:color="auto"/>
              <w:bottom w:val="single" w:sz="4" w:space="0" w:color="auto"/>
              <w:right w:val="single" w:sz="4" w:space="0" w:color="auto"/>
            </w:tcBorders>
            <w:shd w:val="clear" w:color="auto" w:fill="auto"/>
            <w:vAlign w:val="center"/>
            <w:hideMark/>
          </w:tcPr>
          <w:p w:rsidR="00FF10BB" w:rsidRPr="00FF10BB" w:rsidRDefault="00FF10BB" w:rsidP="00877B50">
            <w:pPr>
              <w:widowControl/>
              <w:spacing w:after="120"/>
              <w:jc w:val="center"/>
              <w:rPr>
                <w:rFonts w:ascii="Calibri" w:eastAsia="Times New Roman" w:hAnsi="Calibri" w:cs="Times New Roman"/>
                <w:sz w:val="20"/>
                <w:szCs w:val="20"/>
                <w:lang w:val="it-IT" w:eastAsia="it-IT"/>
              </w:rPr>
            </w:pPr>
            <w:r w:rsidRPr="00FF10BB">
              <w:rPr>
                <w:rFonts w:ascii="Calibri" w:eastAsia="Times New Roman" w:hAnsi="Calibri" w:cs="Times New Roman"/>
                <w:sz w:val="20"/>
                <w:szCs w:val="20"/>
                <w:lang w:val="it-IT" w:eastAsia="it-IT"/>
              </w:rPr>
              <w:t>6</w:t>
            </w:r>
          </w:p>
        </w:tc>
      </w:tr>
      <w:tr w:rsidR="00B31906" w:rsidRPr="00FF10BB" w:rsidTr="00B31906">
        <w:trPr>
          <w:trHeight w:val="495"/>
        </w:trPr>
        <w:tc>
          <w:tcPr>
            <w:tcW w:w="5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10BB" w:rsidRPr="00FF10BB" w:rsidRDefault="00FF10BB" w:rsidP="00877B50">
            <w:pPr>
              <w:widowControl/>
              <w:spacing w:after="120"/>
              <w:jc w:val="center"/>
              <w:rPr>
                <w:rFonts w:ascii="Calibri" w:eastAsia="Times New Roman" w:hAnsi="Calibri" w:cs="Times New Roman"/>
                <w:sz w:val="20"/>
                <w:szCs w:val="20"/>
                <w:lang w:val="it-IT" w:eastAsia="it-IT"/>
              </w:rPr>
            </w:pPr>
            <w:r w:rsidRPr="00FF10BB">
              <w:rPr>
                <w:rFonts w:ascii="Calibri" w:eastAsia="Times New Roman" w:hAnsi="Calibri" w:cs="Times New Roman"/>
                <w:sz w:val="20"/>
                <w:szCs w:val="20"/>
                <w:lang w:val="it-IT" w:eastAsia="it-IT"/>
              </w:rPr>
              <w:t>2</w:t>
            </w:r>
          </w:p>
        </w:tc>
        <w:tc>
          <w:tcPr>
            <w:tcW w:w="5307" w:type="dxa"/>
            <w:tcBorders>
              <w:top w:val="single" w:sz="4" w:space="0" w:color="auto"/>
              <w:left w:val="nil"/>
              <w:bottom w:val="single" w:sz="4" w:space="0" w:color="auto"/>
              <w:right w:val="single" w:sz="4" w:space="0" w:color="auto"/>
            </w:tcBorders>
            <w:shd w:val="clear" w:color="auto" w:fill="auto"/>
            <w:hideMark/>
          </w:tcPr>
          <w:p w:rsidR="00FF10BB" w:rsidRPr="00FF10BB" w:rsidRDefault="00FF10BB" w:rsidP="00877B50">
            <w:pPr>
              <w:widowControl/>
              <w:spacing w:after="120"/>
              <w:jc w:val="both"/>
              <w:rPr>
                <w:rFonts w:ascii="Calibri" w:eastAsia="Times New Roman" w:hAnsi="Calibri" w:cs="Times New Roman"/>
                <w:sz w:val="20"/>
                <w:szCs w:val="20"/>
                <w:lang w:val="it-IT" w:eastAsia="it-IT"/>
              </w:rPr>
            </w:pPr>
            <w:r w:rsidRPr="00FF10BB">
              <w:rPr>
                <w:rFonts w:ascii="Calibri" w:eastAsia="Times New Roman" w:hAnsi="Calibri" w:cs="Times New Roman"/>
                <w:sz w:val="20"/>
                <w:szCs w:val="20"/>
                <w:lang w:val="it-IT" w:eastAsia="it-IT"/>
              </w:rPr>
              <w:t>Eliminazione art. 6 - Recesso per sinistro</w:t>
            </w:r>
          </w:p>
        </w:tc>
        <w:tc>
          <w:tcPr>
            <w:tcW w:w="1868" w:type="dxa"/>
            <w:tcBorders>
              <w:top w:val="single" w:sz="4" w:space="0" w:color="auto"/>
              <w:left w:val="nil"/>
              <w:bottom w:val="single" w:sz="4" w:space="0" w:color="auto"/>
              <w:right w:val="single" w:sz="4" w:space="0" w:color="auto"/>
            </w:tcBorders>
            <w:shd w:val="clear" w:color="auto" w:fill="auto"/>
            <w:noWrap/>
            <w:vAlign w:val="bottom"/>
            <w:hideMark/>
          </w:tcPr>
          <w:p w:rsidR="00FF10BB" w:rsidRPr="00FF10BB" w:rsidRDefault="00FF10BB" w:rsidP="00877B50">
            <w:pPr>
              <w:widowControl/>
              <w:spacing w:after="120"/>
              <w:jc w:val="center"/>
              <w:rPr>
                <w:rFonts w:ascii="Calibri" w:eastAsia="Times New Roman" w:hAnsi="Calibri" w:cs="Times New Roman"/>
                <w:sz w:val="20"/>
                <w:szCs w:val="20"/>
                <w:lang w:val="it-IT" w:eastAsia="it-IT"/>
              </w:rPr>
            </w:pPr>
            <w:r w:rsidRPr="00FF10BB">
              <w:rPr>
                <w:rFonts w:ascii="Calibri" w:eastAsia="Times New Roman" w:hAnsi="Calibri" w:cs="Times New Roman"/>
                <w:sz w:val="20"/>
                <w:szCs w:val="20"/>
                <w:lang w:val="it-IT" w:eastAsia="it-IT"/>
              </w:rPr>
              <w:t xml:space="preserve"> SI         /          NO </w:t>
            </w:r>
          </w:p>
        </w:tc>
        <w:tc>
          <w:tcPr>
            <w:tcW w:w="840" w:type="dxa"/>
            <w:tcBorders>
              <w:top w:val="single" w:sz="4" w:space="0" w:color="auto"/>
              <w:left w:val="nil"/>
              <w:bottom w:val="single" w:sz="4" w:space="0" w:color="auto"/>
              <w:right w:val="single" w:sz="4" w:space="0" w:color="auto"/>
            </w:tcBorders>
            <w:shd w:val="clear" w:color="auto" w:fill="auto"/>
            <w:vAlign w:val="center"/>
            <w:hideMark/>
          </w:tcPr>
          <w:p w:rsidR="00FF10BB" w:rsidRPr="00FF10BB" w:rsidRDefault="00FF10BB" w:rsidP="00877B50">
            <w:pPr>
              <w:widowControl/>
              <w:spacing w:after="120"/>
              <w:jc w:val="center"/>
              <w:rPr>
                <w:rFonts w:ascii="Calibri" w:eastAsia="Times New Roman" w:hAnsi="Calibri" w:cs="Times New Roman"/>
                <w:sz w:val="20"/>
                <w:szCs w:val="20"/>
                <w:lang w:val="it-IT" w:eastAsia="it-IT"/>
              </w:rPr>
            </w:pPr>
            <w:r w:rsidRPr="00FF10BB">
              <w:rPr>
                <w:rFonts w:ascii="Calibri" w:eastAsia="Times New Roman" w:hAnsi="Calibri" w:cs="Times New Roman"/>
                <w:sz w:val="20"/>
                <w:szCs w:val="20"/>
                <w:lang w:val="it-IT" w:eastAsia="it-IT"/>
              </w:rPr>
              <w:t>6</w:t>
            </w:r>
          </w:p>
        </w:tc>
        <w:tc>
          <w:tcPr>
            <w:tcW w:w="978" w:type="dxa"/>
            <w:tcBorders>
              <w:top w:val="single" w:sz="4" w:space="0" w:color="auto"/>
              <w:left w:val="nil"/>
              <w:bottom w:val="single" w:sz="4" w:space="0" w:color="auto"/>
              <w:right w:val="single" w:sz="4" w:space="0" w:color="auto"/>
            </w:tcBorders>
            <w:shd w:val="clear" w:color="auto" w:fill="auto"/>
            <w:noWrap/>
            <w:vAlign w:val="center"/>
            <w:hideMark/>
          </w:tcPr>
          <w:p w:rsidR="00FF10BB" w:rsidRPr="00FF10BB" w:rsidRDefault="00FF10BB" w:rsidP="00877B50">
            <w:pPr>
              <w:widowControl/>
              <w:spacing w:after="120"/>
              <w:jc w:val="center"/>
              <w:rPr>
                <w:rFonts w:ascii="Calibri" w:eastAsia="Times New Roman" w:hAnsi="Calibri" w:cs="Times New Roman"/>
                <w:sz w:val="20"/>
                <w:szCs w:val="20"/>
                <w:lang w:val="it-IT" w:eastAsia="it-IT"/>
              </w:rPr>
            </w:pPr>
            <w:r w:rsidRPr="00FF10BB">
              <w:rPr>
                <w:rFonts w:ascii="Calibri" w:eastAsia="Times New Roman" w:hAnsi="Calibri" w:cs="Times New Roman"/>
                <w:sz w:val="20"/>
                <w:szCs w:val="20"/>
                <w:lang w:val="it-IT" w:eastAsia="it-IT"/>
              </w:rPr>
              <w:t>6</w:t>
            </w:r>
          </w:p>
        </w:tc>
      </w:tr>
      <w:tr w:rsidR="00B31906" w:rsidRPr="00FF10BB" w:rsidTr="00B31906">
        <w:trPr>
          <w:trHeight w:val="333"/>
        </w:trPr>
        <w:tc>
          <w:tcPr>
            <w:tcW w:w="500" w:type="dxa"/>
            <w:vMerge w:val="restart"/>
            <w:tcBorders>
              <w:top w:val="nil"/>
              <w:left w:val="single" w:sz="4" w:space="0" w:color="auto"/>
              <w:bottom w:val="single" w:sz="4" w:space="0" w:color="000000"/>
              <w:right w:val="single" w:sz="4" w:space="0" w:color="auto"/>
            </w:tcBorders>
            <w:shd w:val="clear" w:color="auto" w:fill="auto"/>
            <w:hideMark/>
          </w:tcPr>
          <w:p w:rsidR="00FF10BB" w:rsidRPr="00FF10BB" w:rsidRDefault="00FF10BB" w:rsidP="00877B50">
            <w:pPr>
              <w:widowControl/>
              <w:spacing w:after="120"/>
              <w:jc w:val="center"/>
              <w:rPr>
                <w:rFonts w:ascii="Calibri" w:eastAsia="Times New Roman" w:hAnsi="Calibri" w:cs="Times New Roman"/>
                <w:sz w:val="20"/>
                <w:szCs w:val="20"/>
                <w:lang w:val="it-IT" w:eastAsia="it-IT"/>
              </w:rPr>
            </w:pPr>
            <w:r w:rsidRPr="00FF10BB">
              <w:rPr>
                <w:rFonts w:ascii="Calibri" w:eastAsia="Times New Roman" w:hAnsi="Calibri" w:cs="Times New Roman"/>
                <w:sz w:val="20"/>
                <w:szCs w:val="20"/>
                <w:lang w:val="it-IT" w:eastAsia="it-IT"/>
              </w:rPr>
              <w:t>3</w:t>
            </w:r>
          </w:p>
        </w:tc>
        <w:tc>
          <w:tcPr>
            <w:tcW w:w="5307" w:type="dxa"/>
            <w:vMerge w:val="restart"/>
            <w:tcBorders>
              <w:top w:val="nil"/>
              <w:left w:val="single" w:sz="4" w:space="0" w:color="auto"/>
              <w:bottom w:val="single" w:sz="4" w:space="0" w:color="000000"/>
              <w:right w:val="single" w:sz="4" w:space="0" w:color="auto"/>
            </w:tcBorders>
            <w:shd w:val="clear" w:color="auto" w:fill="auto"/>
            <w:hideMark/>
          </w:tcPr>
          <w:p w:rsidR="00FF10BB" w:rsidRPr="00FF10BB" w:rsidRDefault="00FF10BB" w:rsidP="00877B50">
            <w:pPr>
              <w:widowControl/>
              <w:spacing w:after="120"/>
              <w:jc w:val="both"/>
              <w:rPr>
                <w:rFonts w:ascii="Calibri" w:eastAsia="Times New Roman" w:hAnsi="Calibri" w:cs="Times New Roman"/>
                <w:sz w:val="20"/>
                <w:szCs w:val="20"/>
                <w:lang w:val="it-IT" w:eastAsia="it-IT"/>
              </w:rPr>
            </w:pPr>
            <w:r w:rsidRPr="00FF10BB">
              <w:rPr>
                <w:rFonts w:ascii="Calibri" w:eastAsia="Times New Roman" w:hAnsi="Calibri" w:cs="Times New Roman"/>
                <w:sz w:val="20"/>
                <w:szCs w:val="20"/>
                <w:lang w:val="it-IT" w:eastAsia="it-IT"/>
              </w:rPr>
              <w:t>Scheda di polizza 4.1 - Aumento Massimale per persona</w:t>
            </w:r>
          </w:p>
        </w:tc>
        <w:tc>
          <w:tcPr>
            <w:tcW w:w="1868" w:type="dxa"/>
            <w:tcBorders>
              <w:top w:val="nil"/>
              <w:left w:val="nil"/>
              <w:bottom w:val="single" w:sz="4" w:space="0" w:color="auto"/>
              <w:right w:val="single" w:sz="4" w:space="0" w:color="auto"/>
            </w:tcBorders>
            <w:shd w:val="clear" w:color="auto" w:fill="auto"/>
            <w:vAlign w:val="center"/>
            <w:hideMark/>
          </w:tcPr>
          <w:p w:rsidR="00FF10BB" w:rsidRPr="00FF10BB" w:rsidRDefault="00FF10BB" w:rsidP="00877B50">
            <w:pPr>
              <w:widowControl/>
              <w:spacing w:after="120"/>
              <w:jc w:val="center"/>
              <w:rPr>
                <w:rFonts w:ascii="Calibri" w:eastAsia="Times New Roman" w:hAnsi="Calibri" w:cs="Times New Roman"/>
                <w:sz w:val="20"/>
                <w:szCs w:val="20"/>
                <w:lang w:val="it-IT" w:eastAsia="it-IT"/>
              </w:rPr>
            </w:pPr>
            <w:r w:rsidRPr="00FF10BB">
              <w:rPr>
                <w:rFonts w:ascii="Calibri" w:eastAsia="Times New Roman" w:hAnsi="Calibri" w:cs="Times New Roman"/>
                <w:sz w:val="20"/>
                <w:szCs w:val="20"/>
                <w:lang w:val="it-IT" w:eastAsia="it-IT"/>
              </w:rPr>
              <w:t>€ 60.000</w:t>
            </w:r>
          </w:p>
        </w:tc>
        <w:tc>
          <w:tcPr>
            <w:tcW w:w="840" w:type="dxa"/>
            <w:tcBorders>
              <w:top w:val="nil"/>
              <w:left w:val="nil"/>
              <w:bottom w:val="nil"/>
              <w:right w:val="single" w:sz="4" w:space="0" w:color="auto"/>
            </w:tcBorders>
            <w:shd w:val="clear" w:color="auto" w:fill="auto"/>
            <w:vAlign w:val="center"/>
            <w:hideMark/>
          </w:tcPr>
          <w:p w:rsidR="00FF10BB" w:rsidRPr="00FF10BB" w:rsidRDefault="00FF10BB" w:rsidP="00877B50">
            <w:pPr>
              <w:widowControl/>
              <w:spacing w:after="120"/>
              <w:jc w:val="center"/>
              <w:rPr>
                <w:rFonts w:ascii="Calibri" w:eastAsia="Times New Roman" w:hAnsi="Calibri" w:cs="Times New Roman"/>
                <w:sz w:val="20"/>
                <w:szCs w:val="20"/>
                <w:lang w:val="it-IT" w:eastAsia="it-IT"/>
              </w:rPr>
            </w:pPr>
            <w:r w:rsidRPr="00FF10BB">
              <w:rPr>
                <w:rFonts w:ascii="Calibri" w:eastAsia="Times New Roman" w:hAnsi="Calibri" w:cs="Times New Roman"/>
                <w:sz w:val="20"/>
                <w:szCs w:val="20"/>
                <w:lang w:val="it-IT" w:eastAsia="it-IT"/>
              </w:rPr>
              <w:t>4</w:t>
            </w:r>
          </w:p>
        </w:tc>
        <w:tc>
          <w:tcPr>
            <w:tcW w:w="978" w:type="dxa"/>
            <w:vMerge w:val="restart"/>
            <w:tcBorders>
              <w:top w:val="nil"/>
              <w:left w:val="single" w:sz="4" w:space="0" w:color="auto"/>
              <w:bottom w:val="single" w:sz="4" w:space="0" w:color="000000"/>
              <w:right w:val="single" w:sz="4" w:space="0" w:color="auto"/>
            </w:tcBorders>
            <w:shd w:val="clear" w:color="auto" w:fill="auto"/>
            <w:vAlign w:val="center"/>
            <w:hideMark/>
          </w:tcPr>
          <w:p w:rsidR="00FF10BB" w:rsidRPr="00FF10BB" w:rsidRDefault="00FF10BB" w:rsidP="00877B50">
            <w:pPr>
              <w:widowControl/>
              <w:spacing w:after="120"/>
              <w:jc w:val="center"/>
              <w:rPr>
                <w:rFonts w:ascii="Calibri" w:eastAsia="Times New Roman" w:hAnsi="Calibri" w:cs="Times New Roman"/>
                <w:sz w:val="20"/>
                <w:szCs w:val="20"/>
                <w:lang w:val="it-IT" w:eastAsia="it-IT"/>
              </w:rPr>
            </w:pPr>
            <w:r w:rsidRPr="00FF10BB">
              <w:rPr>
                <w:rFonts w:ascii="Calibri" w:eastAsia="Times New Roman" w:hAnsi="Calibri" w:cs="Times New Roman"/>
                <w:sz w:val="20"/>
                <w:szCs w:val="20"/>
                <w:lang w:val="it-IT" w:eastAsia="it-IT"/>
              </w:rPr>
              <w:t>12</w:t>
            </w:r>
          </w:p>
        </w:tc>
      </w:tr>
      <w:tr w:rsidR="00B31906" w:rsidRPr="00FF10BB" w:rsidTr="00B31906">
        <w:trPr>
          <w:trHeight w:val="422"/>
        </w:trPr>
        <w:tc>
          <w:tcPr>
            <w:tcW w:w="500" w:type="dxa"/>
            <w:vMerge/>
            <w:tcBorders>
              <w:top w:val="nil"/>
              <w:left w:val="single" w:sz="4" w:space="0" w:color="auto"/>
              <w:bottom w:val="single" w:sz="4" w:space="0" w:color="000000"/>
              <w:right w:val="single" w:sz="4" w:space="0" w:color="auto"/>
            </w:tcBorders>
            <w:vAlign w:val="center"/>
            <w:hideMark/>
          </w:tcPr>
          <w:p w:rsidR="00FF10BB" w:rsidRPr="00FF10BB" w:rsidRDefault="00FF10BB" w:rsidP="00877B50">
            <w:pPr>
              <w:widowControl/>
              <w:spacing w:after="120"/>
              <w:rPr>
                <w:rFonts w:ascii="Calibri" w:eastAsia="Times New Roman" w:hAnsi="Calibri" w:cs="Times New Roman"/>
                <w:sz w:val="20"/>
                <w:szCs w:val="20"/>
                <w:lang w:val="it-IT" w:eastAsia="it-IT"/>
              </w:rPr>
            </w:pPr>
          </w:p>
        </w:tc>
        <w:tc>
          <w:tcPr>
            <w:tcW w:w="5307" w:type="dxa"/>
            <w:vMerge/>
            <w:tcBorders>
              <w:top w:val="nil"/>
              <w:left w:val="single" w:sz="4" w:space="0" w:color="auto"/>
              <w:bottom w:val="single" w:sz="4" w:space="0" w:color="000000"/>
              <w:right w:val="single" w:sz="4" w:space="0" w:color="auto"/>
            </w:tcBorders>
            <w:vAlign w:val="center"/>
            <w:hideMark/>
          </w:tcPr>
          <w:p w:rsidR="00FF10BB" w:rsidRPr="00FF10BB" w:rsidRDefault="00FF10BB" w:rsidP="00877B50">
            <w:pPr>
              <w:widowControl/>
              <w:spacing w:after="120"/>
              <w:jc w:val="both"/>
              <w:rPr>
                <w:rFonts w:ascii="Calibri" w:eastAsia="Times New Roman" w:hAnsi="Calibri" w:cs="Times New Roman"/>
                <w:sz w:val="20"/>
                <w:szCs w:val="20"/>
                <w:lang w:val="it-IT" w:eastAsia="it-IT"/>
              </w:rPr>
            </w:pPr>
          </w:p>
        </w:tc>
        <w:tc>
          <w:tcPr>
            <w:tcW w:w="1868" w:type="dxa"/>
            <w:tcBorders>
              <w:top w:val="nil"/>
              <w:left w:val="nil"/>
              <w:bottom w:val="single" w:sz="4" w:space="0" w:color="auto"/>
              <w:right w:val="single" w:sz="4" w:space="0" w:color="auto"/>
            </w:tcBorders>
            <w:shd w:val="clear" w:color="auto" w:fill="auto"/>
            <w:vAlign w:val="center"/>
            <w:hideMark/>
          </w:tcPr>
          <w:p w:rsidR="00FF10BB" w:rsidRPr="00FF10BB" w:rsidRDefault="00FF10BB" w:rsidP="00877B50">
            <w:pPr>
              <w:widowControl/>
              <w:spacing w:after="120"/>
              <w:jc w:val="center"/>
              <w:rPr>
                <w:rFonts w:ascii="Calibri" w:eastAsia="Times New Roman" w:hAnsi="Calibri" w:cs="Times New Roman"/>
                <w:sz w:val="20"/>
                <w:szCs w:val="20"/>
                <w:lang w:val="it-IT" w:eastAsia="it-IT"/>
              </w:rPr>
            </w:pPr>
            <w:r w:rsidRPr="00FF10BB">
              <w:rPr>
                <w:rFonts w:ascii="Calibri" w:eastAsia="Times New Roman" w:hAnsi="Calibri" w:cs="Times New Roman"/>
                <w:sz w:val="20"/>
                <w:szCs w:val="20"/>
                <w:lang w:val="it-IT" w:eastAsia="it-IT"/>
              </w:rPr>
              <w:t>€ 70.000</w:t>
            </w:r>
          </w:p>
        </w:tc>
        <w:tc>
          <w:tcPr>
            <w:tcW w:w="840" w:type="dxa"/>
            <w:tcBorders>
              <w:top w:val="single" w:sz="4" w:space="0" w:color="auto"/>
              <w:left w:val="nil"/>
              <w:bottom w:val="nil"/>
              <w:right w:val="single" w:sz="4" w:space="0" w:color="auto"/>
            </w:tcBorders>
            <w:shd w:val="clear" w:color="auto" w:fill="auto"/>
            <w:vAlign w:val="center"/>
            <w:hideMark/>
          </w:tcPr>
          <w:p w:rsidR="00FF10BB" w:rsidRPr="00FF10BB" w:rsidRDefault="00FF10BB" w:rsidP="00877B50">
            <w:pPr>
              <w:widowControl/>
              <w:spacing w:after="120"/>
              <w:jc w:val="center"/>
              <w:rPr>
                <w:rFonts w:ascii="Calibri" w:eastAsia="Times New Roman" w:hAnsi="Calibri" w:cs="Times New Roman"/>
                <w:sz w:val="20"/>
                <w:szCs w:val="20"/>
                <w:lang w:val="it-IT" w:eastAsia="it-IT"/>
              </w:rPr>
            </w:pPr>
            <w:r w:rsidRPr="00FF10BB">
              <w:rPr>
                <w:rFonts w:ascii="Calibri" w:eastAsia="Times New Roman" w:hAnsi="Calibri" w:cs="Times New Roman"/>
                <w:sz w:val="20"/>
                <w:szCs w:val="20"/>
                <w:lang w:val="it-IT" w:eastAsia="it-IT"/>
              </w:rPr>
              <w:t>8</w:t>
            </w:r>
          </w:p>
        </w:tc>
        <w:tc>
          <w:tcPr>
            <w:tcW w:w="978" w:type="dxa"/>
            <w:vMerge/>
            <w:tcBorders>
              <w:top w:val="nil"/>
              <w:left w:val="single" w:sz="4" w:space="0" w:color="auto"/>
              <w:bottom w:val="single" w:sz="4" w:space="0" w:color="000000"/>
              <w:right w:val="single" w:sz="4" w:space="0" w:color="auto"/>
            </w:tcBorders>
            <w:vAlign w:val="center"/>
            <w:hideMark/>
          </w:tcPr>
          <w:p w:rsidR="00FF10BB" w:rsidRPr="00FF10BB" w:rsidRDefault="00FF10BB" w:rsidP="00877B50">
            <w:pPr>
              <w:widowControl/>
              <w:spacing w:after="120"/>
              <w:rPr>
                <w:rFonts w:ascii="Calibri" w:eastAsia="Times New Roman" w:hAnsi="Calibri" w:cs="Times New Roman"/>
                <w:sz w:val="20"/>
                <w:szCs w:val="20"/>
                <w:lang w:val="it-IT" w:eastAsia="it-IT"/>
              </w:rPr>
            </w:pPr>
          </w:p>
        </w:tc>
      </w:tr>
      <w:tr w:rsidR="00B31906" w:rsidRPr="00FF10BB" w:rsidTr="00B31906">
        <w:trPr>
          <w:trHeight w:val="415"/>
        </w:trPr>
        <w:tc>
          <w:tcPr>
            <w:tcW w:w="500" w:type="dxa"/>
            <w:vMerge/>
            <w:tcBorders>
              <w:top w:val="nil"/>
              <w:left w:val="single" w:sz="4" w:space="0" w:color="auto"/>
              <w:bottom w:val="single" w:sz="4" w:space="0" w:color="000000"/>
              <w:right w:val="single" w:sz="4" w:space="0" w:color="auto"/>
            </w:tcBorders>
            <w:vAlign w:val="center"/>
            <w:hideMark/>
          </w:tcPr>
          <w:p w:rsidR="00FF10BB" w:rsidRPr="00FF10BB" w:rsidRDefault="00FF10BB" w:rsidP="00877B50">
            <w:pPr>
              <w:widowControl/>
              <w:spacing w:after="120"/>
              <w:rPr>
                <w:rFonts w:ascii="Calibri" w:eastAsia="Times New Roman" w:hAnsi="Calibri" w:cs="Times New Roman"/>
                <w:sz w:val="20"/>
                <w:szCs w:val="20"/>
                <w:lang w:val="it-IT" w:eastAsia="it-IT"/>
              </w:rPr>
            </w:pPr>
          </w:p>
        </w:tc>
        <w:tc>
          <w:tcPr>
            <w:tcW w:w="5307" w:type="dxa"/>
            <w:vMerge/>
            <w:tcBorders>
              <w:top w:val="nil"/>
              <w:left w:val="single" w:sz="4" w:space="0" w:color="auto"/>
              <w:bottom w:val="single" w:sz="4" w:space="0" w:color="000000"/>
              <w:right w:val="single" w:sz="4" w:space="0" w:color="auto"/>
            </w:tcBorders>
            <w:vAlign w:val="center"/>
            <w:hideMark/>
          </w:tcPr>
          <w:p w:rsidR="00FF10BB" w:rsidRPr="00FF10BB" w:rsidRDefault="00FF10BB" w:rsidP="00877B50">
            <w:pPr>
              <w:widowControl/>
              <w:spacing w:after="120"/>
              <w:jc w:val="both"/>
              <w:rPr>
                <w:rFonts w:ascii="Calibri" w:eastAsia="Times New Roman" w:hAnsi="Calibri" w:cs="Times New Roman"/>
                <w:sz w:val="20"/>
                <w:szCs w:val="20"/>
                <w:lang w:val="it-IT" w:eastAsia="it-IT"/>
              </w:rPr>
            </w:pPr>
          </w:p>
        </w:tc>
        <w:tc>
          <w:tcPr>
            <w:tcW w:w="1868" w:type="dxa"/>
            <w:tcBorders>
              <w:top w:val="nil"/>
              <w:left w:val="nil"/>
              <w:bottom w:val="single" w:sz="4" w:space="0" w:color="auto"/>
              <w:right w:val="single" w:sz="4" w:space="0" w:color="auto"/>
            </w:tcBorders>
            <w:shd w:val="clear" w:color="auto" w:fill="auto"/>
            <w:vAlign w:val="center"/>
            <w:hideMark/>
          </w:tcPr>
          <w:p w:rsidR="00FF10BB" w:rsidRPr="00FF10BB" w:rsidRDefault="00FF10BB" w:rsidP="00877B50">
            <w:pPr>
              <w:widowControl/>
              <w:spacing w:after="120"/>
              <w:jc w:val="center"/>
              <w:rPr>
                <w:rFonts w:ascii="Calibri" w:eastAsia="Times New Roman" w:hAnsi="Calibri" w:cs="Times New Roman"/>
                <w:sz w:val="20"/>
                <w:szCs w:val="20"/>
                <w:lang w:val="it-IT" w:eastAsia="it-IT"/>
              </w:rPr>
            </w:pPr>
            <w:r w:rsidRPr="00FF10BB">
              <w:rPr>
                <w:rFonts w:ascii="Calibri" w:eastAsia="Times New Roman" w:hAnsi="Calibri" w:cs="Times New Roman"/>
                <w:sz w:val="20"/>
                <w:szCs w:val="20"/>
                <w:lang w:val="it-IT" w:eastAsia="it-IT"/>
              </w:rPr>
              <w:t>€ 80.000</w:t>
            </w:r>
          </w:p>
        </w:tc>
        <w:tc>
          <w:tcPr>
            <w:tcW w:w="840" w:type="dxa"/>
            <w:tcBorders>
              <w:top w:val="single" w:sz="4" w:space="0" w:color="auto"/>
              <w:left w:val="nil"/>
              <w:bottom w:val="nil"/>
              <w:right w:val="single" w:sz="4" w:space="0" w:color="auto"/>
            </w:tcBorders>
            <w:shd w:val="clear" w:color="auto" w:fill="auto"/>
            <w:vAlign w:val="center"/>
            <w:hideMark/>
          </w:tcPr>
          <w:p w:rsidR="00FF10BB" w:rsidRPr="00FF10BB" w:rsidRDefault="00FF10BB" w:rsidP="00877B50">
            <w:pPr>
              <w:widowControl/>
              <w:spacing w:after="120"/>
              <w:jc w:val="center"/>
              <w:rPr>
                <w:rFonts w:ascii="Calibri" w:eastAsia="Times New Roman" w:hAnsi="Calibri" w:cs="Times New Roman"/>
                <w:sz w:val="20"/>
                <w:szCs w:val="20"/>
                <w:lang w:val="it-IT" w:eastAsia="it-IT"/>
              </w:rPr>
            </w:pPr>
            <w:r w:rsidRPr="00FF10BB">
              <w:rPr>
                <w:rFonts w:ascii="Calibri" w:eastAsia="Times New Roman" w:hAnsi="Calibri" w:cs="Times New Roman"/>
                <w:sz w:val="20"/>
                <w:szCs w:val="20"/>
                <w:lang w:val="it-IT" w:eastAsia="it-IT"/>
              </w:rPr>
              <w:t>12</w:t>
            </w:r>
          </w:p>
        </w:tc>
        <w:tc>
          <w:tcPr>
            <w:tcW w:w="978" w:type="dxa"/>
            <w:vMerge/>
            <w:tcBorders>
              <w:top w:val="nil"/>
              <w:left w:val="single" w:sz="4" w:space="0" w:color="auto"/>
              <w:bottom w:val="single" w:sz="4" w:space="0" w:color="000000"/>
              <w:right w:val="single" w:sz="4" w:space="0" w:color="auto"/>
            </w:tcBorders>
            <w:vAlign w:val="center"/>
            <w:hideMark/>
          </w:tcPr>
          <w:p w:rsidR="00FF10BB" w:rsidRPr="00FF10BB" w:rsidRDefault="00FF10BB" w:rsidP="00877B50">
            <w:pPr>
              <w:widowControl/>
              <w:spacing w:after="120"/>
              <w:rPr>
                <w:rFonts w:ascii="Calibri" w:eastAsia="Times New Roman" w:hAnsi="Calibri" w:cs="Times New Roman"/>
                <w:sz w:val="20"/>
                <w:szCs w:val="20"/>
                <w:lang w:val="it-IT" w:eastAsia="it-IT"/>
              </w:rPr>
            </w:pPr>
          </w:p>
        </w:tc>
      </w:tr>
      <w:tr w:rsidR="00B31906" w:rsidRPr="00FF10BB" w:rsidTr="00B31906">
        <w:trPr>
          <w:trHeight w:val="406"/>
        </w:trPr>
        <w:tc>
          <w:tcPr>
            <w:tcW w:w="500" w:type="dxa"/>
            <w:vMerge w:val="restart"/>
            <w:tcBorders>
              <w:top w:val="nil"/>
              <w:left w:val="single" w:sz="4" w:space="0" w:color="auto"/>
              <w:bottom w:val="single" w:sz="4" w:space="0" w:color="000000"/>
              <w:right w:val="single" w:sz="4" w:space="0" w:color="auto"/>
            </w:tcBorders>
            <w:shd w:val="clear" w:color="auto" w:fill="auto"/>
            <w:hideMark/>
          </w:tcPr>
          <w:p w:rsidR="00FF10BB" w:rsidRPr="00FF10BB" w:rsidRDefault="00FF10BB" w:rsidP="00877B50">
            <w:pPr>
              <w:widowControl/>
              <w:spacing w:after="120"/>
              <w:jc w:val="center"/>
              <w:rPr>
                <w:rFonts w:ascii="Calibri" w:eastAsia="Times New Roman" w:hAnsi="Calibri" w:cs="Times New Roman"/>
                <w:sz w:val="20"/>
                <w:szCs w:val="20"/>
                <w:lang w:val="it-IT" w:eastAsia="it-IT"/>
              </w:rPr>
            </w:pPr>
            <w:r w:rsidRPr="00FF10BB">
              <w:rPr>
                <w:rFonts w:ascii="Calibri" w:eastAsia="Times New Roman" w:hAnsi="Calibri" w:cs="Times New Roman"/>
                <w:sz w:val="20"/>
                <w:szCs w:val="20"/>
                <w:lang w:val="it-IT" w:eastAsia="it-IT"/>
              </w:rPr>
              <w:t>4</w:t>
            </w:r>
          </w:p>
        </w:tc>
        <w:tc>
          <w:tcPr>
            <w:tcW w:w="5307" w:type="dxa"/>
            <w:vMerge w:val="restart"/>
            <w:tcBorders>
              <w:top w:val="nil"/>
              <w:left w:val="single" w:sz="4" w:space="0" w:color="auto"/>
              <w:bottom w:val="single" w:sz="4" w:space="0" w:color="000000"/>
              <w:right w:val="single" w:sz="4" w:space="0" w:color="auto"/>
            </w:tcBorders>
            <w:shd w:val="clear" w:color="auto" w:fill="auto"/>
            <w:hideMark/>
          </w:tcPr>
          <w:p w:rsidR="00FF10BB" w:rsidRPr="00FF10BB" w:rsidRDefault="00FF10BB" w:rsidP="00877B50">
            <w:pPr>
              <w:widowControl/>
              <w:spacing w:after="120"/>
              <w:jc w:val="both"/>
              <w:rPr>
                <w:rFonts w:ascii="Calibri" w:eastAsia="Times New Roman" w:hAnsi="Calibri" w:cs="Times New Roman"/>
                <w:sz w:val="20"/>
                <w:szCs w:val="20"/>
                <w:lang w:val="it-IT" w:eastAsia="it-IT"/>
              </w:rPr>
            </w:pPr>
            <w:r w:rsidRPr="00FF10BB">
              <w:rPr>
                <w:rFonts w:ascii="Calibri" w:eastAsia="Times New Roman" w:hAnsi="Calibri" w:cs="Times New Roman"/>
                <w:sz w:val="20"/>
                <w:szCs w:val="20"/>
                <w:lang w:val="it-IT" w:eastAsia="it-IT"/>
              </w:rPr>
              <w:t>Scheda di polizza 4.2 - Aumento Massimale per evento che coinvolga più persone</w:t>
            </w:r>
          </w:p>
        </w:tc>
        <w:tc>
          <w:tcPr>
            <w:tcW w:w="1868" w:type="dxa"/>
            <w:tcBorders>
              <w:top w:val="nil"/>
              <w:left w:val="nil"/>
              <w:bottom w:val="single" w:sz="4" w:space="0" w:color="auto"/>
              <w:right w:val="single" w:sz="4" w:space="0" w:color="auto"/>
            </w:tcBorders>
            <w:shd w:val="clear" w:color="auto" w:fill="auto"/>
            <w:vAlign w:val="center"/>
            <w:hideMark/>
          </w:tcPr>
          <w:p w:rsidR="00FF10BB" w:rsidRPr="00FF10BB" w:rsidRDefault="00FF10BB" w:rsidP="00877B50">
            <w:pPr>
              <w:widowControl/>
              <w:spacing w:after="120"/>
              <w:jc w:val="center"/>
              <w:rPr>
                <w:rFonts w:ascii="Calibri" w:eastAsia="Times New Roman" w:hAnsi="Calibri" w:cs="Times New Roman"/>
                <w:sz w:val="20"/>
                <w:szCs w:val="20"/>
                <w:lang w:val="it-IT" w:eastAsia="it-IT"/>
              </w:rPr>
            </w:pPr>
            <w:r w:rsidRPr="00FF10BB">
              <w:rPr>
                <w:rFonts w:ascii="Calibri" w:eastAsia="Times New Roman" w:hAnsi="Calibri" w:cs="Times New Roman"/>
                <w:sz w:val="20"/>
                <w:szCs w:val="20"/>
                <w:lang w:val="it-IT" w:eastAsia="it-IT"/>
              </w:rPr>
              <w:t>€ 125.000</w:t>
            </w:r>
          </w:p>
        </w:tc>
        <w:tc>
          <w:tcPr>
            <w:tcW w:w="840" w:type="dxa"/>
            <w:tcBorders>
              <w:top w:val="single" w:sz="4" w:space="0" w:color="auto"/>
              <w:left w:val="nil"/>
              <w:bottom w:val="nil"/>
              <w:right w:val="single" w:sz="4" w:space="0" w:color="auto"/>
            </w:tcBorders>
            <w:shd w:val="clear" w:color="auto" w:fill="auto"/>
            <w:vAlign w:val="center"/>
            <w:hideMark/>
          </w:tcPr>
          <w:p w:rsidR="00FF10BB" w:rsidRPr="00FF10BB" w:rsidRDefault="00FF10BB" w:rsidP="00877B50">
            <w:pPr>
              <w:widowControl/>
              <w:spacing w:after="120"/>
              <w:jc w:val="center"/>
              <w:rPr>
                <w:rFonts w:ascii="Calibri" w:eastAsia="Times New Roman" w:hAnsi="Calibri" w:cs="Times New Roman"/>
                <w:sz w:val="20"/>
                <w:szCs w:val="20"/>
                <w:lang w:val="it-IT" w:eastAsia="it-IT"/>
              </w:rPr>
            </w:pPr>
            <w:r>
              <w:rPr>
                <w:rFonts w:ascii="Calibri" w:eastAsia="Times New Roman" w:hAnsi="Calibri" w:cs="Times New Roman"/>
                <w:sz w:val="20"/>
                <w:szCs w:val="20"/>
                <w:lang w:val="it-IT" w:eastAsia="it-IT"/>
              </w:rPr>
              <w:t>4</w:t>
            </w:r>
          </w:p>
        </w:tc>
        <w:tc>
          <w:tcPr>
            <w:tcW w:w="978" w:type="dxa"/>
            <w:vMerge w:val="restart"/>
            <w:tcBorders>
              <w:top w:val="nil"/>
              <w:left w:val="single" w:sz="4" w:space="0" w:color="auto"/>
              <w:bottom w:val="single" w:sz="4" w:space="0" w:color="000000"/>
              <w:right w:val="single" w:sz="4" w:space="0" w:color="auto"/>
            </w:tcBorders>
            <w:shd w:val="clear" w:color="auto" w:fill="auto"/>
            <w:vAlign w:val="center"/>
            <w:hideMark/>
          </w:tcPr>
          <w:p w:rsidR="00FF10BB" w:rsidRPr="00FF10BB" w:rsidRDefault="00FF10BB" w:rsidP="00877B50">
            <w:pPr>
              <w:widowControl/>
              <w:spacing w:after="120"/>
              <w:jc w:val="center"/>
              <w:rPr>
                <w:rFonts w:ascii="Calibri" w:eastAsia="Times New Roman" w:hAnsi="Calibri" w:cs="Times New Roman"/>
                <w:sz w:val="20"/>
                <w:szCs w:val="20"/>
                <w:lang w:val="it-IT" w:eastAsia="it-IT"/>
              </w:rPr>
            </w:pPr>
            <w:r>
              <w:rPr>
                <w:rFonts w:ascii="Calibri" w:eastAsia="Times New Roman" w:hAnsi="Calibri" w:cs="Times New Roman"/>
                <w:sz w:val="20"/>
                <w:szCs w:val="20"/>
                <w:lang w:val="it-IT" w:eastAsia="it-IT"/>
              </w:rPr>
              <w:t>12</w:t>
            </w:r>
          </w:p>
        </w:tc>
      </w:tr>
      <w:tr w:rsidR="00B31906" w:rsidRPr="00FF10BB" w:rsidTr="00B31906">
        <w:trPr>
          <w:trHeight w:val="425"/>
        </w:trPr>
        <w:tc>
          <w:tcPr>
            <w:tcW w:w="500" w:type="dxa"/>
            <w:vMerge/>
            <w:tcBorders>
              <w:top w:val="nil"/>
              <w:left w:val="single" w:sz="4" w:space="0" w:color="auto"/>
              <w:bottom w:val="single" w:sz="4" w:space="0" w:color="000000"/>
              <w:right w:val="single" w:sz="4" w:space="0" w:color="auto"/>
            </w:tcBorders>
            <w:vAlign w:val="center"/>
            <w:hideMark/>
          </w:tcPr>
          <w:p w:rsidR="00FF10BB" w:rsidRPr="00FF10BB" w:rsidRDefault="00FF10BB" w:rsidP="00877B50">
            <w:pPr>
              <w:widowControl/>
              <w:spacing w:after="120"/>
              <w:rPr>
                <w:rFonts w:ascii="Calibri" w:eastAsia="Times New Roman" w:hAnsi="Calibri" w:cs="Times New Roman"/>
                <w:sz w:val="20"/>
                <w:szCs w:val="20"/>
                <w:lang w:val="it-IT" w:eastAsia="it-IT"/>
              </w:rPr>
            </w:pPr>
          </w:p>
        </w:tc>
        <w:tc>
          <w:tcPr>
            <w:tcW w:w="5307" w:type="dxa"/>
            <w:vMerge/>
            <w:tcBorders>
              <w:top w:val="nil"/>
              <w:left w:val="single" w:sz="4" w:space="0" w:color="auto"/>
              <w:bottom w:val="single" w:sz="4" w:space="0" w:color="000000"/>
              <w:right w:val="single" w:sz="4" w:space="0" w:color="auto"/>
            </w:tcBorders>
            <w:vAlign w:val="center"/>
            <w:hideMark/>
          </w:tcPr>
          <w:p w:rsidR="00FF10BB" w:rsidRPr="00FF10BB" w:rsidRDefault="00FF10BB" w:rsidP="00877B50">
            <w:pPr>
              <w:widowControl/>
              <w:spacing w:after="120"/>
              <w:jc w:val="both"/>
              <w:rPr>
                <w:rFonts w:ascii="Calibri" w:eastAsia="Times New Roman" w:hAnsi="Calibri" w:cs="Times New Roman"/>
                <w:sz w:val="20"/>
                <w:szCs w:val="20"/>
                <w:lang w:val="it-IT" w:eastAsia="it-IT"/>
              </w:rPr>
            </w:pPr>
          </w:p>
        </w:tc>
        <w:tc>
          <w:tcPr>
            <w:tcW w:w="1868" w:type="dxa"/>
            <w:tcBorders>
              <w:top w:val="nil"/>
              <w:left w:val="nil"/>
              <w:bottom w:val="single" w:sz="4" w:space="0" w:color="auto"/>
              <w:right w:val="single" w:sz="4" w:space="0" w:color="auto"/>
            </w:tcBorders>
            <w:shd w:val="clear" w:color="auto" w:fill="auto"/>
            <w:vAlign w:val="center"/>
            <w:hideMark/>
          </w:tcPr>
          <w:p w:rsidR="00FF10BB" w:rsidRPr="00FF10BB" w:rsidRDefault="00FF10BB" w:rsidP="00877B50">
            <w:pPr>
              <w:widowControl/>
              <w:spacing w:after="120"/>
              <w:jc w:val="center"/>
              <w:rPr>
                <w:rFonts w:ascii="Calibri" w:eastAsia="Times New Roman" w:hAnsi="Calibri" w:cs="Times New Roman"/>
                <w:sz w:val="20"/>
                <w:szCs w:val="20"/>
                <w:lang w:val="it-IT" w:eastAsia="it-IT"/>
              </w:rPr>
            </w:pPr>
            <w:r w:rsidRPr="00FF10BB">
              <w:rPr>
                <w:rFonts w:ascii="Calibri" w:eastAsia="Times New Roman" w:hAnsi="Calibri" w:cs="Times New Roman"/>
                <w:sz w:val="20"/>
                <w:szCs w:val="20"/>
                <w:lang w:val="it-IT" w:eastAsia="it-IT"/>
              </w:rPr>
              <w:t>€ 150.000</w:t>
            </w:r>
          </w:p>
        </w:tc>
        <w:tc>
          <w:tcPr>
            <w:tcW w:w="840" w:type="dxa"/>
            <w:tcBorders>
              <w:top w:val="single" w:sz="4" w:space="0" w:color="auto"/>
              <w:left w:val="nil"/>
              <w:bottom w:val="nil"/>
              <w:right w:val="single" w:sz="4" w:space="0" w:color="auto"/>
            </w:tcBorders>
            <w:shd w:val="clear" w:color="auto" w:fill="auto"/>
            <w:vAlign w:val="center"/>
            <w:hideMark/>
          </w:tcPr>
          <w:p w:rsidR="00FF10BB" w:rsidRPr="00FF10BB" w:rsidRDefault="00FF10BB" w:rsidP="00877B50">
            <w:pPr>
              <w:widowControl/>
              <w:spacing w:after="120"/>
              <w:jc w:val="center"/>
              <w:rPr>
                <w:rFonts w:ascii="Calibri" w:eastAsia="Times New Roman" w:hAnsi="Calibri" w:cs="Times New Roman"/>
                <w:sz w:val="20"/>
                <w:szCs w:val="20"/>
                <w:lang w:val="it-IT" w:eastAsia="it-IT"/>
              </w:rPr>
            </w:pPr>
            <w:r>
              <w:rPr>
                <w:rFonts w:ascii="Calibri" w:eastAsia="Times New Roman" w:hAnsi="Calibri" w:cs="Times New Roman"/>
                <w:sz w:val="20"/>
                <w:szCs w:val="20"/>
                <w:lang w:val="it-IT" w:eastAsia="it-IT"/>
              </w:rPr>
              <w:t>8</w:t>
            </w:r>
          </w:p>
        </w:tc>
        <w:tc>
          <w:tcPr>
            <w:tcW w:w="978" w:type="dxa"/>
            <w:vMerge/>
            <w:tcBorders>
              <w:top w:val="nil"/>
              <w:left w:val="single" w:sz="4" w:space="0" w:color="auto"/>
              <w:bottom w:val="single" w:sz="4" w:space="0" w:color="000000"/>
              <w:right w:val="single" w:sz="4" w:space="0" w:color="auto"/>
            </w:tcBorders>
            <w:vAlign w:val="center"/>
            <w:hideMark/>
          </w:tcPr>
          <w:p w:rsidR="00FF10BB" w:rsidRPr="00FF10BB" w:rsidRDefault="00FF10BB" w:rsidP="00877B50">
            <w:pPr>
              <w:widowControl/>
              <w:spacing w:after="120"/>
              <w:rPr>
                <w:rFonts w:ascii="Calibri" w:eastAsia="Times New Roman" w:hAnsi="Calibri" w:cs="Times New Roman"/>
                <w:sz w:val="20"/>
                <w:szCs w:val="20"/>
                <w:lang w:val="it-IT" w:eastAsia="it-IT"/>
              </w:rPr>
            </w:pPr>
          </w:p>
        </w:tc>
      </w:tr>
      <w:tr w:rsidR="00B31906" w:rsidRPr="00FF10BB" w:rsidTr="00B31906">
        <w:trPr>
          <w:trHeight w:val="403"/>
        </w:trPr>
        <w:tc>
          <w:tcPr>
            <w:tcW w:w="500" w:type="dxa"/>
            <w:vMerge/>
            <w:tcBorders>
              <w:top w:val="nil"/>
              <w:left w:val="single" w:sz="4" w:space="0" w:color="auto"/>
              <w:bottom w:val="single" w:sz="4" w:space="0" w:color="000000"/>
              <w:right w:val="single" w:sz="4" w:space="0" w:color="auto"/>
            </w:tcBorders>
            <w:vAlign w:val="center"/>
            <w:hideMark/>
          </w:tcPr>
          <w:p w:rsidR="00FF10BB" w:rsidRPr="00FF10BB" w:rsidRDefault="00FF10BB" w:rsidP="00877B50">
            <w:pPr>
              <w:widowControl/>
              <w:spacing w:after="120"/>
              <w:rPr>
                <w:rFonts w:ascii="Calibri" w:eastAsia="Times New Roman" w:hAnsi="Calibri" w:cs="Times New Roman"/>
                <w:sz w:val="20"/>
                <w:szCs w:val="20"/>
                <w:lang w:val="it-IT" w:eastAsia="it-IT"/>
              </w:rPr>
            </w:pPr>
          </w:p>
        </w:tc>
        <w:tc>
          <w:tcPr>
            <w:tcW w:w="5307" w:type="dxa"/>
            <w:vMerge/>
            <w:tcBorders>
              <w:top w:val="nil"/>
              <w:left w:val="single" w:sz="4" w:space="0" w:color="auto"/>
              <w:bottom w:val="single" w:sz="4" w:space="0" w:color="000000"/>
              <w:right w:val="single" w:sz="4" w:space="0" w:color="auto"/>
            </w:tcBorders>
            <w:vAlign w:val="center"/>
            <w:hideMark/>
          </w:tcPr>
          <w:p w:rsidR="00FF10BB" w:rsidRPr="00FF10BB" w:rsidRDefault="00FF10BB" w:rsidP="00877B50">
            <w:pPr>
              <w:widowControl/>
              <w:spacing w:after="120"/>
              <w:jc w:val="both"/>
              <w:rPr>
                <w:rFonts w:ascii="Calibri" w:eastAsia="Times New Roman" w:hAnsi="Calibri" w:cs="Times New Roman"/>
                <w:sz w:val="20"/>
                <w:szCs w:val="20"/>
                <w:lang w:val="it-IT" w:eastAsia="it-IT"/>
              </w:rPr>
            </w:pPr>
          </w:p>
        </w:tc>
        <w:tc>
          <w:tcPr>
            <w:tcW w:w="1868" w:type="dxa"/>
            <w:tcBorders>
              <w:top w:val="nil"/>
              <w:left w:val="nil"/>
              <w:bottom w:val="single" w:sz="4" w:space="0" w:color="auto"/>
              <w:right w:val="single" w:sz="4" w:space="0" w:color="auto"/>
            </w:tcBorders>
            <w:shd w:val="clear" w:color="auto" w:fill="auto"/>
            <w:vAlign w:val="center"/>
            <w:hideMark/>
          </w:tcPr>
          <w:p w:rsidR="00FF10BB" w:rsidRPr="00FF10BB" w:rsidRDefault="00FF10BB" w:rsidP="00877B50">
            <w:pPr>
              <w:widowControl/>
              <w:spacing w:after="120"/>
              <w:jc w:val="center"/>
              <w:rPr>
                <w:rFonts w:ascii="Calibri" w:eastAsia="Times New Roman" w:hAnsi="Calibri" w:cs="Times New Roman"/>
                <w:sz w:val="20"/>
                <w:szCs w:val="20"/>
                <w:lang w:val="it-IT" w:eastAsia="it-IT"/>
              </w:rPr>
            </w:pPr>
            <w:r w:rsidRPr="00FF10BB">
              <w:rPr>
                <w:rFonts w:ascii="Calibri" w:eastAsia="Times New Roman" w:hAnsi="Calibri" w:cs="Times New Roman"/>
                <w:sz w:val="20"/>
                <w:szCs w:val="20"/>
                <w:lang w:val="it-IT" w:eastAsia="it-IT"/>
              </w:rPr>
              <w:t>€ 175.000</w:t>
            </w:r>
          </w:p>
        </w:tc>
        <w:tc>
          <w:tcPr>
            <w:tcW w:w="840" w:type="dxa"/>
            <w:tcBorders>
              <w:top w:val="single" w:sz="4" w:space="0" w:color="auto"/>
              <w:left w:val="nil"/>
              <w:bottom w:val="nil"/>
              <w:right w:val="single" w:sz="4" w:space="0" w:color="auto"/>
            </w:tcBorders>
            <w:shd w:val="clear" w:color="auto" w:fill="auto"/>
            <w:vAlign w:val="center"/>
            <w:hideMark/>
          </w:tcPr>
          <w:p w:rsidR="00FF10BB" w:rsidRPr="00FF10BB" w:rsidRDefault="00FF10BB" w:rsidP="00877B50">
            <w:pPr>
              <w:widowControl/>
              <w:spacing w:after="120"/>
              <w:jc w:val="center"/>
              <w:rPr>
                <w:rFonts w:ascii="Calibri" w:eastAsia="Times New Roman" w:hAnsi="Calibri" w:cs="Times New Roman"/>
                <w:sz w:val="20"/>
                <w:szCs w:val="20"/>
                <w:lang w:val="it-IT" w:eastAsia="it-IT"/>
              </w:rPr>
            </w:pPr>
            <w:r>
              <w:rPr>
                <w:rFonts w:ascii="Calibri" w:eastAsia="Times New Roman" w:hAnsi="Calibri" w:cs="Times New Roman"/>
                <w:sz w:val="20"/>
                <w:szCs w:val="20"/>
                <w:lang w:val="it-IT" w:eastAsia="it-IT"/>
              </w:rPr>
              <w:t>12</w:t>
            </w:r>
          </w:p>
        </w:tc>
        <w:tc>
          <w:tcPr>
            <w:tcW w:w="978" w:type="dxa"/>
            <w:vMerge/>
            <w:tcBorders>
              <w:top w:val="nil"/>
              <w:left w:val="single" w:sz="4" w:space="0" w:color="auto"/>
              <w:bottom w:val="single" w:sz="4" w:space="0" w:color="000000"/>
              <w:right w:val="single" w:sz="4" w:space="0" w:color="auto"/>
            </w:tcBorders>
            <w:vAlign w:val="center"/>
            <w:hideMark/>
          </w:tcPr>
          <w:p w:rsidR="00FF10BB" w:rsidRPr="00FF10BB" w:rsidRDefault="00FF10BB" w:rsidP="00877B50">
            <w:pPr>
              <w:widowControl/>
              <w:spacing w:after="120"/>
              <w:rPr>
                <w:rFonts w:ascii="Calibri" w:eastAsia="Times New Roman" w:hAnsi="Calibri" w:cs="Times New Roman"/>
                <w:sz w:val="20"/>
                <w:szCs w:val="20"/>
                <w:lang w:val="it-IT" w:eastAsia="it-IT"/>
              </w:rPr>
            </w:pPr>
          </w:p>
        </w:tc>
      </w:tr>
      <w:tr w:rsidR="00B31906" w:rsidRPr="00FF10BB" w:rsidTr="00B31906">
        <w:trPr>
          <w:trHeight w:val="495"/>
        </w:trPr>
        <w:tc>
          <w:tcPr>
            <w:tcW w:w="500" w:type="dxa"/>
            <w:vMerge w:val="restart"/>
            <w:tcBorders>
              <w:top w:val="nil"/>
              <w:left w:val="single" w:sz="4" w:space="0" w:color="auto"/>
              <w:bottom w:val="single" w:sz="4" w:space="0" w:color="000000"/>
              <w:right w:val="single" w:sz="4" w:space="0" w:color="auto"/>
            </w:tcBorders>
            <w:shd w:val="clear" w:color="auto" w:fill="auto"/>
            <w:hideMark/>
          </w:tcPr>
          <w:p w:rsidR="00FF10BB" w:rsidRPr="00FF10BB" w:rsidRDefault="00FF10BB" w:rsidP="00877B50">
            <w:pPr>
              <w:widowControl/>
              <w:spacing w:after="120"/>
              <w:jc w:val="center"/>
              <w:rPr>
                <w:rFonts w:ascii="Calibri" w:eastAsia="Times New Roman" w:hAnsi="Calibri" w:cs="Times New Roman"/>
                <w:sz w:val="20"/>
                <w:szCs w:val="20"/>
                <w:lang w:val="it-IT" w:eastAsia="it-IT"/>
              </w:rPr>
            </w:pPr>
            <w:r w:rsidRPr="00FF10BB">
              <w:rPr>
                <w:rFonts w:ascii="Calibri" w:eastAsia="Times New Roman" w:hAnsi="Calibri" w:cs="Times New Roman"/>
                <w:sz w:val="20"/>
                <w:szCs w:val="20"/>
                <w:lang w:val="it-IT" w:eastAsia="it-IT"/>
              </w:rPr>
              <w:t>5</w:t>
            </w:r>
          </w:p>
        </w:tc>
        <w:tc>
          <w:tcPr>
            <w:tcW w:w="5307" w:type="dxa"/>
            <w:vMerge w:val="restart"/>
            <w:tcBorders>
              <w:top w:val="nil"/>
              <w:left w:val="single" w:sz="4" w:space="0" w:color="auto"/>
              <w:bottom w:val="single" w:sz="4" w:space="0" w:color="000000"/>
              <w:right w:val="single" w:sz="4" w:space="0" w:color="auto"/>
            </w:tcBorders>
            <w:shd w:val="clear" w:color="auto" w:fill="auto"/>
            <w:hideMark/>
          </w:tcPr>
          <w:p w:rsidR="00FF10BB" w:rsidRPr="00FF10BB" w:rsidRDefault="00FF10BB" w:rsidP="00877B50">
            <w:pPr>
              <w:widowControl/>
              <w:spacing w:after="120"/>
              <w:jc w:val="both"/>
              <w:rPr>
                <w:rFonts w:ascii="Calibri" w:eastAsia="Times New Roman" w:hAnsi="Calibri" w:cs="Times New Roman"/>
                <w:sz w:val="20"/>
                <w:szCs w:val="20"/>
                <w:lang w:val="it-IT" w:eastAsia="it-IT"/>
              </w:rPr>
            </w:pPr>
            <w:r w:rsidRPr="00FF10BB">
              <w:rPr>
                <w:rFonts w:ascii="Calibri" w:eastAsia="Times New Roman" w:hAnsi="Calibri" w:cs="Times New Roman"/>
                <w:sz w:val="20"/>
                <w:szCs w:val="20"/>
                <w:lang w:val="it-IT" w:eastAsia="it-IT"/>
              </w:rPr>
              <w:t>Scheda di polizza 4.3 - Aumento Massimale aggregato annuo</w:t>
            </w:r>
          </w:p>
        </w:tc>
        <w:tc>
          <w:tcPr>
            <w:tcW w:w="1868" w:type="dxa"/>
            <w:tcBorders>
              <w:top w:val="nil"/>
              <w:left w:val="nil"/>
              <w:bottom w:val="single" w:sz="4" w:space="0" w:color="auto"/>
              <w:right w:val="single" w:sz="4" w:space="0" w:color="auto"/>
            </w:tcBorders>
            <w:shd w:val="clear" w:color="auto" w:fill="auto"/>
            <w:vAlign w:val="center"/>
            <w:hideMark/>
          </w:tcPr>
          <w:p w:rsidR="00FF10BB" w:rsidRPr="00FF10BB" w:rsidRDefault="00FF10BB" w:rsidP="00877B50">
            <w:pPr>
              <w:widowControl/>
              <w:spacing w:after="120"/>
              <w:jc w:val="center"/>
              <w:rPr>
                <w:rFonts w:ascii="Calibri" w:eastAsia="Times New Roman" w:hAnsi="Calibri" w:cs="Times New Roman"/>
                <w:sz w:val="20"/>
                <w:szCs w:val="20"/>
                <w:lang w:val="it-IT" w:eastAsia="it-IT"/>
              </w:rPr>
            </w:pPr>
            <w:r w:rsidRPr="00FF10BB">
              <w:rPr>
                <w:rFonts w:ascii="Calibri" w:eastAsia="Times New Roman" w:hAnsi="Calibri" w:cs="Times New Roman"/>
                <w:sz w:val="20"/>
                <w:szCs w:val="20"/>
                <w:lang w:val="it-IT" w:eastAsia="it-IT"/>
              </w:rPr>
              <w:t>€ 125.000</w:t>
            </w:r>
          </w:p>
        </w:tc>
        <w:tc>
          <w:tcPr>
            <w:tcW w:w="840" w:type="dxa"/>
            <w:tcBorders>
              <w:top w:val="single" w:sz="4" w:space="0" w:color="auto"/>
              <w:left w:val="nil"/>
              <w:bottom w:val="nil"/>
              <w:right w:val="single" w:sz="4" w:space="0" w:color="auto"/>
            </w:tcBorders>
            <w:shd w:val="clear" w:color="auto" w:fill="auto"/>
            <w:vAlign w:val="center"/>
            <w:hideMark/>
          </w:tcPr>
          <w:p w:rsidR="00FF10BB" w:rsidRPr="00FF10BB" w:rsidRDefault="00FF10BB" w:rsidP="00877B50">
            <w:pPr>
              <w:widowControl/>
              <w:spacing w:after="120"/>
              <w:jc w:val="center"/>
              <w:rPr>
                <w:rFonts w:ascii="Calibri" w:eastAsia="Times New Roman" w:hAnsi="Calibri" w:cs="Times New Roman"/>
                <w:sz w:val="20"/>
                <w:szCs w:val="20"/>
                <w:lang w:val="it-IT" w:eastAsia="it-IT"/>
              </w:rPr>
            </w:pPr>
            <w:r>
              <w:rPr>
                <w:rFonts w:ascii="Calibri" w:eastAsia="Times New Roman" w:hAnsi="Calibri" w:cs="Times New Roman"/>
                <w:sz w:val="20"/>
                <w:szCs w:val="20"/>
                <w:lang w:val="it-IT" w:eastAsia="it-IT"/>
              </w:rPr>
              <w:t>4</w:t>
            </w:r>
          </w:p>
        </w:tc>
        <w:tc>
          <w:tcPr>
            <w:tcW w:w="978" w:type="dxa"/>
            <w:vMerge w:val="restart"/>
            <w:tcBorders>
              <w:top w:val="nil"/>
              <w:left w:val="single" w:sz="4" w:space="0" w:color="auto"/>
              <w:bottom w:val="single" w:sz="4" w:space="0" w:color="000000"/>
              <w:right w:val="single" w:sz="4" w:space="0" w:color="auto"/>
            </w:tcBorders>
            <w:shd w:val="clear" w:color="auto" w:fill="auto"/>
            <w:vAlign w:val="center"/>
            <w:hideMark/>
          </w:tcPr>
          <w:p w:rsidR="00FF10BB" w:rsidRPr="00FF10BB" w:rsidRDefault="00FF10BB" w:rsidP="00877B50">
            <w:pPr>
              <w:widowControl/>
              <w:spacing w:after="120"/>
              <w:jc w:val="center"/>
              <w:rPr>
                <w:rFonts w:ascii="Calibri" w:eastAsia="Times New Roman" w:hAnsi="Calibri" w:cs="Times New Roman"/>
                <w:sz w:val="20"/>
                <w:szCs w:val="20"/>
                <w:lang w:val="it-IT" w:eastAsia="it-IT"/>
              </w:rPr>
            </w:pPr>
            <w:r>
              <w:rPr>
                <w:rFonts w:ascii="Calibri" w:eastAsia="Times New Roman" w:hAnsi="Calibri" w:cs="Times New Roman"/>
                <w:sz w:val="20"/>
                <w:szCs w:val="20"/>
                <w:lang w:val="it-IT" w:eastAsia="it-IT"/>
              </w:rPr>
              <w:t>12</w:t>
            </w:r>
          </w:p>
        </w:tc>
      </w:tr>
      <w:tr w:rsidR="00B31906" w:rsidRPr="00FF10BB" w:rsidTr="00B31906">
        <w:trPr>
          <w:trHeight w:val="495"/>
        </w:trPr>
        <w:tc>
          <w:tcPr>
            <w:tcW w:w="500" w:type="dxa"/>
            <w:vMerge/>
            <w:tcBorders>
              <w:top w:val="nil"/>
              <w:left w:val="single" w:sz="4" w:space="0" w:color="auto"/>
              <w:bottom w:val="single" w:sz="4" w:space="0" w:color="000000"/>
              <w:right w:val="single" w:sz="4" w:space="0" w:color="auto"/>
            </w:tcBorders>
            <w:vAlign w:val="center"/>
            <w:hideMark/>
          </w:tcPr>
          <w:p w:rsidR="00FF10BB" w:rsidRPr="00FF10BB" w:rsidRDefault="00FF10BB" w:rsidP="00877B50">
            <w:pPr>
              <w:widowControl/>
              <w:spacing w:after="120"/>
              <w:rPr>
                <w:rFonts w:ascii="Calibri" w:eastAsia="Times New Roman" w:hAnsi="Calibri" w:cs="Times New Roman"/>
                <w:sz w:val="20"/>
                <w:szCs w:val="20"/>
                <w:lang w:val="it-IT" w:eastAsia="it-IT"/>
              </w:rPr>
            </w:pPr>
          </w:p>
        </w:tc>
        <w:tc>
          <w:tcPr>
            <w:tcW w:w="5307" w:type="dxa"/>
            <w:vMerge/>
            <w:tcBorders>
              <w:top w:val="nil"/>
              <w:left w:val="single" w:sz="4" w:space="0" w:color="auto"/>
              <w:bottom w:val="single" w:sz="4" w:space="0" w:color="000000"/>
              <w:right w:val="single" w:sz="4" w:space="0" w:color="auto"/>
            </w:tcBorders>
            <w:vAlign w:val="center"/>
            <w:hideMark/>
          </w:tcPr>
          <w:p w:rsidR="00FF10BB" w:rsidRPr="00FF10BB" w:rsidRDefault="00FF10BB" w:rsidP="00877B50">
            <w:pPr>
              <w:widowControl/>
              <w:spacing w:after="120"/>
              <w:jc w:val="both"/>
              <w:rPr>
                <w:rFonts w:ascii="Calibri" w:eastAsia="Times New Roman" w:hAnsi="Calibri" w:cs="Times New Roman"/>
                <w:sz w:val="20"/>
                <w:szCs w:val="20"/>
                <w:lang w:val="it-IT" w:eastAsia="it-IT"/>
              </w:rPr>
            </w:pPr>
          </w:p>
        </w:tc>
        <w:tc>
          <w:tcPr>
            <w:tcW w:w="1868" w:type="dxa"/>
            <w:tcBorders>
              <w:top w:val="nil"/>
              <w:left w:val="nil"/>
              <w:bottom w:val="single" w:sz="4" w:space="0" w:color="auto"/>
              <w:right w:val="single" w:sz="4" w:space="0" w:color="auto"/>
            </w:tcBorders>
            <w:shd w:val="clear" w:color="auto" w:fill="auto"/>
            <w:vAlign w:val="center"/>
            <w:hideMark/>
          </w:tcPr>
          <w:p w:rsidR="00FF10BB" w:rsidRPr="00FF10BB" w:rsidRDefault="00FF10BB" w:rsidP="00877B50">
            <w:pPr>
              <w:widowControl/>
              <w:spacing w:after="120"/>
              <w:jc w:val="center"/>
              <w:rPr>
                <w:rFonts w:ascii="Calibri" w:eastAsia="Times New Roman" w:hAnsi="Calibri" w:cs="Times New Roman"/>
                <w:sz w:val="20"/>
                <w:szCs w:val="20"/>
                <w:lang w:val="it-IT" w:eastAsia="it-IT"/>
              </w:rPr>
            </w:pPr>
            <w:r w:rsidRPr="00FF10BB">
              <w:rPr>
                <w:rFonts w:ascii="Calibri" w:eastAsia="Times New Roman" w:hAnsi="Calibri" w:cs="Times New Roman"/>
                <w:sz w:val="20"/>
                <w:szCs w:val="20"/>
                <w:lang w:val="it-IT" w:eastAsia="it-IT"/>
              </w:rPr>
              <w:t>€ 150.000</w:t>
            </w:r>
          </w:p>
        </w:tc>
        <w:tc>
          <w:tcPr>
            <w:tcW w:w="840" w:type="dxa"/>
            <w:tcBorders>
              <w:top w:val="single" w:sz="4" w:space="0" w:color="auto"/>
              <w:left w:val="nil"/>
              <w:bottom w:val="nil"/>
              <w:right w:val="single" w:sz="4" w:space="0" w:color="auto"/>
            </w:tcBorders>
            <w:shd w:val="clear" w:color="auto" w:fill="auto"/>
            <w:vAlign w:val="center"/>
            <w:hideMark/>
          </w:tcPr>
          <w:p w:rsidR="00FF10BB" w:rsidRPr="00FF10BB" w:rsidRDefault="00FF10BB" w:rsidP="00877B50">
            <w:pPr>
              <w:widowControl/>
              <w:spacing w:after="120"/>
              <w:jc w:val="center"/>
              <w:rPr>
                <w:rFonts w:ascii="Calibri" w:eastAsia="Times New Roman" w:hAnsi="Calibri" w:cs="Times New Roman"/>
                <w:sz w:val="20"/>
                <w:szCs w:val="20"/>
                <w:lang w:val="it-IT" w:eastAsia="it-IT"/>
              </w:rPr>
            </w:pPr>
            <w:r>
              <w:rPr>
                <w:rFonts w:ascii="Calibri" w:eastAsia="Times New Roman" w:hAnsi="Calibri" w:cs="Times New Roman"/>
                <w:sz w:val="20"/>
                <w:szCs w:val="20"/>
                <w:lang w:val="it-IT" w:eastAsia="it-IT"/>
              </w:rPr>
              <w:t>8</w:t>
            </w:r>
          </w:p>
        </w:tc>
        <w:tc>
          <w:tcPr>
            <w:tcW w:w="978" w:type="dxa"/>
            <w:vMerge/>
            <w:tcBorders>
              <w:top w:val="nil"/>
              <w:left w:val="single" w:sz="4" w:space="0" w:color="auto"/>
              <w:bottom w:val="single" w:sz="4" w:space="0" w:color="000000"/>
              <w:right w:val="single" w:sz="4" w:space="0" w:color="auto"/>
            </w:tcBorders>
            <w:vAlign w:val="center"/>
            <w:hideMark/>
          </w:tcPr>
          <w:p w:rsidR="00FF10BB" w:rsidRPr="00FF10BB" w:rsidRDefault="00FF10BB" w:rsidP="00877B50">
            <w:pPr>
              <w:widowControl/>
              <w:spacing w:after="120"/>
              <w:rPr>
                <w:rFonts w:ascii="Calibri" w:eastAsia="Times New Roman" w:hAnsi="Calibri" w:cs="Times New Roman"/>
                <w:sz w:val="20"/>
                <w:szCs w:val="20"/>
                <w:lang w:val="it-IT" w:eastAsia="it-IT"/>
              </w:rPr>
            </w:pPr>
          </w:p>
        </w:tc>
      </w:tr>
      <w:tr w:rsidR="00B31906" w:rsidRPr="00FF10BB" w:rsidTr="00B31906">
        <w:trPr>
          <w:trHeight w:val="495"/>
        </w:trPr>
        <w:tc>
          <w:tcPr>
            <w:tcW w:w="500" w:type="dxa"/>
            <w:vMerge/>
            <w:tcBorders>
              <w:top w:val="nil"/>
              <w:left w:val="single" w:sz="4" w:space="0" w:color="auto"/>
              <w:bottom w:val="single" w:sz="4" w:space="0" w:color="000000"/>
              <w:right w:val="single" w:sz="4" w:space="0" w:color="auto"/>
            </w:tcBorders>
            <w:vAlign w:val="center"/>
            <w:hideMark/>
          </w:tcPr>
          <w:p w:rsidR="00FF10BB" w:rsidRPr="00FF10BB" w:rsidRDefault="00FF10BB" w:rsidP="00877B50">
            <w:pPr>
              <w:widowControl/>
              <w:spacing w:after="120"/>
              <w:rPr>
                <w:rFonts w:ascii="Calibri" w:eastAsia="Times New Roman" w:hAnsi="Calibri" w:cs="Times New Roman"/>
                <w:sz w:val="20"/>
                <w:szCs w:val="20"/>
                <w:lang w:val="it-IT" w:eastAsia="it-IT"/>
              </w:rPr>
            </w:pPr>
          </w:p>
        </w:tc>
        <w:tc>
          <w:tcPr>
            <w:tcW w:w="5307" w:type="dxa"/>
            <w:vMerge/>
            <w:tcBorders>
              <w:top w:val="nil"/>
              <w:left w:val="single" w:sz="4" w:space="0" w:color="auto"/>
              <w:bottom w:val="single" w:sz="4" w:space="0" w:color="000000"/>
              <w:right w:val="single" w:sz="4" w:space="0" w:color="auto"/>
            </w:tcBorders>
            <w:vAlign w:val="center"/>
            <w:hideMark/>
          </w:tcPr>
          <w:p w:rsidR="00FF10BB" w:rsidRPr="00FF10BB" w:rsidRDefault="00FF10BB" w:rsidP="00877B50">
            <w:pPr>
              <w:widowControl/>
              <w:spacing w:after="120"/>
              <w:jc w:val="both"/>
              <w:rPr>
                <w:rFonts w:ascii="Calibri" w:eastAsia="Times New Roman" w:hAnsi="Calibri" w:cs="Times New Roman"/>
                <w:sz w:val="20"/>
                <w:szCs w:val="20"/>
                <w:lang w:val="it-IT" w:eastAsia="it-IT"/>
              </w:rPr>
            </w:pPr>
          </w:p>
        </w:tc>
        <w:tc>
          <w:tcPr>
            <w:tcW w:w="1868" w:type="dxa"/>
            <w:tcBorders>
              <w:top w:val="nil"/>
              <w:left w:val="nil"/>
              <w:bottom w:val="single" w:sz="4" w:space="0" w:color="auto"/>
              <w:right w:val="single" w:sz="4" w:space="0" w:color="auto"/>
            </w:tcBorders>
            <w:shd w:val="clear" w:color="auto" w:fill="auto"/>
            <w:vAlign w:val="center"/>
            <w:hideMark/>
          </w:tcPr>
          <w:p w:rsidR="00FF10BB" w:rsidRPr="00FF10BB" w:rsidRDefault="00FF10BB" w:rsidP="00877B50">
            <w:pPr>
              <w:widowControl/>
              <w:spacing w:after="120"/>
              <w:jc w:val="center"/>
              <w:rPr>
                <w:rFonts w:ascii="Calibri" w:eastAsia="Times New Roman" w:hAnsi="Calibri" w:cs="Times New Roman"/>
                <w:sz w:val="20"/>
                <w:szCs w:val="20"/>
                <w:lang w:val="it-IT" w:eastAsia="it-IT"/>
              </w:rPr>
            </w:pPr>
            <w:r w:rsidRPr="00FF10BB">
              <w:rPr>
                <w:rFonts w:ascii="Calibri" w:eastAsia="Times New Roman" w:hAnsi="Calibri" w:cs="Times New Roman"/>
                <w:sz w:val="20"/>
                <w:szCs w:val="20"/>
                <w:lang w:val="it-IT" w:eastAsia="it-IT"/>
              </w:rPr>
              <w:t>€ 175.000</w:t>
            </w:r>
          </w:p>
        </w:tc>
        <w:tc>
          <w:tcPr>
            <w:tcW w:w="840" w:type="dxa"/>
            <w:tcBorders>
              <w:top w:val="single" w:sz="4" w:space="0" w:color="auto"/>
              <w:left w:val="nil"/>
              <w:bottom w:val="nil"/>
              <w:right w:val="single" w:sz="4" w:space="0" w:color="auto"/>
            </w:tcBorders>
            <w:shd w:val="clear" w:color="auto" w:fill="auto"/>
            <w:vAlign w:val="center"/>
            <w:hideMark/>
          </w:tcPr>
          <w:p w:rsidR="00FF10BB" w:rsidRPr="00FF10BB" w:rsidRDefault="00FF10BB" w:rsidP="00877B50">
            <w:pPr>
              <w:widowControl/>
              <w:spacing w:after="120"/>
              <w:jc w:val="center"/>
              <w:rPr>
                <w:rFonts w:ascii="Calibri" w:eastAsia="Times New Roman" w:hAnsi="Calibri" w:cs="Times New Roman"/>
                <w:sz w:val="20"/>
                <w:szCs w:val="20"/>
                <w:lang w:val="it-IT" w:eastAsia="it-IT"/>
              </w:rPr>
            </w:pPr>
            <w:r>
              <w:rPr>
                <w:rFonts w:ascii="Calibri" w:eastAsia="Times New Roman" w:hAnsi="Calibri" w:cs="Times New Roman"/>
                <w:sz w:val="20"/>
                <w:szCs w:val="20"/>
                <w:lang w:val="it-IT" w:eastAsia="it-IT"/>
              </w:rPr>
              <w:t>12</w:t>
            </w:r>
          </w:p>
        </w:tc>
        <w:tc>
          <w:tcPr>
            <w:tcW w:w="978" w:type="dxa"/>
            <w:vMerge/>
            <w:tcBorders>
              <w:top w:val="nil"/>
              <w:left w:val="single" w:sz="4" w:space="0" w:color="auto"/>
              <w:bottom w:val="single" w:sz="4" w:space="0" w:color="000000"/>
              <w:right w:val="single" w:sz="4" w:space="0" w:color="auto"/>
            </w:tcBorders>
            <w:vAlign w:val="center"/>
            <w:hideMark/>
          </w:tcPr>
          <w:p w:rsidR="00FF10BB" w:rsidRPr="00FF10BB" w:rsidRDefault="00FF10BB" w:rsidP="00877B50">
            <w:pPr>
              <w:widowControl/>
              <w:spacing w:after="120"/>
              <w:rPr>
                <w:rFonts w:ascii="Calibri" w:eastAsia="Times New Roman" w:hAnsi="Calibri" w:cs="Times New Roman"/>
                <w:sz w:val="20"/>
                <w:szCs w:val="20"/>
                <w:lang w:val="it-IT" w:eastAsia="it-IT"/>
              </w:rPr>
            </w:pPr>
          </w:p>
        </w:tc>
      </w:tr>
      <w:tr w:rsidR="00B31906" w:rsidRPr="00FF10BB" w:rsidTr="00B31906">
        <w:trPr>
          <w:trHeight w:val="585"/>
        </w:trPr>
        <w:tc>
          <w:tcPr>
            <w:tcW w:w="500" w:type="dxa"/>
            <w:tcBorders>
              <w:top w:val="nil"/>
              <w:left w:val="single" w:sz="4" w:space="0" w:color="auto"/>
              <w:bottom w:val="nil"/>
              <w:right w:val="single" w:sz="4" w:space="0" w:color="auto"/>
            </w:tcBorders>
            <w:shd w:val="clear" w:color="auto" w:fill="auto"/>
            <w:noWrap/>
            <w:vAlign w:val="center"/>
            <w:hideMark/>
          </w:tcPr>
          <w:p w:rsidR="00FF10BB" w:rsidRPr="00FF10BB" w:rsidRDefault="00FF10BB" w:rsidP="00877B50">
            <w:pPr>
              <w:widowControl/>
              <w:spacing w:after="120"/>
              <w:jc w:val="center"/>
              <w:rPr>
                <w:rFonts w:ascii="Calibri" w:eastAsia="Times New Roman" w:hAnsi="Calibri" w:cs="Times New Roman"/>
                <w:sz w:val="20"/>
                <w:szCs w:val="20"/>
                <w:lang w:val="it-IT" w:eastAsia="it-IT"/>
              </w:rPr>
            </w:pPr>
            <w:r w:rsidRPr="00FF10BB">
              <w:rPr>
                <w:rFonts w:ascii="Calibri" w:eastAsia="Times New Roman" w:hAnsi="Calibri" w:cs="Times New Roman"/>
                <w:sz w:val="20"/>
                <w:szCs w:val="20"/>
                <w:lang w:val="it-IT" w:eastAsia="it-IT"/>
              </w:rPr>
              <w:t>6</w:t>
            </w:r>
          </w:p>
        </w:tc>
        <w:tc>
          <w:tcPr>
            <w:tcW w:w="5307" w:type="dxa"/>
            <w:tcBorders>
              <w:top w:val="nil"/>
              <w:left w:val="nil"/>
              <w:bottom w:val="nil"/>
              <w:right w:val="single" w:sz="4" w:space="0" w:color="auto"/>
            </w:tcBorders>
            <w:shd w:val="clear" w:color="auto" w:fill="auto"/>
            <w:hideMark/>
          </w:tcPr>
          <w:p w:rsidR="00FF10BB" w:rsidRPr="00FF10BB" w:rsidRDefault="00FF10BB" w:rsidP="00877B50">
            <w:pPr>
              <w:widowControl/>
              <w:spacing w:after="120"/>
              <w:jc w:val="both"/>
              <w:rPr>
                <w:rFonts w:ascii="Calibri" w:eastAsia="Times New Roman" w:hAnsi="Calibri" w:cs="Times New Roman"/>
                <w:sz w:val="20"/>
                <w:szCs w:val="20"/>
                <w:lang w:val="it-IT" w:eastAsia="it-IT"/>
              </w:rPr>
            </w:pPr>
            <w:r w:rsidRPr="00FF10BB">
              <w:rPr>
                <w:rFonts w:ascii="Calibri" w:eastAsia="Times New Roman" w:hAnsi="Calibri" w:cs="Times New Roman"/>
                <w:sz w:val="20"/>
                <w:szCs w:val="20"/>
                <w:lang w:val="it-IT" w:eastAsia="it-IT"/>
              </w:rPr>
              <w:t xml:space="preserve">Scheda di polizza 6.2 - Aumento periodo di efficacia </w:t>
            </w:r>
            <w:proofErr w:type="spellStart"/>
            <w:r w:rsidRPr="00FF10BB">
              <w:rPr>
                <w:rFonts w:ascii="Calibri" w:eastAsia="Times New Roman" w:hAnsi="Calibri" w:cs="Times New Roman"/>
                <w:sz w:val="20"/>
                <w:szCs w:val="20"/>
                <w:lang w:val="it-IT" w:eastAsia="it-IT"/>
              </w:rPr>
              <w:t>ultrattiva</w:t>
            </w:r>
            <w:proofErr w:type="spellEnd"/>
          </w:p>
        </w:tc>
        <w:tc>
          <w:tcPr>
            <w:tcW w:w="1868" w:type="dxa"/>
            <w:tcBorders>
              <w:top w:val="nil"/>
              <w:left w:val="nil"/>
              <w:bottom w:val="single" w:sz="4" w:space="0" w:color="auto"/>
              <w:right w:val="single" w:sz="4" w:space="0" w:color="auto"/>
            </w:tcBorders>
            <w:shd w:val="clear" w:color="auto" w:fill="auto"/>
            <w:vAlign w:val="center"/>
            <w:hideMark/>
          </w:tcPr>
          <w:p w:rsidR="00FF10BB" w:rsidRPr="00FF10BB" w:rsidRDefault="00FF10BB" w:rsidP="00877B50">
            <w:pPr>
              <w:widowControl/>
              <w:spacing w:after="120"/>
              <w:jc w:val="center"/>
              <w:rPr>
                <w:rFonts w:ascii="Calibri" w:eastAsia="Times New Roman" w:hAnsi="Calibri" w:cs="Times New Roman"/>
                <w:sz w:val="20"/>
                <w:szCs w:val="20"/>
                <w:lang w:val="it-IT" w:eastAsia="it-IT"/>
              </w:rPr>
            </w:pPr>
            <w:r w:rsidRPr="00FF10BB">
              <w:rPr>
                <w:rFonts w:ascii="Calibri" w:eastAsia="Times New Roman" w:hAnsi="Calibri" w:cs="Times New Roman"/>
                <w:sz w:val="20"/>
                <w:szCs w:val="20"/>
                <w:lang w:val="it-IT" w:eastAsia="it-IT"/>
              </w:rPr>
              <w:t>3 anni</w:t>
            </w:r>
          </w:p>
        </w:tc>
        <w:tc>
          <w:tcPr>
            <w:tcW w:w="840" w:type="dxa"/>
            <w:tcBorders>
              <w:top w:val="single" w:sz="4" w:space="0" w:color="auto"/>
              <w:left w:val="nil"/>
              <w:bottom w:val="single" w:sz="4" w:space="0" w:color="auto"/>
              <w:right w:val="single" w:sz="4" w:space="0" w:color="auto"/>
            </w:tcBorders>
            <w:shd w:val="clear" w:color="auto" w:fill="auto"/>
            <w:vAlign w:val="center"/>
            <w:hideMark/>
          </w:tcPr>
          <w:p w:rsidR="00FF10BB" w:rsidRPr="00FF10BB" w:rsidRDefault="00FF10BB" w:rsidP="00877B50">
            <w:pPr>
              <w:widowControl/>
              <w:spacing w:after="120"/>
              <w:jc w:val="center"/>
              <w:rPr>
                <w:rFonts w:ascii="Calibri" w:eastAsia="Times New Roman" w:hAnsi="Calibri" w:cs="Times New Roman"/>
                <w:sz w:val="20"/>
                <w:szCs w:val="20"/>
                <w:lang w:val="it-IT" w:eastAsia="it-IT"/>
              </w:rPr>
            </w:pPr>
            <w:r w:rsidRPr="00FF10BB">
              <w:rPr>
                <w:rFonts w:ascii="Calibri" w:eastAsia="Times New Roman" w:hAnsi="Calibri" w:cs="Times New Roman"/>
                <w:sz w:val="20"/>
                <w:szCs w:val="20"/>
                <w:lang w:val="it-IT" w:eastAsia="it-IT"/>
              </w:rPr>
              <w:t>7</w:t>
            </w:r>
          </w:p>
        </w:tc>
        <w:tc>
          <w:tcPr>
            <w:tcW w:w="978" w:type="dxa"/>
            <w:tcBorders>
              <w:top w:val="nil"/>
              <w:left w:val="nil"/>
              <w:bottom w:val="nil"/>
              <w:right w:val="single" w:sz="4" w:space="0" w:color="auto"/>
            </w:tcBorders>
            <w:shd w:val="clear" w:color="auto" w:fill="auto"/>
            <w:vAlign w:val="center"/>
            <w:hideMark/>
          </w:tcPr>
          <w:p w:rsidR="00FF10BB" w:rsidRPr="00FF10BB" w:rsidRDefault="00FF10BB" w:rsidP="00877B50">
            <w:pPr>
              <w:widowControl/>
              <w:spacing w:after="120"/>
              <w:jc w:val="center"/>
              <w:rPr>
                <w:rFonts w:ascii="Calibri" w:eastAsia="Times New Roman" w:hAnsi="Calibri" w:cs="Times New Roman"/>
                <w:sz w:val="20"/>
                <w:szCs w:val="20"/>
                <w:lang w:val="it-IT" w:eastAsia="it-IT"/>
              </w:rPr>
            </w:pPr>
            <w:r w:rsidRPr="00FF10BB">
              <w:rPr>
                <w:rFonts w:ascii="Calibri" w:eastAsia="Times New Roman" w:hAnsi="Calibri" w:cs="Times New Roman"/>
                <w:sz w:val="20"/>
                <w:szCs w:val="20"/>
                <w:lang w:val="it-IT" w:eastAsia="it-IT"/>
              </w:rPr>
              <w:t>7</w:t>
            </w:r>
          </w:p>
        </w:tc>
      </w:tr>
      <w:tr w:rsidR="00B31906" w:rsidRPr="00065544" w:rsidTr="00B31906">
        <w:trPr>
          <w:trHeight w:val="600"/>
        </w:trPr>
        <w:tc>
          <w:tcPr>
            <w:tcW w:w="50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FF10BB" w:rsidRPr="00FF10BB" w:rsidRDefault="00FF10BB" w:rsidP="00877B50">
            <w:pPr>
              <w:widowControl/>
              <w:spacing w:after="120"/>
              <w:jc w:val="center"/>
              <w:rPr>
                <w:rFonts w:ascii="Calibri" w:eastAsia="Times New Roman" w:hAnsi="Calibri" w:cs="Times New Roman"/>
                <w:sz w:val="20"/>
                <w:szCs w:val="20"/>
                <w:lang w:val="it-IT" w:eastAsia="it-IT"/>
              </w:rPr>
            </w:pPr>
            <w:r w:rsidRPr="00FF10BB">
              <w:rPr>
                <w:rFonts w:ascii="Calibri" w:eastAsia="Times New Roman" w:hAnsi="Calibri" w:cs="Times New Roman"/>
                <w:sz w:val="20"/>
                <w:szCs w:val="20"/>
                <w:lang w:val="it-IT" w:eastAsia="it-IT"/>
              </w:rPr>
              <w:t>7</w:t>
            </w:r>
          </w:p>
        </w:tc>
        <w:tc>
          <w:tcPr>
            <w:tcW w:w="530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FF10BB" w:rsidRPr="00FF10BB" w:rsidRDefault="00FF10BB" w:rsidP="00065544">
            <w:pPr>
              <w:widowControl/>
              <w:spacing w:after="120"/>
              <w:jc w:val="both"/>
              <w:rPr>
                <w:rFonts w:ascii="Calibri" w:eastAsia="Times New Roman" w:hAnsi="Calibri" w:cs="Times New Roman"/>
                <w:sz w:val="20"/>
                <w:szCs w:val="20"/>
                <w:lang w:val="it-IT" w:eastAsia="it-IT"/>
              </w:rPr>
            </w:pPr>
            <w:r w:rsidRPr="00FF10BB">
              <w:rPr>
                <w:rFonts w:ascii="Calibri" w:eastAsia="Times New Roman" w:hAnsi="Calibri" w:cs="Times New Roman"/>
                <w:sz w:val="20"/>
                <w:szCs w:val="20"/>
                <w:lang w:val="it-IT" w:eastAsia="it-IT"/>
              </w:rPr>
              <w:t>Scheda di polizza - Inserimento della garanzia di cui al punto 10.4) Controversie aventi per oggetto vertenze amministrative</w:t>
            </w:r>
            <w:r w:rsidR="00065544">
              <w:rPr>
                <w:rFonts w:ascii="Calibri" w:eastAsia="Times New Roman" w:hAnsi="Calibri" w:cs="Times New Roman"/>
                <w:sz w:val="20"/>
                <w:szCs w:val="20"/>
                <w:lang w:val="it-IT" w:eastAsia="it-IT"/>
              </w:rPr>
              <w:t xml:space="preserve">. </w:t>
            </w:r>
            <w:r w:rsidRPr="00FF10BB">
              <w:rPr>
                <w:rFonts w:ascii="Calibri" w:eastAsia="Times New Roman" w:hAnsi="Calibri" w:cs="Times New Roman"/>
                <w:sz w:val="20"/>
                <w:szCs w:val="20"/>
                <w:lang w:val="it-IT" w:eastAsia="it-IT"/>
              </w:rPr>
              <w:t>Retroattività: 2 anni;</w:t>
            </w:r>
            <w:r w:rsidR="00065544">
              <w:rPr>
                <w:rFonts w:ascii="Calibri" w:eastAsia="Times New Roman" w:hAnsi="Calibri" w:cs="Times New Roman"/>
                <w:sz w:val="20"/>
                <w:szCs w:val="20"/>
                <w:lang w:val="it-IT" w:eastAsia="it-IT"/>
              </w:rPr>
              <w:t xml:space="preserve"> </w:t>
            </w:r>
            <w:r w:rsidRPr="00FF10BB">
              <w:rPr>
                <w:rFonts w:ascii="Calibri" w:eastAsia="Times New Roman" w:hAnsi="Calibri" w:cs="Times New Roman"/>
                <w:sz w:val="20"/>
                <w:szCs w:val="20"/>
                <w:lang w:val="it-IT" w:eastAsia="it-IT"/>
              </w:rPr>
              <w:t>Ultrattività: nessuna</w:t>
            </w:r>
          </w:p>
        </w:tc>
        <w:tc>
          <w:tcPr>
            <w:tcW w:w="1868" w:type="dxa"/>
            <w:tcBorders>
              <w:top w:val="nil"/>
              <w:left w:val="nil"/>
              <w:bottom w:val="single" w:sz="4" w:space="0" w:color="auto"/>
              <w:right w:val="single" w:sz="4" w:space="0" w:color="auto"/>
            </w:tcBorders>
            <w:shd w:val="clear" w:color="auto" w:fill="auto"/>
            <w:vAlign w:val="bottom"/>
            <w:hideMark/>
          </w:tcPr>
          <w:p w:rsidR="00FF10BB" w:rsidRPr="00FF10BB" w:rsidRDefault="00FF10BB" w:rsidP="00877B50">
            <w:pPr>
              <w:widowControl/>
              <w:spacing w:after="120"/>
              <w:jc w:val="center"/>
              <w:rPr>
                <w:rFonts w:ascii="Calibri" w:eastAsia="Times New Roman" w:hAnsi="Calibri" w:cs="Times New Roman"/>
                <w:sz w:val="20"/>
                <w:szCs w:val="20"/>
                <w:lang w:val="it-IT" w:eastAsia="it-IT"/>
              </w:rPr>
            </w:pPr>
            <w:r w:rsidRPr="00FF10BB">
              <w:rPr>
                <w:rFonts w:ascii="Calibri" w:eastAsia="Times New Roman" w:hAnsi="Calibri" w:cs="Times New Roman"/>
                <w:sz w:val="20"/>
                <w:szCs w:val="20"/>
                <w:lang w:val="it-IT" w:eastAsia="it-IT"/>
              </w:rPr>
              <w:t>Massimale € 5.000</w:t>
            </w:r>
          </w:p>
        </w:tc>
        <w:tc>
          <w:tcPr>
            <w:tcW w:w="840" w:type="dxa"/>
            <w:tcBorders>
              <w:top w:val="nil"/>
              <w:left w:val="nil"/>
              <w:bottom w:val="single" w:sz="4" w:space="0" w:color="auto"/>
              <w:right w:val="single" w:sz="4" w:space="0" w:color="auto"/>
            </w:tcBorders>
            <w:shd w:val="clear" w:color="auto" w:fill="auto"/>
            <w:vAlign w:val="center"/>
            <w:hideMark/>
          </w:tcPr>
          <w:p w:rsidR="00FF10BB" w:rsidRPr="00FF10BB" w:rsidRDefault="00FF10BB" w:rsidP="00877B50">
            <w:pPr>
              <w:widowControl/>
              <w:spacing w:after="120"/>
              <w:jc w:val="center"/>
              <w:rPr>
                <w:rFonts w:ascii="Calibri" w:eastAsia="Times New Roman" w:hAnsi="Calibri" w:cs="Times New Roman"/>
                <w:sz w:val="20"/>
                <w:szCs w:val="20"/>
                <w:lang w:val="it-IT" w:eastAsia="it-IT"/>
              </w:rPr>
            </w:pPr>
            <w:r>
              <w:rPr>
                <w:rFonts w:ascii="Calibri" w:eastAsia="Times New Roman" w:hAnsi="Calibri" w:cs="Times New Roman"/>
                <w:sz w:val="20"/>
                <w:szCs w:val="20"/>
                <w:lang w:val="it-IT" w:eastAsia="it-IT"/>
              </w:rPr>
              <w:t>3</w:t>
            </w:r>
          </w:p>
        </w:tc>
        <w:tc>
          <w:tcPr>
            <w:tcW w:w="97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F10BB" w:rsidRPr="00FF10BB" w:rsidRDefault="00FF10BB" w:rsidP="00877B50">
            <w:pPr>
              <w:widowControl/>
              <w:spacing w:after="120"/>
              <w:jc w:val="center"/>
              <w:rPr>
                <w:rFonts w:ascii="Calibri" w:eastAsia="Times New Roman" w:hAnsi="Calibri" w:cs="Times New Roman"/>
                <w:sz w:val="20"/>
                <w:szCs w:val="20"/>
                <w:lang w:val="it-IT" w:eastAsia="it-IT"/>
              </w:rPr>
            </w:pPr>
            <w:r>
              <w:rPr>
                <w:rFonts w:ascii="Calibri" w:eastAsia="Times New Roman" w:hAnsi="Calibri" w:cs="Times New Roman"/>
                <w:sz w:val="20"/>
                <w:szCs w:val="20"/>
                <w:lang w:val="it-IT" w:eastAsia="it-IT"/>
              </w:rPr>
              <w:t>6</w:t>
            </w:r>
          </w:p>
        </w:tc>
      </w:tr>
      <w:tr w:rsidR="00B31906" w:rsidRPr="00065544" w:rsidTr="00B31906">
        <w:trPr>
          <w:trHeight w:val="570"/>
        </w:trPr>
        <w:tc>
          <w:tcPr>
            <w:tcW w:w="500" w:type="dxa"/>
            <w:vMerge/>
            <w:tcBorders>
              <w:top w:val="single" w:sz="4" w:space="0" w:color="auto"/>
              <w:left w:val="single" w:sz="4" w:space="0" w:color="auto"/>
              <w:bottom w:val="single" w:sz="4" w:space="0" w:color="000000"/>
              <w:right w:val="single" w:sz="4" w:space="0" w:color="auto"/>
            </w:tcBorders>
            <w:vAlign w:val="center"/>
            <w:hideMark/>
          </w:tcPr>
          <w:p w:rsidR="00FF10BB" w:rsidRPr="00FF10BB" w:rsidRDefault="00FF10BB" w:rsidP="00877B50">
            <w:pPr>
              <w:widowControl/>
              <w:spacing w:after="120"/>
              <w:rPr>
                <w:rFonts w:ascii="Calibri" w:eastAsia="Times New Roman" w:hAnsi="Calibri" w:cs="Times New Roman"/>
                <w:sz w:val="20"/>
                <w:szCs w:val="20"/>
                <w:lang w:val="it-IT" w:eastAsia="it-IT"/>
              </w:rPr>
            </w:pPr>
          </w:p>
        </w:tc>
        <w:tc>
          <w:tcPr>
            <w:tcW w:w="5307" w:type="dxa"/>
            <w:vMerge/>
            <w:tcBorders>
              <w:top w:val="single" w:sz="4" w:space="0" w:color="auto"/>
              <w:left w:val="single" w:sz="4" w:space="0" w:color="auto"/>
              <w:bottom w:val="single" w:sz="4" w:space="0" w:color="000000"/>
              <w:right w:val="single" w:sz="4" w:space="0" w:color="auto"/>
            </w:tcBorders>
            <w:vAlign w:val="center"/>
            <w:hideMark/>
          </w:tcPr>
          <w:p w:rsidR="00FF10BB" w:rsidRPr="00FF10BB" w:rsidRDefault="00FF10BB" w:rsidP="00877B50">
            <w:pPr>
              <w:widowControl/>
              <w:spacing w:after="120"/>
              <w:jc w:val="both"/>
              <w:rPr>
                <w:rFonts w:ascii="Calibri" w:eastAsia="Times New Roman" w:hAnsi="Calibri" w:cs="Times New Roman"/>
                <w:sz w:val="20"/>
                <w:szCs w:val="20"/>
                <w:lang w:val="it-IT" w:eastAsia="it-IT"/>
              </w:rPr>
            </w:pPr>
          </w:p>
        </w:tc>
        <w:tc>
          <w:tcPr>
            <w:tcW w:w="1868" w:type="dxa"/>
            <w:tcBorders>
              <w:top w:val="nil"/>
              <w:left w:val="nil"/>
              <w:bottom w:val="single" w:sz="4" w:space="0" w:color="auto"/>
              <w:right w:val="single" w:sz="4" w:space="0" w:color="auto"/>
            </w:tcBorders>
            <w:shd w:val="clear" w:color="auto" w:fill="auto"/>
            <w:vAlign w:val="bottom"/>
            <w:hideMark/>
          </w:tcPr>
          <w:p w:rsidR="00FF10BB" w:rsidRPr="00FF10BB" w:rsidRDefault="00FF10BB" w:rsidP="00877B50">
            <w:pPr>
              <w:widowControl/>
              <w:spacing w:after="120"/>
              <w:jc w:val="center"/>
              <w:rPr>
                <w:rFonts w:ascii="Calibri" w:eastAsia="Times New Roman" w:hAnsi="Calibri" w:cs="Times New Roman"/>
                <w:sz w:val="20"/>
                <w:szCs w:val="20"/>
                <w:lang w:val="it-IT" w:eastAsia="it-IT"/>
              </w:rPr>
            </w:pPr>
            <w:r w:rsidRPr="00FF10BB">
              <w:rPr>
                <w:rFonts w:ascii="Calibri" w:eastAsia="Times New Roman" w:hAnsi="Calibri" w:cs="Times New Roman"/>
                <w:sz w:val="20"/>
                <w:szCs w:val="20"/>
                <w:lang w:val="it-IT" w:eastAsia="it-IT"/>
              </w:rPr>
              <w:t>Massimale € 10.000</w:t>
            </w:r>
          </w:p>
        </w:tc>
        <w:tc>
          <w:tcPr>
            <w:tcW w:w="840" w:type="dxa"/>
            <w:tcBorders>
              <w:top w:val="nil"/>
              <w:left w:val="nil"/>
              <w:bottom w:val="single" w:sz="4" w:space="0" w:color="auto"/>
              <w:right w:val="single" w:sz="4" w:space="0" w:color="auto"/>
            </w:tcBorders>
            <w:shd w:val="clear" w:color="auto" w:fill="auto"/>
            <w:vAlign w:val="center"/>
            <w:hideMark/>
          </w:tcPr>
          <w:p w:rsidR="00FF10BB" w:rsidRPr="00FF10BB" w:rsidRDefault="00FF10BB" w:rsidP="00877B50">
            <w:pPr>
              <w:widowControl/>
              <w:spacing w:after="120"/>
              <w:jc w:val="center"/>
              <w:rPr>
                <w:rFonts w:ascii="Calibri" w:eastAsia="Times New Roman" w:hAnsi="Calibri" w:cs="Times New Roman"/>
                <w:sz w:val="20"/>
                <w:szCs w:val="20"/>
                <w:lang w:val="it-IT" w:eastAsia="it-IT"/>
              </w:rPr>
            </w:pPr>
            <w:r>
              <w:rPr>
                <w:rFonts w:ascii="Calibri" w:eastAsia="Times New Roman" w:hAnsi="Calibri" w:cs="Times New Roman"/>
                <w:sz w:val="20"/>
                <w:szCs w:val="20"/>
                <w:lang w:val="it-IT" w:eastAsia="it-IT"/>
              </w:rPr>
              <w:t>6</w:t>
            </w:r>
          </w:p>
        </w:tc>
        <w:tc>
          <w:tcPr>
            <w:tcW w:w="978" w:type="dxa"/>
            <w:vMerge/>
            <w:tcBorders>
              <w:top w:val="single" w:sz="4" w:space="0" w:color="auto"/>
              <w:left w:val="single" w:sz="4" w:space="0" w:color="auto"/>
              <w:bottom w:val="single" w:sz="4" w:space="0" w:color="000000"/>
              <w:right w:val="single" w:sz="4" w:space="0" w:color="auto"/>
            </w:tcBorders>
            <w:vAlign w:val="center"/>
            <w:hideMark/>
          </w:tcPr>
          <w:p w:rsidR="00FF10BB" w:rsidRPr="00FF10BB" w:rsidRDefault="00FF10BB" w:rsidP="00877B50">
            <w:pPr>
              <w:widowControl/>
              <w:spacing w:after="120"/>
              <w:rPr>
                <w:rFonts w:ascii="Calibri" w:eastAsia="Times New Roman" w:hAnsi="Calibri" w:cs="Times New Roman"/>
                <w:sz w:val="20"/>
                <w:szCs w:val="20"/>
                <w:lang w:val="it-IT" w:eastAsia="it-IT"/>
              </w:rPr>
            </w:pPr>
          </w:p>
        </w:tc>
      </w:tr>
      <w:tr w:rsidR="00B31906" w:rsidRPr="00FF10BB" w:rsidTr="00B31906">
        <w:trPr>
          <w:trHeight w:val="525"/>
        </w:trPr>
        <w:tc>
          <w:tcPr>
            <w:tcW w:w="5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F10BB" w:rsidRPr="00FF10BB" w:rsidRDefault="00FF10BB" w:rsidP="00877B50">
            <w:pPr>
              <w:widowControl/>
              <w:spacing w:after="120"/>
              <w:jc w:val="center"/>
              <w:rPr>
                <w:rFonts w:ascii="Calibri" w:eastAsia="Times New Roman" w:hAnsi="Calibri" w:cs="Times New Roman"/>
                <w:sz w:val="20"/>
                <w:szCs w:val="20"/>
                <w:lang w:val="it-IT" w:eastAsia="it-IT"/>
              </w:rPr>
            </w:pPr>
            <w:r w:rsidRPr="00FF10BB">
              <w:rPr>
                <w:rFonts w:ascii="Calibri" w:eastAsia="Times New Roman" w:hAnsi="Calibri" w:cs="Times New Roman"/>
                <w:sz w:val="20"/>
                <w:szCs w:val="20"/>
                <w:lang w:val="it-IT" w:eastAsia="it-IT"/>
              </w:rPr>
              <w:t>8</w:t>
            </w:r>
          </w:p>
        </w:tc>
        <w:tc>
          <w:tcPr>
            <w:tcW w:w="5307" w:type="dxa"/>
            <w:vMerge w:val="restart"/>
            <w:tcBorders>
              <w:top w:val="nil"/>
              <w:left w:val="single" w:sz="4" w:space="0" w:color="auto"/>
              <w:bottom w:val="single" w:sz="4" w:space="0" w:color="000000"/>
              <w:right w:val="single" w:sz="4" w:space="0" w:color="auto"/>
            </w:tcBorders>
            <w:shd w:val="clear" w:color="auto" w:fill="auto"/>
            <w:hideMark/>
          </w:tcPr>
          <w:p w:rsidR="00FF10BB" w:rsidRPr="00FF10BB" w:rsidRDefault="00FF10BB" w:rsidP="00065544">
            <w:pPr>
              <w:widowControl/>
              <w:spacing w:after="120"/>
              <w:jc w:val="both"/>
              <w:rPr>
                <w:rFonts w:ascii="Calibri" w:eastAsia="Times New Roman" w:hAnsi="Calibri" w:cs="Times New Roman"/>
                <w:sz w:val="20"/>
                <w:szCs w:val="20"/>
                <w:lang w:val="it-IT" w:eastAsia="it-IT"/>
              </w:rPr>
            </w:pPr>
            <w:r w:rsidRPr="00FF10BB">
              <w:rPr>
                <w:rFonts w:ascii="Calibri" w:eastAsia="Times New Roman" w:hAnsi="Calibri" w:cs="Times New Roman"/>
                <w:sz w:val="20"/>
                <w:szCs w:val="20"/>
                <w:lang w:val="it-IT" w:eastAsia="it-IT"/>
              </w:rPr>
              <w:t>Scheda di polizza - garanzia di cui al punto 10.5) Controversie inerenti al diritto del lavoro</w:t>
            </w:r>
            <w:r w:rsidR="00065544">
              <w:rPr>
                <w:rFonts w:ascii="Calibri" w:eastAsia="Times New Roman" w:hAnsi="Calibri" w:cs="Times New Roman"/>
                <w:sz w:val="20"/>
                <w:szCs w:val="20"/>
                <w:lang w:val="it-IT" w:eastAsia="it-IT"/>
              </w:rPr>
              <w:t xml:space="preserve"> </w:t>
            </w:r>
            <w:r w:rsidRPr="00FF10BB">
              <w:rPr>
                <w:rFonts w:ascii="Calibri" w:eastAsia="Times New Roman" w:hAnsi="Calibri" w:cs="Times New Roman"/>
                <w:sz w:val="20"/>
                <w:szCs w:val="20"/>
                <w:lang w:val="it-IT" w:eastAsia="it-IT"/>
              </w:rPr>
              <w:t>(massimale € 10.000) aumento retroattività</w:t>
            </w:r>
          </w:p>
        </w:tc>
        <w:tc>
          <w:tcPr>
            <w:tcW w:w="1868" w:type="dxa"/>
            <w:tcBorders>
              <w:top w:val="nil"/>
              <w:left w:val="nil"/>
              <w:bottom w:val="single" w:sz="4" w:space="0" w:color="auto"/>
              <w:right w:val="single" w:sz="4" w:space="0" w:color="auto"/>
            </w:tcBorders>
            <w:shd w:val="clear" w:color="auto" w:fill="auto"/>
            <w:vAlign w:val="center"/>
            <w:hideMark/>
          </w:tcPr>
          <w:p w:rsidR="00FF10BB" w:rsidRPr="00FF10BB" w:rsidRDefault="00FF10BB" w:rsidP="00877B50">
            <w:pPr>
              <w:widowControl/>
              <w:spacing w:after="120"/>
              <w:jc w:val="center"/>
              <w:rPr>
                <w:rFonts w:ascii="Calibri" w:eastAsia="Times New Roman" w:hAnsi="Calibri" w:cs="Times New Roman"/>
                <w:sz w:val="20"/>
                <w:szCs w:val="20"/>
                <w:lang w:val="it-IT" w:eastAsia="it-IT"/>
              </w:rPr>
            </w:pPr>
            <w:r w:rsidRPr="00FF10BB">
              <w:rPr>
                <w:rFonts w:ascii="Calibri" w:eastAsia="Times New Roman" w:hAnsi="Calibri" w:cs="Times New Roman"/>
                <w:sz w:val="20"/>
                <w:szCs w:val="20"/>
                <w:lang w:val="it-IT" w:eastAsia="it-IT"/>
              </w:rPr>
              <w:t>3 anni</w:t>
            </w:r>
          </w:p>
        </w:tc>
        <w:tc>
          <w:tcPr>
            <w:tcW w:w="840" w:type="dxa"/>
            <w:tcBorders>
              <w:top w:val="nil"/>
              <w:left w:val="nil"/>
              <w:bottom w:val="single" w:sz="4" w:space="0" w:color="auto"/>
              <w:right w:val="single" w:sz="4" w:space="0" w:color="auto"/>
            </w:tcBorders>
            <w:shd w:val="clear" w:color="auto" w:fill="auto"/>
            <w:vAlign w:val="center"/>
            <w:hideMark/>
          </w:tcPr>
          <w:p w:rsidR="00FF10BB" w:rsidRPr="00FF10BB" w:rsidRDefault="00FF10BB" w:rsidP="00877B50">
            <w:pPr>
              <w:widowControl/>
              <w:spacing w:after="120"/>
              <w:jc w:val="center"/>
              <w:rPr>
                <w:rFonts w:ascii="Calibri" w:eastAsia="Times New Roman" w:hAnsi="Calibri" w:cs="Times New Roman"/>
                <w:sz w:val="20"/>
                <w:szCs w:val="20"/>
                <w:lang w:val="it-IT" w:eastAsia="it-IT"/>
              </w:rPr>
            </w:pPr>
            <w:r>
              <w:rPr>
                <w:rFonts w:ascii="Calibri" w:eastAsia="Times New Roman" w:hAnsi="Calibri" w:cs="Times New Roman"/>
                <w:sz w:val="20"/>
                <w:szCs w:val="20"/>
                <w:lang w:val="it-IT" w:eastAsia="it-IT"/>
              </w:rPr>
              <w:t>2</w:t>
            </w:r>
          </w:p>
        </w:tc>
        <w:tc>
          <w:tcPr>
            <w:tcW w:w="978" w:type="dxa"/>
            <w:vMerge w:val="restart"/>
            <w:tcBorders>
              <w:top w:val="nil"/>
              <w:left w:val="single" w:sz="4" w:space="0" w:color="auto"/>
              <w:bottom w:val="single" w:sz="4" w:space="0" w:color="000000"/>
              <w:right w:val="single" w:sz="4" w:space="0" w:color="auto"/>
            </w:tcBorders>
            <w:shd w:val="clear" w:color="auto" w:fill="auto"/>
            <w:vAlign w:val="center"/>
            <w:hideMark/>
          </w:tcPr>
          <w:p w:rsidR="00FF10BB" w:rsidRPr="00FF10BB" w:rsidRDefault="00FF10BB" w:rsidP="00877B50">
            <w:pPr>
              <w:widowControl/>
              <w:spacing w:after="120"/>
              <w:jc w:val="center"/>
              <w:rPr>
                <w:rFonts w:ascii="Calibri" w:eastAsia="Times New Roman" w:hAnsi="Calibri" w:cs="Times New Roman"/>
                <w:sz w:val="20"/>
                <w:szCs w:val="20"/>
                <w:lang w:val="it-IT" w:eastAsia="it-IT"/>
              </w:rPr>
            </w:pPr>
            <w:r>
              <w:rPr>
                <w:rFonts w:ascii="Calibri" w:eastAsia="Times New Roman" w:hAnsi="Calibri" w:cs="Times New Roman"/>
                <w:sz w:val="20"/>
                <w:szCs w:val="20"/>
                <w:lang w:val="it-IT" w:eastAsia="it-IT"/>
              </w:rPr>
              <w:t>4</w:t>
            </w:r>
          </w:p>
        </w:tc>
      </w:tr>
      <w:tr w:rsidR="00B31906" w:rsidRPr="00FF10BB" w:rsidTr="00B31906">
        <w:trPr>
          <w:trHeight w:val="525"/>
        </w:trPr>
        <w:tc>
          <w:tcPr>
            <w:tcW w:w="500" w:type="dxa"/>
            <w:vMerge/>
            <w:tcBorders>
              <w:top w:val="nil"/>
              <w:left w:val="single" w:sz="4" w:space="0" w:color="auto"/>
              <w:bottom w:val="single" w:sz="4" w:space="0" w:color="000000"/>
              <w:right w:val="single" w:sz="4" w:space="0" w:color="auto"/>
            </w:tcBorders>
            <w:vAlign w:val="center"/>
            <w:hideMark/>
          </w:tcPr>
          <w:p w:rsidR="00FF10BB" w:rsidRPr="00FF10BB" w:rsidRDefault="00FF10BB" w:rsidP="00877B50">
            <w:pPr>
              <w:widowControl/>
              <w:spacing w:after="120"/>
              <w:rPr>
                <w:rFonts w:ascii="Calibri" w:eastAsia="Times New Roman" w:hAnsi="Calibri" w:cs="Times New Roman"/>
                <w:sz w:val="20"/>
                <w:szCs w:val="20"/>
                <w:lang w:val="it-IT" w:eastAsia="it-IT"/>
              </w:rPr>
            </w:pPr>
          </w:p>
        </w:tc>
        <w:tc>
          <w:tcPr>
            <w:tcW w:w="5307" w:type="dxa"/>
            <w:vMerge/>
            <w:tcBorders>
              <w:top w:val="nil"/>
              <w:left w:val="single" w:sz="4" w:space="0" w:color="auto"/>
              <w:bottom w:val="single" w:sz="4" w:space="0" w:color="000000"/>
              <w:right w:val="single" w:sz="4" w:space="0" w:color="auto"/>
            </w:tcBorders>
            <w:vAlign w:val="center"/>
            <w:hideMark/>
          </w:tcPr>
          <w:p w:rsidR="00FF10BB" w:rsidRPr="00FF10BB" w:rsidRDefault="00FF10BB" w:rsidP="00877B50">
            <w:pPr>
              <w:widowControl/>
              <w:spacing w:after="120"/>
              <w:rPr>
                <w:rFonts w:ascii="Calibri" w:eastAsia="Times New Roman" w:hAnsi="Calibri" w:cs="Times New Roman"/>
                <w:sz w:val="20"/>
                <w:szCs w:val="20"/>
                <w:lang w:val="it-IT" w:eastAsia="it-IT"/>
              </w:rPr>
            </w:pPr>
          </w:p>
        </w:tc>
        <w:tc>
          <w:tcPr>
            <w:tcW w:w="1868" w:type="dxa"/>
            <w:tcBorders>
              <w:top w:val="nil"/>
              <w:left w:val="nil"/>
              <w:bottom w:val="single" w:sz="4" w:space="0" w:color="auto"/>
              <w:right w:val="single" w:sz="4" w:space="0" w:color="auto"/>
            </w:tcBorders>
            <w:shd w:val="clear" w:color="auto" w:fill="auto"/>
            <w:vAlign w:val="center"/>
            <w:hideMark/>
          </w:tcPr>
          <w:p w:rsidR="00FF10BB" w:rsidRPr="00FF10BB" w:rsidRDefault="00FF10BB" w:rsidP="00877B50">
            <w:pPr>
              <w:widowControl/>
              <w:spacing w:after="120"/>
              <w:jc w:val="center"/>
              <w:rPr>
                <w:rFonts w:ascii="Calibri" w:eastAsia="Times New Roman" w:hAnsi="Calibri" w:cs="Times New Roman"/>
                <w:sz w:val="20"/>
                <w:szCs w:val="20"/>
                <w:lang w:val="it-IT" w:eastAsia="it-IT"/>
              </w:rPr>
            </w:pPr>
            <w:r w:rsidRPr="00FF10BB">
              <w:rPr>
                <w:rFonts w:ascii="Calibri" w:eastAsia="Times New Roman" w:hAnsi="Calibri" w:cs="Times New Roman"/>
                <w:sz w:val="20"/>
                <w:szCs w:val="20"/>
                <w:lang w:val="it-IT" w:eastAsia="it-IT"/>
              </w:rPr>
              <w:t>4 anni</w:t>
            </w:r>
          </w:p>
        </w:tc>
        <w:tc>
          <w:tcPr>
            <w:tcW w:w="840" w:type="dxa"/>
            <w:tcBorders>
              <w:top w:val="nil"/>
              <w:left w:val="nil"/>
              <w:bottom w:val="single" w:sz="4" w:space="0" w:color="auto"/>
              <w:right w:val="single" w:sz="4" w:space="0" w:color="auto"/>
            </w:tcBorders>
            <w:shd w:val="clear" w:color="auto" w:fill="auto"/>
            <w:vAlign w:val="center"/>
            <w:hideMark/>
          </w:tcPr>
          <w:p w:rsidR="00FF10BB" w:rsidRPr="00FF10BB" w:rsidRDefault="00FF10BB" w:rsidP="00877B50">
            <w:pPr>
              <w:widowControl/>
              <w:spacing w:after="120"/>
              <w:jc w:val="center"/>
              <w:rPr>
                <w:rFonts w:ascii="Calibri" w:eastAsia="Times New Roman" w:hAnsi="Calibri" w:cs="Times New Roman"/>
                <w:sz w:val="20"/>
                <w:szCs w:val="20"/>
                <w:lang w:val="it-IT" w:eastAsia="it-IT"/>
              </w:rPr>
            </w:pPr>
            <w:r>
              <w:rPr>
                <w:rFonts w:ascii="Calibri" w:eastAsia="Times New Roman" w:hAnsi="Calibri" w:cs="Times New Roman"/>
                <w:sz w:val="20"/>
                <w:szCs w:val="20"/>
                <w:lang w:val="it-IT" w:eastAsia="it-IT"/>
              </w:rPr>
              <w:t>4</w:t>
            </w:r>
          </w:p>
        </w:tc>
        <w:tc>
          <w:tcPr>
            <w:tcW w:w="978" w:type="dxa"/>
            <w:vMerge/>
            <w:tcBorders>
              <w:top w:val="nil"/>
              <w:left w:val="single" w:sz="4" w:space="0" w:color="auto"/>
              <w:bottom w:val="single" w:sz="4" w:space="0" w:color="000000"/>
              <w:right w:val="single" w:sz="4" w:space="0" w:color="auto"/>
            </w:tcBorders>
            <w:vAlign w:val="center"/>
            <w:hideMark/>
          </w:tcPr>
          <w:p w:rsidR="00FF10BB" w:rsidRPr="00FF10BB" w:rsidRDefault="00FF10BB" w:rsidP="00877B50">
            <w:pPr>
              <w:widowControl/>
              <w:spacing w:after="120"/>
              <w:rPr>
                <w:rFonts w:ascii="Calibri" w:eastAsia="Times New Roman" w:hAnsi="Calibri" w:cs="Times New Roman"/>
                <w:sz w:val="20"/>
                <w:szCs w:val="20"/>
                <w:lang w:val="it-IT" w:eastAsia="it-IT"/>
              </w:rPr>
            </w:pPr>
          </w:p>
        </w:tc>
      </w:tr>
      <w:tr w:rsidR="00FF10BB" w:rsidRPr="00FF10BB" w:rsidTr="00B31906">
        <w:trPr>
          <w:trHeight w:val="290"/>
        </w:trPr>
        <w:tc>
          <w:tcPr>
            <w:tcW w:w="500" w:type="dxa"/>
            <w:tcBorders>
              <w:top w:val="nil"/>
              <w:left w:val="nil"/>
              <w:bottom w:val="nil"/>
              <w:right w:val="nil"/>
            </w:tcBorders>
            <w:shd w:val="clear" w:color="auto" w:fill="auto"/>
            <w:noWrap/>
            <w:vAlign w:val="center"/>
            <w:hideMark/>
          </w:tcPr>
          <w:p w:rsidR="00FF10BB" w:rsidRPr="00FF10BB" w:rsidRDefault="00FF10BB" w:rsidP="00877B50">
            <w:pPr>
              <w:widowControl/>
              <w:spacing w:after="120"/>
              <w:jc w:val="center"/>
              <w:rPr>
                <w:rFonts w:ascii="Calibri" w:eastAsia="Times New Roman" w:hAnsi="Calibri" w:cs="Times New Roman"/>
                <w:sz w:val="20"/>
                <w:szCs w:val="20"/>
                <w:lang w:val="it-IT" w:eastAsia="it-IT"/>
              </w:rPr>
            </w:pPr>
          </w:p>
        </w:tc>
        <w:tc>
          <w:tcPr>
            <w:tcW w:w="5307" w:type="dxa"/>
            <w:tcBorders>
              <w:top w:val="nil"/>
              <w:left w:val="nil"/>
              <w:bottom w:val="nil"/>
              <w:right w:val="nil"/>
            </w:tcBorders>
            <w:shd w:val="clear" w:color="auto" w:fill="auto"/>
            <w:hideMark/>
          </w:tcPr>
          <w:p w:rsidR="00FF10BB" w:rsidRPr="00FF10BB" w:rsidRDefault="00FF10BB" w:rsidP="00877B50">
            <w:pPr>
              <w:widowControl/>
              <w:spacing w:after="120"/>
              <w:rPr>
                <w:rFonts w:ascii="Times New Roman" w:eastAsia="Times New Roman" w:hAnsi="Times New Roman" w:cs="Times New Roman"/>
                <w:sz w:val="20"/>
                <w:szCs w:val="20"/>
                <w:lang w:val="it-IT" w:eastAsia="it-IT"/>
              </w:rPr>
            </w:pPr>
          </w:p>
        </w:tc>
        <w:tc>
          <w:tcPr>
            <w:tcW w:w="270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FF10BB" w:rsidRPr="00FF10BB" w:rsidRDefault="00FF10BB" w:rsidP="00877B50">
            <w:pPr>
              <w:widowControl/>
              <w:spacing w:after="120"/>
              <w:jc w:val="center"/>
              <w:rPr>
                <w:rFonts w:ascii="Calibri" w:eastAsia="Times New Roman" w:hAnsi="Calibri" w:cs="Times New Roman"/>
                <w:sz w:val="20"/>
                <w:szCs w:val="20"/>
                <w:lang w:val="it-IT" w:eastAsia="it-IT"/>
              </w:rPr>
            </w:pPr>
            <w:r w:rsidRPr="00FF10BB">
              <w:rPr>
                <w:rFonts w:ascii="Calibri" w:eastAsia="Times New Roman" w:hAnsi="Calibri" w:cs="Times New Roman"/>
                <w:sz w:val="20"/>
                <w:szCs w:val="20"/>
                <w:lang w:val="it-IT" w:eastAsia="it-IT"/>
              </w:rPr>
              <w:t>TOTALE</w:t>
            </w:r>
          </w:p>
        </w:tc>
        <w:tc>
          <w:tcPr>
            <w:tcW w:w="978" w:type="dxa"/>
            <w:tcBorders>
              <w:top w:val="nil"/>
              <w:left w:val="nil"/>
              <w:bottom w:val="single" w:sz="4" w:space="0" w:color="auto"/>
              <w:right w:val="single" w:sz="4" w:space="0" w:color="auto"/>
            </w:tcBorders>
            <w:shd w:val="clear" w:color="auto" w:fill="auto"/>
            <w:vAlign w:val="center"/>
            <w:hideMark/>
          </w:tcPr>
          <w:p w:rsidR="00FF10BB" w:rsidRPr="00FF10BB" w:rsidRDefault="00FF10BB" w:rsidP="00877B50">
            <w:pPr>
              <w:widowControl/>
              <w:spacing w:after="120"/>
              <w:jc w:val="center"/>
              <w:rPr>
                <w:rFonts w:ascii="Calibri" w:eastAsia="Times New Roman" w:hAnsi="Calibri" w:cs="Times New Roman"/>
                <w:sz w:val="20"/>
                <w:szCs w:val="20"/>
                <w:lang w:val="it-IT" w:eastAsia="it-IT"/>
              </w:rPr>
            </w:pPr>
            <w:r w:rsidRPr="00FF10BB">
              <w:rPr>
                <w:rFonts w:ascii="Calibri" w:eastAsia="Times New Roman" w:hAnsi="Calibri" w:cs="Times New Roman"/>
                <w:sz w:val="20"/>
                <w:szCs w:val="20"/>
                <w:lang w:val="it-IT" w:eastAsia="it-IT"/>
              </w:rPr>
              <w:t>65</w:t>
            </w:r>
          </w:p>
        </w:tc>
      </w:tr>
    </w:tbl>
    <w:p w:rsidR="00FF10BB" w:rsidRPr="00FF10BB" w:rsidRDefault="00FF10BB" w:rsidP="00877B50">
      <w:pPr>
        <w:pStyle w:val="Corpodeltesto22"/>
        <w:spacing w:after="120"/>
        <w:ind w:right="49"/>
        <w:rPr>
          <w:rFonts w:asciiTheme="minorHAnsi" w:hAnsiTheme="minorHAnsi" w:cs="Arial"/>
          <w:b/>
          <w:sz w:val="20"/>
          <w:highlight w:val="yellow"/>
        </w:rPr>
      </w:pPr>
    </w:p>
    <w:bookmarkEnd w:id="30"/>
    <w:p w:rsidR="0084497D" w:rsidRPr="00B31906" w:rsidRDefault="0084497D" w:rsidP="00877B50">
      <w:pPr>
        <w:pStyle w:val="Corpodeltesto22"/>
        <w:spacing w:after="120"/>
        <w:ind w:right="49"/>
        <w:rPr>
          <w:rFonts w:asciiTheme="minorHAnsi" w:hAnsiTheme="minorHAnsi" w:cs="Arial"/>
          <w:b/>
          <w:sz w:val="20"/>
        </w:rPr>
      </w:pPr>
      <w:r w:rsidRPr="00B31906">
        <w:rPr>
          <w:rFonts w:asciiTheme="minorHAnsi" w:hAnsiTheme="minorHAnsi" w:cs="Arial"/>
          <w:b/>
          <w:sz w:val="20"/>
        </w:rPr>
        <w:t>Variante 1</w:t>
      </w:r>
    </w:p>
    <w:p w:rsidR="0084497D" w:rsidRPr="00B31906" w:rsidRDefault="0084497D" w:rsidP="00877B50">
      <w:pPr>
        <w:pStyle w:val="Corpodeltesto22"/>
        <w:spacing w:after="120"/>
        <w:ind w:right="49"/>
        <w:rPr>
          <w:rFonts w:asciiTheme="minorHAnsi" w:hAnsiTheme="minorHAnsi" w:cs="Arial"/>
          <w:sz w:val="20"/>
        </w:rPr>
      </w:pPr>
      <w:r w:rsidRPr="00B31906">
        <w:rPr>
          <w:rFonts w:asciiTheme="minorHAnsi" w:hAnsiTheme="minorHAnsi" w:cs="Arial"/>
          <w:sz w:val="20"/>
        </w:rPr>
        <w:t>Con l’applicazione della presente variante, la Società, qualora la comunicazione della volontà di recedere dal rischio pervenga a meno di 180 giorni dalla scadenza annuale del Contratto, si impegna a concedere una proroga tecnica alle medesime condizioni economiche e normative in corso, per il periodo intercorrente tra la scadenza dell’annualità e la scadenza del periodo di 180 giorni di effetto del recesso.</w:t>
      </w:r>
    </w:p>
    <w:p w:rsidR="0084497D" w:rsidRPr="00B31906" w:rsidRDefault="0084497D" w:rsidP="00877B50">
      <w:pPr>
        <w:pStyle w:val="Corpodeltesto22"/>
        <w:spacing w:after="120"/>
        <w:ind w:right="49"/>
        <w:rPr>
          <w:rFonts w:asciiTheme="minorHAnsi" w:hAnsiTheme="minorHAnsi" w:cs="Arial"/>
          <w:sz w:val="20"/>
        </w:rPr>
      </w:pPr>
      <w:r w:rsidRPr="00B31906">
        <w:rPr>
          <w:rFonts w:asciiTheme="minorHAnsi" w:hAnsiTheme="minorHAnsi" w:cs="Arial"/>
          <w:sz w:val="20"/>
        </w:rPr>
        <w:t xml:space="preserve">Sarà attribuito un punteggio </w:t>
      </w:r>
      <w:r w:rsidR="00B31906" w:rsidRPr="00B31906">
        <w:rPr>
          <w:rFonts w:asciiTheme="minorHAnsi" w:hAnsiTheme="minorHAnsi" w:cs="Arial"/>
          <w:sz w:val="20"/>
        </w:rPr>
        <w:t>come indicato in tabella.</w:t>
      </w:r>
    </w:p>
    <w:p w:rsidR="0084497D" w:rsidRPr="00B31906" w:rsidRDefault="0084497D" w:rsidP="00877B50">
      <w:pPr>
        <w:pStyle w:val="Corpodeltesto22"/>
        <w:spacing w:after="120"/>
        <w:ind w:right="49"/>
        <w:rPr>
          <w:rFonts w:asciiTheme="minorHAnsi" w:hAnsiTheme="minorHAnsi" w:cs="Arial"/>
          <w:b/>
          <w:sz w:val="20"/>
        </w:rPr>
      </w:pPr>
      <w:r w:rsidRPr="00B31906">
        <w:rPr>
          <w:rFonts w:asciiTheme="minorHAnsi" w:hAnsiTheme="minorHAnsi" w:cs="Arial"/>
          <w:b/>
          <w:sz w:val="20"/>
        </w:rPr>
        <w:t>Variante 2</w:t>
      </w:r>
    </w:p>
    <w:p w:rsidR="0084497D" w:rsidRPr="00B31906" w:rsidRDefault="0084497D" w:rsidP="00877B50">
      <w:pPr>
        <w:pStyle w:val="Corpodeltesto22"/>
        <w:spacing w:after="120"/>
        <w:ind w:right="49"/>
        <w:rPr>
          <w:rFonts w:asciiTheme="minorHAnsi" w:hAnsiTheme="minorHAnsi" w:cs="Arial"/>
          <w:sz w:val="20"/>
        </w:rPr>
      </w:pPr>
      <w:r w:rsidRPr="00B31906">
        <w:rPr>
          <w:rFonts w:asciiTheme="minorHAnsi" w:hAnsiTheme="minorHAnsi" w:cs="Arial"/>
          <w:sz w:val="20"/>
        </w:rPr>
        <w:t>Con l’applicazione della presente variante viene derogato l’art 6 “Recesso per sinistro”.</w:t>
      </w:r>
      <w:r w:rsidR="00B31906" w:rsidRPr="00B31906">
        <w:rPr>
          <w:rFonts w:asciiTheme="minorHAnsi" w:hAnsiTheme="minorHAnsi" w:cs="Arial"/>
          <w:sz w:val="20"/>
        </w:rPr>
        <w:t xml:space="preserve"> </w:t>
      </w:r>
    </w:p>
    <w:p w:rsidR="00B31906" w:rsidRPr="00B31906" w:rsidRDefault="00B31906" w:rsidP="00877B50">
      <w:pPr>
        <w:pStyle w:val="Corpodeltesto22"/>
        <w:spacing w:after="120"/>
        <w:ind w:right="49"/>
        <w:rPr>
          <w:rFonts w:asciiTheme="minorHAnsi" w:hAnsiTheme="minorHAnsi" w:cs="Arial"/>
          <w:sz w:val="20"/>
        </w:rPr>
      </w:pPr>
      <w:r w:rsidRPr="00B31906">
        <w:rPr>
          <w:rFonts w:asciiTheme="minorHAnsi" w:hAnsiTheme="minorHAnsi" w:cs="Arial"/>
          <w:sz w:val="20"/>
        </w:rPr>
        <w:t>Sarà attribuito un punteggio come indicato in tabella.</w:t>
      </w:r>
    </w:p>
    <w:p w:rsidR="0084497D" w:rsidRPr="00B31906" w:rsidRDefault="0084497D" w:rsidP="00877B50">
      <w:pPr>
        <w:pStyle w:val="Corpodeltesto22"/>
        <w:spacing w:after="120"/>
        <w:ind w:right="49"/>
        <w:rPr>
          <w:rFonts w:asciiTheme="minorHAnsi" w:hAnsiTheme="minorHAnsi" w:cs="Arial"/>
          <w:b/>
          <w:sz w:val="20"/>
        </w:rPr>
      </w:pPr>
      <w:bookmarkStart w:id="31" w:name="_Hlk54383622"/>
      <w:r w:rsidRPr="00B31906">
        <w:rPr>
          <w:rFonts w:asciiTheme="minorHAnsi" w:hAnsiTheme="minorHAnsi" w:cs="Arial"/>
          <w:b/>
          <w:sz w:val="20"/>
        </w:rPr>
        <w:t>Variante 3</w:t>
      </w:r>
    </w:p>
    <w:p w:rsidR="0084497D" w:rsidRPr="00B31906" w:rsidRDefault="0084497D" w:rsidP="00877B50">
      <w:pPr>
        <w:pStyle w:val="Corpodeltesto22"/>
        <w:spacing w:after="120"/>
        <w:ind w:right="49"/>
        <w:rPr>
          <w:rFonts w:asciiTheme="minorHAnsi" w:hAnsiTheme="minorHAnsi" w:cs="Arial"/>
          <w:sz w:val="20"/>
        </w:rPr>
      </w:pPr>
      <w:r w:rsidRPr="00B31906">
        <w:rPr>
          <w:rFonts w:asciiTheme="minorHAnsi" w:hAnsiTheme="minorHAnsi" w:cs="Arial"/>
          <w:sz w:val="20"/>
        </w:rPr>
        <w:t>Con l’applicazione della presente variante viene aumentato il Massimale per persona</w:t>
      </w:r>
      <w:r w:rsidR="00D71BBB" w:rsidRPr="00B31906">
        <w:rPr>
          <w:rFonts w:asciiTheme="minorHAnsi" w:hAnsiTheme="minorHAnsi" w:cs="Arial"/>
          <w:sz w:val="20"/>
        </w:rPr>
        <w:t xml:space="preserve">. </w:t>
      </w:r>
      <w:r w:rsidRPr="00B31906">
        <w:rPr>
          <w:rFonts w:asciiTheme="minorHAnsi" w:hAnsiTheme="minorHAnsi" w:cs="Arial"/>
          <w:sz w:val="20"/>
        </w:rPr>
        <w:t>Il punteggio sarà attribuito, a seconda dell’aumento, come indicato in tabella.</w:t>
      </w:r>
    </w:p>
    <w:bookmarkEnd w:id="31"/>
    <w:p w:rsidR="00B31906" w:rsidRPr="00B31906" w:rsidRDefault="00B31906" w:rsidP="00877B50">
      <w:pPr>
        <w:pStyle w:val="Corpodeltesto22"/>
        <w:spacing w:after="120"/>
        <w:ind w:right="49"/>
        <w:rPr>
          <w:rFonts w:asciiTheme="minorHAnsi" w:hAnsiTheme="minorHAnsi" w:cs="Arial"/>
          <w:b/>
          <w:sz w:val="20"/>
        </w:rPr>
      </w:pPr>
      <w:r w:rsidRPr="00B31906">
        <w:rPr>
          <w:rFonts w:asciiTheme="minorHAnsi" w:hAnsiTheme="minorHAnsi" w:cs="Arial"/>
          <w:b/>
          <w:sz w:val="20"/>
        </w:rPr>
        <w:t>Variante 4</w:t>
      </w:r>
    </w:p>
    <w:p w:rsidR="00B31906" w:rsidRPr="00B31906" w:rsidRDefault="00B31906" w:rsidP="00877B50">
      <w:pPr>
        <w:pStyle w:val="Corpodeltesto22"/>
        <w:spacing w:after="120"/>
        <w:ind w:right="49"/>
        <w:rPr>
          <w:rFonts w:asciiTheme="minorHAnsi" w:hAnsiTheme="minorHAnsi" w:cs="Arial"/>
          <w:sz w:val="20"/>
        </w:rPr>
      </w:pPr>
      <w:r w:rsidRPr="00B31906">
        <w:rPr>
          <w:rFonts w:asciiTheme="minorHAnsi" w:hAnsiTheme="minorHAnsi" w:cs="Arial"/>
          <w:sz w:val="20"/>
        </w:rPr>
        <w:t>Con l’applicazione della presente variante viene aumentato il Massimale per evento che coinvolga più persone.   Il punteggio sarà attribuito, a seconda dell’aumento, come indicato in tabella.</w:t>
      </w:r>
    </w:p>
    <w:p w:rsidR="00B31906" w:rsidRPr="00B31906" w:rsidRDefault="00B31906" w:rsidP="00877B50">
      <w:pPr>
        <w:pStyle w:val="Corpodeltesto22"/>
        <w:spacing w:after="120"/>
        <w:ind w:right="49"/>
        <w:rPr>
          <w:rFonts w:asciiTheme="minorHAnsi" w:hAnsiTheme="minorHAnsi" w:cs="Arial"/>
          <w:b/>
          <w:sz w:val="20"/>
        </w:rPr>
      </w:pPr>
      <w:r w:rsidRPr="00B31906">
        <w:rPr>
          <w:rFonts w:asciiTheme="minorHAnsi" w:hAnsiTheme="minorHAnsi" w:cs="Arial"/>
          <w:b/>
          <w:sz w:val="20"/>
        </w:rPr>
        <w:t>Variante 5</w:t>
      </w:r>
    </w:p>
    <w:p w:rsidR="00B31906" w:rsidRPr="00B31906" w:rsidRDefault="00B31906" w:rsidP="00877B50">
      <w:pPr>
        <w:pStyle w:val="Corpodeltesto22"/>
        <w:spacing w:after="120"/>
        <w:ind w:right="49"/>
        <w:rPr>
          <w:rFonts w:asciiTheme="minorHAnsi" w:hAnsiTheme="minorHAnsi" w:cs="Arial"/>
          <w:sz w:val="20"/>
        </w:rPr>
      </w:pPr>
      <w:r w:rsidRPr="00B31906">
        <w:rPr>
          <w:rFonts w:asciiTheme="minorHAnsi" w:hAnsiTheme="minorHAnsi" w:cs="Arial"/>
          <w:sz w:val="20"/>
        </w:rPr>
        <w:t>Con l’applicazione della presente variante viene aumentato il Massimale aggregato annuo.   Il punteggio sarà attribuito, a seconda dell’aumento, come indicato in tabella.</w:t>
      </w:r>
    </w:p>
    <w:p w:rsidR="0084497D" w:rsidRPr="00B31906" w:rsidRDefault="0084497D" w:rsidP="00877B50">
      <w:pPr>
        <w:pStyle w:val="Corpodeltesto22"/>
        <w:spacing w:after="120"/>
        <w:ind w:right="49"/>
        <w:rPr>
          <w:rFonts w:asciiTheme="minorHAnsi" w:hAnsiTheme="minorHAnsi" w:cs="Arial"/>
          <w:b/>
          <w:sz w:val="20"/>
        </w:rPr>
      </w:pPr>
      <w:r w:rsidRPr="00B31906">
        <w:rPr>
          <w:rFonts w:asciiTheme="minorHAnsi" w:hAnsiTheme="minorHAnsi" w:cs="Arial"/>
          <w:b/>
          <w:sz w:val="20"/>
        </w:rPr>
        <w:t>Variante 6</w:t>
      </w:r>
    </w:p>
    <w:p w:rsidR="00B31906" w:rsidRPr="00B31906" w:rsidRDefault="0084497D" w:rsidP="00877B50">
      <w:pPr>
        <w:pStyle w:val="Corpodeltesto22"/>
        <w:spacing w:after="120"/>
        <w:ind w:right="49"/>
        <w:rPr>
          <w:rFonts w:asciiTheme="minorHAnsi" w:hAnsiTheme="minorHAnsi" w:cs="Arial"/>
          <w:sz w:val="20"/>
        </w:rPr>
      </w:pPr>
      <w:r w:rsidRPr="00B31906">
        <w:rPr>
          <w:rFonts w:asciiTheme="minorHAnsi" w:hAnsiTheme="minorHAnsi" w:cs="Arial"/>
          <w:sz w:val="20"/>
        </w:rPr>
        <w:t xml:space="preserve">Con l’applicazione della presente variante viene aumentato il periodo di efficacia </w:t>
      </w:r>
      <w:proofErr w:type="spellStart"/>
      <w:r w:rsidRPr="00B31906">
        <w:rPr>
          <w:rFonts w:asciiTheme="minorHAnsi" w:hAnsiTheme="minorHAnsi" w:cs="Arial"/>
          <w:sz w:val="20"/>
        </w:rPr>
        <w:t>ultrattiva</w:t>
      </w:r>
      <w:proofErr w:type="spellEnd"/>
      <w:r w:rsidR="00B31906" w:rsidRPr="00B31906">
        <w:rPr>
          <w:rFonts w:asciiTheme="minorHAnsi" w:hAnsiTheme="minorHAnsi" w:cs="Arial"/>
          <w:sz w:val="20"/>
        </w:rPr>
        <w:t xml:space="preserve">; </w:t>
      </w:r>
    </w:p>
    <w:p w:rsidR="0084497D" w:rsidRPr="00B31906" w:rsidRDefault="0084497D" w:rsidP="00877B50">
      <w:pPr>
        <w:pStyle w:val="Corpodeltesto22"/>
        <w:spacing w:after="120"/>
        <w:ind w:right="49"/>
        <w:rPr>
          <w:rFonts w:asciiTheme="minorHAnsi" w:hAnsiTheme="minorHAnsi" w:cs="Arial"/>
          <w:sz w:val="20"/>
        </w:rPr>
      </w:pPr>
      <w:r w:rsidRPr="00B31906">
        <w:rPr>
          <w:rFonts w:asciiTheme="minorHAnsi" w:hAnsiTheme="minorHAnsi" w:cs="Arial"/>
          <w:sz w:val="20"/>
        </w:rPr>
        <w:t>Il punteggio sarà attribuito, come indicato in tabella</w:t>
      </w:r>
    </w:p>
    <w:p w:rsidR="0084497D" w:rsidRPr="00B31906" w:rsidRDefault="0084497D" w:rsidP="00877B50">
      <w:pPr>
        <w:pStyle w:val="Corpodeltesto22"/>
        <w:spacing w:after="120"/>
        <w:ind w:right="49"/>
        <w:rPr>
          <w:rFonts w:asciiTheme="minorHAnsi" w:hAnsiTheme="minorHAnsi" w:cs="Arial"/>
          <w:b/>
          <w:sz w:val="20"/>
        </w:rPr>
      </w:pPr>
      <w:r w:rsidRPr="00B31906">
        <w:rPr>
          <w:rFonts w:asciiTheme="minorHAnsi" w:hAnsiTheme="minorHAnsi" w:cs="Arial"/>
          <w:b/>
          <w:sz w:val="20"/>
        </w:rPr>
        <w:lastRenderedPageBreak/>
        <w:t xml:space="preserve">Variante </w:t>
      </w:r>
      <w:r w:rsidR="00B31906" w:rsidRPr="00B31906">
        <w:rPr>
          <w:rFonts w:asciiTheme="minorHAnsi" w:hAnsiTheme="minorHAnsi" w:cs="Arial"/>
          <w:b/>
          <w:sz w:val="20"/>
        </w:rPr>
        <w:t>7</w:t>
      </w:r>
    </w:p>
    <w:p w:rsidR="0084497D" w:rsidRPr="00B31906" w:rsidRDefault="0084497D" w:rsidP="00877B50">
      <w:pPr>
        <w:pStyle w:val="Corpodeltesto22"/>
        <w:spacing w:after="120"/>
        <w:ind w:right="49"/>
        <w:rPr>
          <w:rFonts w:asciiTheme="minorHAnsi" w:hAnsiTheme="minorHAnsi" w:cs="Arial"/>
          <w:sz w:val="20"/>
        </w:rPr>
      </w:pPr>
      <w:r w:rsidRPr="00B31906">
        <w:rPr>
          <w:rFonts w:asciiTheme="minorHAnsi" w:hAnsiTheme="minorHAnsi" w:cs="Arial"/>
          <w:sz w:val="20"/>
        </w:rPr>
        <w:t xml:space="preserve">Con l’applicazione della presente variante viene inserita la garanzia di cui al punto 10.4) </w:t>
      </w:r>
      <w:r w:rsidR="00B31906" w:rsidRPr="00B31906">
        <w:rPr>
          <w:rFonts w:asciiTheme="minorHAnsi" w:hAnsiTheme="minorHAnsi" w:cs="Arial"/>
          <w:sz w:val="20"/>
        </w:rPr>
        <w:t>“</w:t>
      </w:r>
      <w:r w:rsidRPr="00B31906">
        <w:rPr>
          <w:rFonts w:asciiTheme="minorHAnsi" w:hAnsiTheme="minorHAnsi" w:cs="Arial"/>
          <w:sz w:val="20"/>
        </w:rPr>
        <w:t>Controversie aventi per oggetto vertenze amministrative</w:t>
      </w:r>
      <w:r w:rsidR="00B31906" w:rsidRPr="00B31906">
        <w:rPr>
          <w:rFonts w:asciiTheme="minorHAnsi" w:hAnsiTheme="minorHAnsi" w:cs="Arial"/>
          <w:sz w:val="20"/>
        </w:rPr>
        <w:t>”</w:t>
      </w:r>
      <w:r w:rsidR="00DE42F0" w:rsidRPr="00B31906">
        <w:rPr>
          <w:rFonts w:asciiTheme="minorHAnsi" w:hAnsiTheme="minorHAnsi" w:cs="Arial"/>
          <w:sz w:val="20"/>
        </w:rPr>
        <w:t xml:space="preserve">. </w:t>
      </w:r>
      <w:r w:rsidRPr="00B31906">
        <w:rPr>
          <w:rFonts w:asciiTheme="minorHAnsi" w:hAnsiTheme="minorHAnsi" w:cs="Arial"/>
          <w:sz w:val="20"/>
        </w:rPr>
        <w:t>Il punteggio sarà attribuito come indicato in tabella</w:t>
      </w:r>
    </w:p>
    <w:p w:rsidR="0084497D" w:rsidRPr="00B31906" w:rsidRDefault="0084497D" w:rsidP="00877B50">
      <w:pPr>
        <w:pStyle w:val="Corpodeltesto22"/>
        <w:spacing w:after="120"/>
        <w:ind w:right="49"/>
        <w:rPr>
          <w:rFonts w:asciiTheme="minorHAnsi" w:hAnsiTheme="minorHAnsi" w:cs="Arial"/>
          <w:b/>
          <w:sz w:val="20"/>
        </w:rPr>
      </w:pPr>
      <w:r w:rsidRPr="00B31906">
        <w:rPr>
          <w:rFonts w:asciiTheme="minorHAnsi" w:hAnsiTheme="minorHAnsi" w:cs="Arial"/>
          <w:b/>
          <w:sz w:val="20"/>
        </w:rPr>
        <w:t xml:space="preserve">Variante </w:t>
      </w:r>
      <w:r w:rsidR="00B31906" w:rsidRPr="00B31906">
        <w:rPr>
          <w:rFonts w:asciiTheme="minorHAnsi" w:hAnsiTheme="minorHAnsi" w:cs="Arial"/>
          <w:b/>
          <w:sz w:val="20"/>
        </w:rPr>
        <w:t>8</w:t>
      </w:r>
    </w:p>
    <w:p w:rsidR="0084497D" w:rsidRPr="00B31906" w:rsidRDefault="0084497D" w:rsidP="00877B50">
      <w:pPr>
        <w:pStyle w:val="Corpodeltesto22"/>
        <w:spacing w:after="120"/>
        <w:ind w:right="49"/>
        <w:rPr>
          <w:rFonts w:asciiTheme="minorHAnsi" w:hAnsiTheme="minorHAnsi" w:cs="Arial"/>
          <w:sz w:val="20"/>
        </w:rPr>
      </w:pPr>
      <w:r w:rsidRPr="00B31906">
        <w:rPr>
          <w:rFonts w:asciiTheme="minorHAnsi" w:hAnsiTheme="minorHAnsi" w:cs="Arial"/>
          <w:sz w:val="20"/>
        </w:rPr>
        <w:t xml:space="preserve">Con l’applicazione della presente variante viene </w:t>
      </w:r>
      <w:r w:rsidR="00B31906" w:rsidRPr="00B31906">
        <w:rPr>
          <w:rFonts w:asciiTheme="minorHAnsi" w:hAnsiTheme="minorHAnsi" w:cs="Arial"/>
          <w:sz w:val="20"/>
        </w:rPr>
        <w:t>aumentata</w:t>
      </w:r>
      <w:r w:rsidRPr="00B31906">
        <w:rPr>
          <w:rFonts w:asciiTheme="minorHAnsi" w:hAnsiTheme="minorHAnsi" w:cs="Arial"/>
          <w:sz w:val="20"/>
        </w:rPr>
        <w:t xml:space="preserve"> la </w:t>
      </w:r>
      <w:r w:rsidR="00B31906" w:rsidRPr="00B31906">
        <w:rPr>
          <w:rFonts w:asciiTheme="minorHAnsi" w:hAnsiTheme="minorHAnsi" w:cs="Arial"/>
          <w:sz w:val="20"/>
        </w:rPr>
        <w:t xml:space="preserve">retroattività sulla </w:t>
      </w:r>
      <w:r w:rsidRPr="00B31906">
        <w:rPr>
          <w:rFonts w:asciiTheme="minorHAnsi" w:hAnsiTheme="minorHAnsi" w:cs="Arial"/>
          <w:sz w:val="20"/>
        </w:rPr>
        <w:t xml:space="preserve">garanzia di cui al punto 10.5) </w:t>
      </w:r>
      <w:r w:rsidR="00B31906" w:rsidRPr="00B31906">
        <w:rPr>
          <w:rFonts w:asciiTheme="minorHAnsi" w:hAnsiTheme="minorHAnsi" w:cs="Arial"/>
          <w:sz w:val="20"/>
        </w:rPr>
        <w:t>“</w:t>
      </w:r>
      <w:r w:rsidRPr="00B31906">
        <w:rPr>
          <w:rFonts w:asciiTheme="minorHAnsi" w:hAnsiTheme="minorHAnsi" w:cs="Arial"/>
          <w:sz w:val="20"/>
        </w:rPr>
        <w:t>Controversie inerenti al diritto del lavoro</w:t>
      </w:r>
      <w:r w:rsidR="00B31906" w:rsidRPr="00B31906">
        <w:rPr>
          <w:rFonts w:asciiTheme="minorHAnsi" w:hAnsiTheme="minorHAnsi" w:cs="Arial"/>
          <w:sz w:val="20"/>
        </w:rPr>
        <w:t>”</w:t>
      </w:r>
      <w:r w:rsidRPr="00B31906">
        <w:rPr>
          <w:rFonts w:asciiTheme="minorHAnsi" w:hAnsiTheme="minorHAnsi" w:cs="Arial"/>
          <w:sz w:val="20"/>
        </w:rPr>
        <w:t xml:space="preserve"> (massimale € 10.000)</w:t>
      </w:r>
      <w:r w:rsidR="00DE42F0" w:rsidRPr="00B31906">
        <w:rPr>
          <w:rFonts w:asciiTheme="minorHAnsi" w:hAnsiTheme="minorHAnsi" w:cs="Arial"/>
          <w:sz w:val="20"/>
        </w:rPr>
        <w:t xml:space="preserve">. </w:t>
      </w:r>
      <w:r w:rsidRPr="00B31906">
        <w:rPr>
          <w:rFonts w:asciiTheme="minorHAnsi" w:hAnsiTheme="minorHAnsi" w:cs="Arial"/>
          <w:sz w:val="20"/>
        </w:rPr>
        <w:t>Il punteggio sarà attribuito come indicato in tabella</w:t>
      </w:r>
    </w:p>
    <w:p w:rsidR="0084497D" w:rsidRPr="00B31906" w:rsidRDefault="0084497D" w:rsidP="00877B50">
      <w:pPr>
        <w:pStyle w:val="Corpodeltesto22"/>
        <w:spacing w:after="120"/>
        <w:ind w:right="49"/>
        <w:rPr>
          <w:rFonts w:asciiTheme="minorHAnsi" w:hAnsiTheme="minorHAnsi" w:cs="Arial"/>
          <w:sz w:val="20"/>
        </w:rPr>
      </w:pPr>
      <w:r w:rsidRPr="00B31906">
        <w:rPr>
          <w:rFonts w:asciiTheme="minorHAnsi" w:hAnsiTheme="minorHAnsi" w:cs="Arial"/>
          <w:b/>
          <w:sz w:val="20"/>
        </w:rPr>
        <w:t>Il punteggio complessivo dell’offerta tecnica considerata (</w:t>
      </w:r>
      <w:proofErr w:type="spellStart"/>
      <w:r w:rsidRPr="00B31906">
        <w:rPr>
          <w:rFonts w:asciiTheme="minorHAnsi" w:hAnsiTheme="minorHAnsi" w:cs="Arial"/>
          <w:b/>
          <w:sz w:val="20"/>
        </w:rPr>
        <w:t>POi</w:t>
      </w:r>
      <w:proofErr w:type="spellEnd"/>
      <w:r w:rsidRPr="00B31906">
        <w:rPr>
          <w:rFonts w:asciiTheme="minorHAnsi" w:hAnsiTheme="minorHAnsi" w:cs="Arial"/>
          <w:b/>
          <w:sz w:val="20"/>
        </w:rPr>
        <w:t>) sarà dato dalla somma dei punteggi ottenuti nelle singole varianti</w:t>
      </w:r>
      <w:r w:rsidR="00DE42F0" w:rsidRPr="00B31906">
        <w:rPr>
          <w:rFonts w:asciiTheme="minorHAnsi" w:hAnsiTheme="minorHAnsi" w:cs="Arial"/>
          <w:b/>
          <w:sz w:val="20"/>
        </w:rPr>
        <w:t xml:space="preserve"> </w:t>
      </w:r>
      <w:proofErr w:type="spellStart"/>
      <w:r w:rsidRPr="00B31906">
        <w:rPr>
          <w:rFonts w:asciiTheme="minorHAnsi" w:hAnsiTheme="minorHAnsi" w:cs="Arial"/>
          <w:sz w:val="20"/>
        </w:rPr>
        <w:t>POi</w:t>
      </w:r>
      <w:proofErr w:type="spellEnd"/>
      <w:r w:rsidRPr="00B31906">
        <w:rPr>
          <w:rFonts w:asciiTheme="minorHAnsi" w:hAnsiTheme="minorHAnsi" w:cs="Arial"/>
          <w:sz w:val="20"/>
        </w:rPr>
        <w:t>=Pv1+Pv2+Pv3+Pv4+Pv5+Pv6+Pv7+Pv8</w:t>
      </w:r>
    </w:p>
    <w:p w:rsidR="0084497D" w:rsidRPr="00B31906" w:rsidRDefault="0084497D" w:rsidP="00877B50">
      <w:pPr>
        <w:pStyle w:val="Corpodeltesto22"/>
        <w:spacing w:after="120"/>
        <w:ind w:right="49"/>
        <w:rPr>
          <w:rFonts w:asciiTheme="minorHAnsi" w:hAnsiTheme="minorHAnsi" w:cs="Arial"/>
          <w:sz w:val="20"/>
        </w:rPr>
      </w:pPr>
      <w:r w:rsidRPr="00B31906">
        <w:rPr>
          <w:rFonts w:asciiTheme="minorHAnsi" w:hAnsiTheme="minorHAnsi" w:cs="Arial"/>
          <w:sz w:val="20"/>
        </w:rPr>
        <w:t>Non saranno valutate le eventuali varianti diverse da quelle predeterminate nella Tabella delle Varianti che, pertanto, si considereranno come non proposte.   L’offerta che non apporterà nessuna variante migliorativa riceverà un punteggio tecnico uguale a 5.</w:t>
      </w:r>
    </w:p>
    <w:p w:rsidR="00262667" w:rsidRPr="004520F8" w:rsidRDefault="00262667" w:rsidP="00877B50">
      <w:pPr>
        <w:pStyle w:val="Corpodeltesto22"/>
        <w:spacing w:after="120"/>
        <w:ind w:right="49"/>
        <w:rPr>
          <w:rFonts w:asciiTheme="minorHAnsi" w:hAnsiTheme="minorHAnsi" w:cs="Arial"/>
          <w:b/>
          <w:sz w:val="22"/>
          <w:szCs w:val="22"/>
        </w:rPr>
      </w:pPr>
      <w:bookmarkStart w:id="32" w:name="_Hlk15980908"/>
      <w:r w:rsidRPr="004520F8">
        <w:rPr>
          <w:rFonts w:asciiTheme="minorHAnsi" w:hAnsiTheme="minorHAnsi" w:cs="Arial"/>
          <w:b/>
          <w:sz w:val="22"/>
          <w:szCs w:val="22"/>
        </w:rPr>
        <w:t xml:space="preserve">LOTTO </w:t>
      </w:r>
      <w:r w:rsidR="00E94C43" w:rsidRPr="004520F8">
        <w:rPr>
          <w:rFonts w:asciiTheme="minorHAnsi" w:hAnsiTheme="minorHAnsi" w:cs="Arial"/>
          <w:b/>
          <w:sz w:val="22"/>
          <w:szCs w:val="22"/>
        </w:rPr>
        <w:t>4</w:t>
      </w:r>
      <w:r w:rsidRPr="004520F8">
        <w:rPr>
          <w:rFonts w:asciiTheme="minorHAnsi" w:hAnsiTheme="minorHAnsi" w:cs="Arial"/>
          <w:b/>
          <w:sz w:val="22"/>
          <w:szCs w:val="22"/>
        </w:rPr>
        <w:t xml:space="preserve"> – RCA LIBRO MATRICOLA</w:t>
      </w:r>
    </w:p>
    <w:tbl>
      <w:tblPr>
        <w:tblW w:w="10060" w:type="dxa"/>
        <w:tblCellMar>
          <w:left w:w="70" w:type="dxa"/>
          <w:right w:w="70" w:type="dxa"/>
        </w:tblCellMar>
        <w:tblLook w:val="04A0" w:firstRow="1" w:lastRow="0" w:firstColumn="1" w:lastColumn="0" w:noHBand="0" w:noVBand="1"/>
      </w:tblPr>
      <w:tblGrid>
        <w:gridCol w:w="460"/>
        <w:gridCol w:w="5180"/>
        <w:gridCol w:w="2480"/>
        <w:gridCol w:w="580"/>
        <w:gridCol w:w="1360"/>
      </w:tblGrid>
      <w:tr w:rsidR="00152BB3" w:rsidRPr="00152BB3" w:rsidTr="00152BB3">
        <w:trPr>
          <w:trHeight w:val="600"/>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2BB3" w:rsidRPr="00152BB3" w:rsidRDefault="00152BB3" w:rsidP="00877B50">
            <w:pPr>
              <w:widowControl/>
              <w:spacing w:after="120"/>
              <w:jc w:val="center"/>
              <w:rPr>
                <w:rFonts w:asciiTheme="minorHAnsi" w:eastAsia="Times New Roman" w:hAnsiTheme="minorHAnsi" w:cs="Times New Roman"/>
                <w:b/>
                <w:bCs/>
                <w:sz w:val="20"/>
                <w:szCs w:val="20"/>
                <w:lang w:val="it-IT" w:eastAsia="it-IT"/>
              </w:rPr>
            </w:pPr>
            <w:r w:rsidRPr="00152BB3">
              <w:rPr>
                <w:rFonts w:asciiTheme="minorHAnsi" w:eastAsia="Times New Roman" w:hAnsiTheme="minorHAnsi" w:cs="Times New Roman"/>
                <w:b/>
                <w:bCs/>
                <w:sz w:val="20"/>
                <w:szCs w:val="20"/>
                <w:lang w:val="it-IT" w:eastAsia="it-IT"/>
              </w:rPr>
              <w:t>n.</w:t>
            </w:r>
          </w:p>
        </w:tc>
        <w:tc>
          <w:tcPr>
            <w:tcW w:w="5180" w:type="dxa"/>
            <w:tcBorders>
              <w:top w:val="single" w:sz="4" w:space="0" w:color="auto"/>
              <w:left w:val="nil"/>
              <w:bottom w:val="single" w:sz="4" w:space="0" w:color="auto"/>
              <w:right w:val="single" w:sz="4" w:space="0" w:color="auto"/>
            </w:tcBorders>
            <w:shd w:val="clear" w:color="auto" w:fill="auto"/>
            <w:hideMark/>
          </w:tcPr>
          <w:p w:rsidR="00152BB3" w:rsidRPr="00152BB3" w:rsidRDefault="00152BB3" w:rsidP="00877B50">
            <w:pPr>
              <w:widowControl/>
              <w:spacing w:after="120"/>
              <w:jc w:val="center"/>
              <w:rPr>
                <w:rFonts w:asciiTheme="minorHAnsi" w:eastAsia="Times New Roman" w:hAnsiTheme="minorHAnsi" w:cs="Times New Roman"/>
                <w:b/>
                <w:bCs/>
                <w:sz w:val="20"/>
                <w:szCs w:val="20"/>
                <w:lang w:val="it-IT" w:eastAsia="it-IT"/>
              </w:rPr>
            </w:pPr>
            <w:r w:rsidRPr="00152BB3">
              <w:rPr>
                <w:rFonts w:asciiTheme="minorHAnsi" w:eastAsia="Times New Roman" w:hAnsiTheme="minorHAnsi" w:cs="Times New Roman"/>
                <w:b/>
                <w:bCs/>
                <w:sz w:val="20"/>
                <w:szCs w:val="20"/>
                <w:lang w:val="it-IT" w:eastAsia="it-IT"/>
              </w:rPr>
              <w:t xml:space="preserve">Variante </w:t>
            </w:r>
          </w:p>
        </w:tc>
        <w:tc>
          <w:tcPr>
            <w:tcW w:w="2480" w:type="dxa"/>
            <w:tcBorders>
              <w:top w:val="single" w:sz="4" w:space="0" w:color="auto"/>
              <w:left w:val="nil"/>
              <w:bottom w:val="single" w:sz="4" w:space="0" w:color="auto"/>
              <w:right w:val="single" w:sz="4" w:space="0" w:color="auto"/>
            </w:tcBorders>
            <w:shd w:val="clear" w:color="auto" w:fill="auto"/>
            <w:vAlign w:val="center"/>
            <w:hideMark/>
          </w:tcPr>
          <w:p w:rsidR="00152BB3" w:rsidRPr="00152BB3" w:rsidRDefault="00152BB3" w:rsidP="00877B50">
            <w:pPr>
              <w:widowControl/>
              <w:spacing w:after="120"/>
              <w:jc w:val="center"/>
              <w:rPr>
                <w:rFonts w:asciiTheme="minorHAnsi" w:eastAsia="Times New Roman" w:hAnsiTheme="minorHAnsi" w:cs="Times New Roman"/>
                <w:b/>
                <w:bCs/>
                <w:sz w:val="20"/>
                <w:szCs w:val="20"/>
                <w:lang w:val="it-IT" w:eastAsia="it-IT"/>
              </w:rPr>
            </w:pPr>
            <w:r w:rsidRPr="00152BB3">
              <w:rPr>
                <w:rFonts w:asciiTheme="minorHAnsi" w:eastAsia="Times New Roman" w:hAnsiTheme="minorHAnsi" w:cs="Times New Roman"/>
                <w:b/>
                <w:bCs/>
                <w:sz w:val="20"/>
                <w:szCs w:val="20"/>
                <w:lang w:val="it-IT" w:eastAsia="it-IT"/>
              </w:rPr>
              <w:t>Variante Offerta</w:t>
            </w:r>
          </w:p>
        </w:tc>
        <w:tc>
          <w:tcPr>
            <w:tcW w:w="580" w:type="dxa"/>
            <w:tcBorders>
              <w:top w:val="single" w:sz="4" w:space="0" w:color="auto"/>
              <w:left w:val="nil"/>
              <w:bottom w:val="single" w:sz="4" w:space="0" w:color="auto"/>
              <w:right w:val="single" w:sz="4" w:space="0" w:color="auto"/>
            </w:tcBorders>
            <w:shd w:val="clear" w:color="auto" w:fill="auto"/>
            <w:vAlign w:val="center"/>
            <w:hideMark/>
          </w:tcPr>
          <w:p w:rsidR="00152BB3" w:rsidRPr="00152BB3" w:rsidRDefault="00152BB3" w:rsidP="00877B50">
            <w:pPr>
              <w:widowControl/>
              <w:spacing w:after="120"/>
              <w:jc w:val="center"/>
              <w:rPr>
                <w:rFonts w:asciiTheme="minorHAnsi" w:eastAsia="Times New Roman" w:hAnsiTheme="minorHAnsi" w:cs="Times New Roman"/>
                <w:b/>
                <w:bCs/>
                <w:sz w:val="20"/>
                <w:szCs w:val="20"/>
                <w:lang w:val="it-IT" w:eastAsia="it-IT"/>
              </w:rPr>
            </w:pPr>
            <w:r w:rsidRPr="00152BB3">
              <w:rPr>
                <w:rFonts w:asciiTheme="minorHAnsi" w:eastAsia="Times New Roman" w:hAnsiTheme="minorHAnsi" w:cs="Times New Roman"/>
                <w:b/>
                <w:bCs/>
                <w:sz w:val="20"/>
                <w:szCs w:val="20"/>
                <w:lang w:val="it-IT" w:eastAsia="it-IT"/>
              </w:rPr>
              <w:t>Punti</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152BB3" w:rsidRPr="00152BB3" w:rsidRDefault="00152BB3" w:rsidP="00877B50">
            <w:pPr>
              <w:widowControl/>
              <w:spacing w:after="120"/>
              <w:jc w:val="center"/>
              <w:rPr>
                <w:rFonts w:asciiTheme="minorHAnsi" w:eastAsia="Times New Roman" w:hAnsiTheme="minorHAnsi" w:cs="Times New Roman"/>
                <w:b/>
                <w:bCs/>
                <w:sz w:val="20"/>
                <w:szCs w:val="20"/>
                <w:lang w:val="it-IT" w:eastAsia="it-IT"/>
              </w:rPr>
            </w:pPr>
            <w:r w:rsidRPr="00152BB3">
              <w:rPr>
                <w:rFonts w:asciiTheme="minorHAnsi" w:eastAsia="Times New Roman" w:hAnsiTheme="minorHAnsi" w:cs="Times New Roman"/>
                <w:b/>
                <w:bCs/>
                <w:sz w:val="20"/>
                <w:szCs w:val="20"/>
                <w:lang w:val="it-IT" w:eastAsia="it-IT"/>
              </w:rPr>
              <w:t>Punteggio massimo</w:t>
            </w:r>
          </w:p>
        </w:tc>
      </w:tr>
      <w:tr w:rsidR="00152BB3" w:rsidRPr="00152BB3" w:rsidTr="00152BB3">
        <w:trPr>
          <w:trHeight w:val="213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152BB3" w:rsidRPr="00152BB3" w:rsidRDefault="00152BB3" w:rsidP="00877B50">
            <w:pPr>
              <w:widowControl/>
              <w:spacing w:after="120"/>
              <w:jc w:val="center"/>
              <w:rPr>
                <w:rFonts w:asciiTheme="minorHAnsi" w:eastAsia="Times New Roman" w:hAnsiTheme="minorHAnsi" w:cs="Times New Roman"/>
                <w:sz w:val="20"/>
                <w:szCs w:val="20"/>
                <w:lang w:val="it-IT" w:eastAsia="it-IT"/>
              </w:rPr>
            </w:pPr>
            <w:r w:rsidRPr="00152BB3">
              <w:rPr>
                <w:rFonts w:asciiTheme="minorHAnsi" w:eastAsia="Times New Roman" w:hAnsiTheme="minorHAnsi" w:cs="Times New Roman"/>
                <w:sz w:val="20"/>
                <w:szCs w:val="20"/>
                <w:lang w:val="it-IT" w:eastAsia="it-IT"/>
              </w:rPr>
              <w:t>1</w:t>
            </w:r>
          </w:p>
        </w:tc>
        <w:tc>
          <w:tcPr>
            <w:tcW w:w="5180" w:type="dxa"/>
            <w:tcBorders>
              <w:top w:val="nil"/>
              <w:left w:val="nil"/>
              <w:bottom w:val="single" w:sz="4" w:space="0" w:color="auto"/>
              <w:right w:val="single" w:sz="4" w:space="0" w:color="auto"/>
            </w:tcBorders>
            <w:shd w:val="clear" w:color="auto" w:fill="auto"/>
            <w:hideMark/>
          </w:tcPr>
          <w:p w:rsidR="00152BB3" w:rsidRPr="00152BB3" w:rsidRDefault="00152BB3" w:rsidP="00877B50">
            <w:pPr>
              <w:widowControl/>
              <w:spacing w:after="120"/>
              <w:jc w:val="center"/>
              <w:rPr>
                <w:rFonts w:asciiTheme="minorHAnsi" w:eastAsia="Times New Roman" w:hAnsiTheme="minorHAnsi" w:cs="Times New Roman"/>
                <w:sz w:val="20"/>
                <w:szCs w:val="20"/>
                <w:lang w:val="it-IT" w:eastAsia="it-IT"/>
              </w:rPr>
            </w:pPr>
            <w:r w:rsidRPr="00152BB3">
              <w:rPr>
                <w:rFonts w:asciiTheme="minorHAnsi" w:eastAsia="Times New Roman" w:hAnsiTheme="minorHAnsi" w:cs="Times New Roman"/>
                <w:sz w:val="20"/>
                <w:szCs w:val="20"/>
                <w:lang w:val="it-IT" w:eastAsia="it-IT"/>
              </w:rPr>
              <w:t>Art 3 Pagamento del premio - Decorrenza dell'assicurazione - Inserimento della seguente precisazione: "La Compagnia si impegna a regolarizzare presso la banca dati ANIA, la copertura dei veicoli assicurati con il</w:t>
            </w:r>
            <w:r w:rsidR="00065544">
              <w:rPr>
                <w:rFonts w:asciiTheme="minorHAnsi" w:eastAsia="Times New Roman" w:hAnsiTheme="minorHAnsi" w:cs="Times New Roman"/>
                <w:sz w:val="20"/>
                <w:szCs w:val="20"/>
                <w:lang w:val="it-IT" w:eastAsia="it-IT"/>
              </w:rPr>
              <w:t xml:space="preserve"> presente contratto,</w:t>
            </w:r>
            <w:r w:rsidRPr="00152BB3">
              <w:rPr>
                <w:rFonts w:asciiTheme="minorHAnsi" w:eastAsia="Times New Roman" w:hAnsiTheme="minorHAnsi" w:cs="Times New Roman"/>
                <w:sz w:val="20"/>
                <w:szCs w:val="20"/>
                <w:lang w:val="it-IT" w:eastAsia="it-IT"/>
              </w:rPr>
              <w:t xml:space="preserve"> al momento del rilascio dei certificati/contrassegni che dovrà coincidere con la data di decorrenza dell'assicurazione, anche in assenza del pagamento del premio che verrà effettuato nei termini previsti."</w:t>
            </w:r>
          </w:p>
        </w:tc>
        <w:tc>
          <w:tcPr>
            <w:tcW w:w="2480" w:type="dxa"/>
            <w:tcBorders>
              <w:top w:val="nil"/>
              <w:left w:val="nil"/>
              <w:bottom w:val="single" w:sz="4" w:space="0" w:color="auto"/>
              <w:right w:val="single" w:sz="4" w:space="0" w:color="auto"/>
            </w:tcBorders>
            <w:shd w:val="clear" w:color="auto" w:fill="auto"/>
            <w:noWrap/>
            <w:vAlign w:val="center"/>
            <w:hideMark/>
          </w:tcPr>
          <w:p w:rsidR="00152BB3" w:rsidRPr="00152BB3" w:rsidRDefault="00152BB3" w:rsidP="00877B50">
            <w:pPr>
              <w:widowControl/>
              <w:spacing w:after="120"/>
              <w:jc w:val="center"/>
              <w:rPr>
                <w:rFonts w:asciiTheme="minorHAnsi" w:eastAsia="Times New Roman" w:hAnsiTheme="minorHAnsi" w:cs="Times New Roman"/>
                <w:sz w:val="20"/>
                <w:szCs w:val="20"/>
                <w:lang w:val="it-IT" w:eastAsia="it-IT"/>
              </w:rPr>
            </w:pPr>
            <w:r w:rsidRPr="00152BB3">
              <w:rPr>
                <w:rFonts w:asciiTheme="minorHAnsi" w:eastAsia="Times New Roman" w:hAnsiTheme="minorHAnsi" w:cs="Times New Roman"/>
                <w:sz w:val="20"/>
                <w:szCs w:val="20"/>
                <w:lang w:val="it-IT" w:eastAsia="it-IT"/>
              </w:rPr>
              <w:t xml:space="preserve"> SI                  /                 NO </w:t>
            </w:r>
          </w:p>
        </w:tc>
        <w:tc>
          <w:tcPr>
            <w:tcW w:w="580" w:type="dxa"/>
            <w:tcBorders>
              <w:top w:val="nil"/>
              <w:left w:val="nil"/>
              <w:bottom w:val="single" w:sz="4" w:space="0" w:color="auto"/>
              <w:right w:val="single" w:sz="4" w:space="0" w:color="auto"/>
            </w:tcBorders>
            <w:shd w:val="clear" w:color="auto" w:fill="auto"/>
            <w:vAlign w:val="center"/>
            <w:hideMark/>
          </w:tcPr>
          <w:p w:rsidR="00152BB3" w:rsidRPr="00152BB3" w:rsidRDefault="00152BB3" w:rsidP="00877B50">
            <w:pPr>
              <w:widowControl/>
              <w:spacing w:after="120"/>
              <w:jc w:val="center"/>
              <w:rPr>
                <w:rFonts w:asciiTheme="minorHAnsi" w:eastAsia="Times New Roman" w:hAnsiTheme="minorHAnsi" w:cs="Times New Roman"/>
                <w:sz w:val="20"/>
                <w:szCs w:val="20"/>
                <w:lang w:val="it-IT" w:eastAsia="it-IT"/>
              </w:rPr>
            </w:pPr>
            <w:r w:rsidRPr="00152BB3">
              <w:rPr>
                <w:rFonts w:asciiTheme="minorHAnsi" w:eastAsia="Times New Roman" w:hAnsiTheme="minorHAnsi" w:cs="Times New Roman"/>
                <w:sz w:val="20"/>
                <w:szCs w:val="20"/>
                <w:lang w:val="it-IT" w:eastAsia="it-IT"/>
              </w:rPr>
              <w:t>13</w:t>
            </w:r>
          </w:p>
        </w:tc>
        <w:tc>
          <w:tcPr>
            <w:tcW w:w="1360" w:type="dxa"/>
            <w:tcBorders>
              <w:top w:val="nil"/>
              <w:left w:val="nil"/>
              <w:bottom w:val="single" w:sz="4" w:space="0" w:color="auto"/>
              <w:right w:val="single" w:sz="4" w:space="0" w:color="auto"/>
            </w:tcBorders>
            <w:shd w:val="clear" w:color="auto" w:fill="auto"/>
            <w:vAlign w:val="center"/>
            <w:hideMark/>
          </w:tcPr>
          <w:p w:rsidR="00152BB3" w:rsidRPr="00152BB3" w:rsidRDefault="00152BB3" w:rsidP="00877B50">
            <w:pPr>
              <w:widowControl/>
              <w:spacing w:after="120"/>
              <w:jc w:val="center"/>
              <w:rPr>
                <w:rFonts w:asciiTheme="minorHAnsi" w:eastAsia="Times New Roman" w:hAnsiTheme="minorHAnsi" w:cs="Times New Roman"/>
                <w:sz w:val="20"/>
                <w:szCs w:val="20"/>
                <w:lang w:val="it-IT" w:eastAsia="it-IT"/>
              </w:rPr>
            </w:pPr>
            <w:r w:rsidRPr="00152BB3">
              <w:rPr>
                <w:rFonts w:asciiTheme="minorHAnsi" w:eastAsia="Times New Roman" w:hAnsiTheme="minorHAnsi" w:cs="Times New Roman"/>
                <w:sz w:val="20"/>
                <w:szCs w:val="20"/>
                <w:lang w:val="it-IT" w:eastAsia="it-IT"/>
              </w:rPr>
              <w:t>13</w:t>
            </w:r>
          </w:p>
        </w:tc>
      </w:tr>
      <w:tr w:rsidR="00152BB3" w:rsidRPr="00152BB3" w:rsidTr="00152BB3">
        <w:trPr>
          <w:trHeight w:val="369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152BB3" w:rsidRPr="00152BB3" w:rsidRDefault="00152BB3" w:rsidP="00877B50">
            <w:pPr>
              <w:widowControl/>
              <w:spacing w:after="120"/>
              <w:jc w:val="center"/>
              <w:rPr>
                <w:rFonts w:asciiTheme="minorHAnsi" w:eastAsia="Times New Roman" w:hAnsiTheme="minorHAnsi" w:cs="Times New Roman"/>
                <w:sz w:val="20"/>
                <w:szCs w:val="20"/>
                <w:lang w:val="it-IT" w:eastAsia="it-IT"/>
              </w:rPr>
            </w:pPr>
            <w:r w:rsidRPr="00152BB3">
              <w:rPr>
                <w:rFonts w:asciiTheme="minorHAnsi" w:eastAsia="Times New Roman" w:hAnsiTheme="minorHAnsi" w:cs="Times New Roman"/>
                <w:sz w:val="20"/>
                <w:szCs w:val="20"/>
                <w:lang w:val="it-IT" w:eastAsia="it-IT"/>
              </w:rPr>
              <w:t>2</w:t>
            </w:r>
          </w:p>
        </w:tc>
        <w:tc>
          <w:tcPr>
            <w:tcW w:w="5180" w:type="dxa"/>
            <w:tcBorders>
              <w:top w:val="nil"/>
              <w:left w:val="nil"/>
              <w:bottom w:val="nil"/>
              <w:right w:val="nil"/>
            </w:tcBorders>
            <w:shd w:val="clear" w:color="auto" w:fill="auto"/>
            <w:hideMark/>
          </w:tcPr>
          <w:p w:rsidR="00152BB3" w:rsidRPr="00152BB3" w:rsidRDefault="00152BB3" w:rsidP="00877B50">
            <w:pPr>
              <w:widowControl/>
              <w:spacing w:after="120"/>
              <w:jc w:val="center"/>
              <w:rPr>
                <w:rFonts w:asciiTheme="minorHAnsi" w:eastAsia="Times New Roman" w:hAnsiTheme="minorHAnsi" w:cs="Times New Roman"/>
                <w:sz w:val="20"/>
                <w:szCs w:val="20"/>
                <w:lang w:val="it-IT" w:eastAsia="it-IT"/>
              </w:rPr>
            </w:pPr>
            <w:r w:rsidRPr="00152BB3">
              <w:rPr>
                <w:rFonts w:asciiTheme="minorHAnsi" w:eastAsia="Times New Roman" w:hAnsiTheme="minorHAnsi" w:cs="Times New Roman"/>
                <w:sz w:val="20"/>
                <w:szCs w:val="20"/>
                <w:lang w:val="it-IT" w:eastAsia="it-IT"/>
              </w:rPr>
              <w:t xml:space="preserve">Art 5 - Variazioni del rischio - Modifica del terzo paragrafo come segue " Nel caso in cui l'Assicurato non accetti le nuove condizioni, la Società, nei termini di 30 giorni dalla ricevuta comunicazione di non accettazione delle nuove condizioni, ha diritto di recedere dall’assicurazione, il recesso decorre dalla scadenza dell’annualità. </w:t>
            </w:r>
            <w:r w:rsidRPr="00152BB3">
              <w:rPr>
                <w:rFonts w:asciiTheme="minorHAnsi" w:eastAsia="Times New Roman" w:hAnsiTheme="minorHAnsi" w:cs="Times New Roman"/>
                <w:sz w:val="20"/>
                <w:szCs w:val="20"/>
                <w:lang w:val="it-IT" w:eastAsia="it-IT"/>
              </w:rPr>
              <w:br/>
              <w:t>Qualora la comunicazione della volontà di recedere dal rischio pervenga a meno di 180 giorni dalla scadenza annuale del Contratto, la Società, su richiesta del Contraente, si impegna a concedere una proroga tecnica alle medesime condizioni economiche e normative in corso, per il periodo intercorrente tra la scadenza dell’annualità e la scadenza del periodo di 180 giorni di effetto del recesso.”</w:t>
            </w:r>
          </w:p>
        </w:tc>
        <w:tc>
          <w:tcPr>
            <w:tcW w:w="2480" w:type="dxa"/>
            <w:tcBorders>
              <w:top w:val="nil"/>
              <w:left w:val="single" w:sz="4" w:space="0" w:color="auto"/>
              <w:bottom w:val="single" w:sz="4" w:space="0" w:color="auto"/>
              <w:right w:val="single" w:sz="4" w:space="0" w:color="auto"/>
            </w:tcBorders>
            <w:shd w:val="clear" w:color="auto" w:fill="auto"/>
            <w:noWrap/>
            <w:vAlign w:val="center"/>
            <w:hideMark/>
          </w:tcPr>
          <w:p w:rsidR="00152BB3" w:rsidRPr="00152BB3" w:rsidRDefault="00152BB3" w:rsidP="00877B50">
            <w:pPr>
              <w:widowControl/>
              <w:spacing w:after="120"/>
              <w:jc w:val="center"/>
              <w:rPr>
                <w:rFonts w:asciiTheme="minorHAnsi" w:eastAsia="Times New Roman" w:hAnsiTheme="minorHAnsi" w:cs="Times New Roman"/>
                <w:sz w:val="20"/>
                <w:szCs w:val="20"/>
                <w:lang w:val="it-IT" w:eastAsia="it-IT"/>
              </w:rPr>
            </w:pPr>
            <w:r w:rsidRPr="00152BB3">
              <w:rPr>
                <w:rFonts w:asciiTheme="minorHAnsi" w:eastAsia="Times New Roman" w:hAnsiTheme="minorHAnsi" w:cs="Times New Roman"/>
                <w:sz w:val="20"/>
                <w:szCs w:val="20"/>
                <w:lang w:val="it-IT" w:eastAsia="it-IT"/>
              </w:rPr>
              <w:t xml:space="preserve"> SI                  /                 NO </w:t>
            </w:r>
          </w:p>
        </w:tc>
        <w:tc>
          <w:tcPr>
            <w:tcW w:w="580" w:type="dxa"/>
            <w:tcBorders>
              <w:top w:val="nil"/>
              <w:left w:val="nil"/>
              <w:bottom w:val="single" w:sz="4" w:space="0" w:color="auto"/>
              <w:right w:val="single" w:sz="4" w:space="0" w:color="auto"/>
            </w:tcBorders>
            <w:shd w:val="clear" w:color="auto" w:fill="auto"/>
            <w:vAlign w:val="center"/>
            <w:hideMark/>
          </w:tcPr>
          <w:p w:rsidR="00152BB3" w:rsidRPr="00152BB3" w:rsidRDefault="00152BB3" w:rsidP="00877B50">
            <w:pPr>
              <w:widowControl/>
              <w:spacing w:after="120"/>
              <w:jc w:val="center"/>
              <w:rPr>
                <w:rFonts w:asciiTheme="minorHAnsi" w:eastAsia="Times New Roman" w:hAnsiTheme="minorHAnsi" w:cs="Times New Roman"/>
                <w:sz w:val="20"/>
                <w:szCs w:val="20"/>
                <w:lang w:val="it-IT" w:eastAsia="it-IT"/>
              </w:rPr>
            </w:pPr>
            <w:r w:rsidRPr="00152BB3">
              <w:rPr>
                <w:rFonts w:asciiTheme="minorHAnsi" w:eastAsia="Times New Roman" w:hAnsiTheme="minorHAnsi" w:cs="Times New Roman"/>
                <w:sz w:val="20"/>
                <w:szCs w:val="20"/>
                <w:lang w:val="it-IT" w:eastAsia="it-IT"/>
              </w:rPr>
              <w:t>3</w:t>
            </w:r>
          </w:p>
        </w:tc>
        <w:tc>
          <w:tcPr>
            <w:tcW w:w="1360" w:type="dxa"/>
            <w:tcBorders>
              <w:top w:val="nil"/>
              <w:left w:val="nil"/>
              <w:bottom w:val="single" w:sz="4" w:space="0" w:color="auto"/>
              <w:right w:val="single" w:sz="4" w:space="0" w:color="auto"/>
            </w:tcBorders>
            <w:shd w:val="clear" w:color="auto" w:fill="auto"/>
            <w:vAlign w:val="center"/>
            <w:hideMark/>
          </w:tcPr>
          <w:p w:rsidR="00152BB3" w:rsidRPr="00152BB3" w:rsidRDefault="00152BB3" w:rsidP="00877B50">
            <w:pPr>
              <w:widowControl/>
              <w:spacing w:after="120"/>
              <w:jc w:val="center"/>
              <w:rPr>
                <w:rFonts w:asciiTheme="minorHAnsi" w:eastAsia="Times New Roman" w:hAnsiTheme="minorHAnsi" w:cs="Times New Roman"/>
                <w:sz w:val="20"/>
                <w:szCs w:val="20"/>
                <w:lang w:val="it-IT" w:eastAsia="it-IT"/>
              </w:rPr>
            </w:pPr>
            <w:r w:rsidRPr="00152BB3">
              <w:rPr>
                <w:rFonts w:asciiTheme="minorHAnsi" w:eastAsia="Times New Roman" w:hAnsiTheme="minorHAnsi" w:cs="Times New Roman"/>
                <w:sz w:val="20"/>
                <w:szCs w:val="20"/>
                <w:lang w:val="it-IT" w:eastAsia="it-IT"/>
              </w:rPr>
              <w:t>3</w:t>
            </w:r>
          </w:p>
        </w:tc>
      </w:tr>
      <w:tr w:rsidR="00152BB3" w:rsidRPr="00152BB3" w:rsidTr="00152BB3">
        <w:trPr>
          <w:trHeight w:val="93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152BB3" w:rsidRPr="00152BB3" w:rsidRDefault="00152BB3" w:rsidP="00877B50">
            <w:pPr>
              <w:widowControl/>
              <w:spacing w:after="120"/>
              <w:jc w:val="center"/>
              <w:rPr>
                <w:rFonts w:asciiTheme="minorHAnsi" w:eastAsia="Times New Roman" w:hAnsiTheme="minorHAnsi" w:cs="Times New Roman"/>
                <w:sz w:val="20"/>
                <w:szCs w:val="20"/>
                <w:lang w:val="it-IT" w:eastAsia="it-IT"/>
              </w:rPr>
            </w:pPr>
            <w:r w:rsidRPr="00152BB3">
              <w:rPr>
                <w:rFonts w:asciiTheme="minorHAnsi" w:eastAsia="Times New Roman" w:hAnsiTheme="minorHAnsi" w:cs="Times New Roman"/>
                <w:sz w:val="20"/>
                <w:szCs w:val="20"/>
                <w:lang w:val="it-IT" w:eastAsia="it-IT"/>
              </w:rPr>
              <w:t>3</w:t>
            </w:r>
          </w:p>
        </w:tc>
        <w:tc>
          <w:tcPr>
            <w:tcW w:w="5180" w:type="dxa"/>
            <w:tcBorders>
              <w:top w:val="single" w:sz="4" w:space="0" w:color="auto"/>
              <w:left w:val="nil"/>
              <w:bottom w:val="single" w:sz="4" w:space="0" w:color="auto"/>
              <w:right w:val="single" w:sz="4" w:space="0" w:color="auto"/>
            </w:tcBorders>
            <w:shd w:val="clear" w:color="auto" w:fill="auto"/>
            <w:hideMark/>
          </w:tcPr>
          <w:p w:rsidR="00152BB3" w:rsidRPr="00152BB3" w:rsidRDefault="00152BB3" w:rsidP="00877B50">
            <w:pPr>
              <w:widowControl/>
              <w:spacing w:after="120"/>
              <w:jc w:val="center"/>
              <w:rPr>
                <w:rFonts w:asciiTheme="minorHAnsi" w:eastAsia="Times New Roman" w:hAnsiTheme="minorHAnsi" w:cs="Times New Roman"/>
                <w:sz w:val="20"/>
                <w:szCs w:val="20"/>
                <w:lang w:val="it-IT" w:eastAsia="it-IT"/>
              </w:rPr>
            </w:pPr>
            <w:r w:rsidRPr="00152BB3">
              <w:rPr>
                <w:rFonts w:asciiTheme="minorHAnsi" w:eastAsia="Times New Roman" w:hAnsiTheme="minorHAnsi" w:cs="Times New Roman"/>
                <w:sz w:val="20"/>
                <w:szCs w:val="20"/>
                <w:lang w:val="it-IT" w:eastAsia="it-IT"/>
              </w:rPr>
              <w:t xml:space="preserve">Integrazione Art.22 -  Obbligo di fornire </w:t>
            </w:r>
            <w:r w:rsidR="00065544">
              <w:rPr>
                <w:rFonts w:asciiTheme="minorHAnsi" w:eastAsia="Times New Roman" w:hAnsiTheme="minorHAnsi" w:cs="Times New Roman"/>
                <w:sz w:val="20"/>
                <w:szCs w:val="20"/>
                <w:lang w:val="it-IT" w:eastAsia="it-IT"/>
              </w:rPr>
              <w:t>dati sull'andamento del rischio</w:t>
            </w:r>
            <w:r w:rsidRPr="00152BB3">
              <w:rPr>
                <w:rFonts w:asciiTheme="minorHAnsi" w:eastAsia="Times New Roman" w:hAnsiTheme="minorHAnsi" w:cs="Times New Roman"/>
                <w:sz w:val="20"/>
                <w:szCs w:val="20"/>
                <w:lang w:val="it-IT" w:eastAsia="it-IT"/>
              </w:rPr>
              <w:t xml:space="preserve"> - Integrazione "fornire un accesso diretto per consultazione posizioni sinistro"</w:t>
            </w:r>
          </w:p>
        </w:tc>
        <w:tc>
          <w:tcPr>
            <w:tcW w:w="2480" w:type="dxa"/>
            <w:tcBorders>
              <w:top w:val="nil"/>
              <w:left w:val="nil"/>
              <w:bottom w:val="single" w:sz="4" w:space="0" w:color="auto"/>
              <w:right w:val="single" w:sz="4" w:space="0" w:color="auto"/>
            </w:tcBorders>
            <w:shd w:val="clear" w:color="auto" w:fill="auto"/>
            <w:noWrap/>
            <w:vAlign w:val="center"/>
            <w:hideMark/>
          </w:tcPr>
          <w:p w:rsidR="00152BB3" w:rsidRPr="00152BB3" w:rsidRDefault="00152BB3" w:rsidP="00877B50">
            <w:pPr>
              <w:widowControl/>
              <w:spacing w:after="120"/>
              <w:jc w:val="center"/>
              <w:rPr>
                <w:rFonts w:asciiTheme="minorHAnsi" w:eastAsia="Times New Roman" w:hAnsiTheme="minorHAnsi" w:cs="Times New Roman"/>
                <w:sz w:val="20"/>
                <w:szCs w:val="20"/>
                <w:lang w:val="it-IT" w:eastAsia="it-IT"/>
              </w:rPr>
            </w:pPr>
            <w:r w:rsidRPr="00152BB3">
              <w:rPr>
                <w:rFonts w:asciiTheme="minorHAnsi" w:eastAsia="Times New Roman" w:hAnsiTheme="minorHAnsi" w:cs="Times New Roman"/>
                <w:sz w:val="20"/>
                <w:szCs w:val="20"/>
                <w:lang w:val="it-IT" w:eastAsia="it-IT"/>
              </w:rPr>
              <w:t xml:space="preserve"> SI                  /                 NO </w:t>
            </w:r>
          </w:p>
        </w:tc>
        <w:tc>
          <w:tcPr>
            <w:tcW w:w="580" w:type="dxa"/>
            <w:tcBorders>
              <w:top w:val="nil"/>
              <w:left w:val="nil"/>
              <w:bottom w:val="single" w:sz="4" w:space="0" w:color="auto"/>
              <w:right w:val="single" w:sz="4" w:space="0" w:color="auto"/>
            </w:tcBorders>
            <w:shd w:val="clear" w:color="auto" w:fill="auto"/>
            <w:noWrap/>
            <w:vAlign w:val="center"/>
            <w:hideMark/>
          </w:tcPr>
          <w:p w:rsidR="00152BB3" w:rsidRPr="00152BB3" w:rsidRDefault="00152BB3" w:rsidP="00877B50">
            <w:pPr>
              <w:widowControl/>
              <w:spacing w:after="120"/>
              <w:jc w:val="center"/>
              <w:rPr>
                <w:rFonts w:asciiTheme="minorHAnsi" w:eastAsia="Times New Roman" w:hAnsiTheme="minorHAnsi" w:cs="Times New Roman"/>
                <w:sz w:val="20"/>
                <w:szCs w:val="20"/>
                <w:lang w:val="it-IT" w:eastAsia="it-IT"/>
              </w:rPr>
            </w:pPr>
            <w:r w:rsidRPr="00152BB3">
              <w:rPr>
                <w:rFonts w:asciiTheme="minorHAnsi" w:eastAsia="Times New Roman" w:hAnsiTheme="minorHAnsi" w:cs="Times New Roman"/>
                <w:sz w:val="20"/>
                <w:szCs w:val="20"/>
                <w:lang w:val="it-IT" w:eastAsia="it-IT"/>
              </w:rPr>
              <w:t>6</w:t>
            </w:r>
          </w:p>
        </w:tc>
        <w:tc>
          <w:tcPr>
            <w:tcW w:w="1360" w:type="dxa"/>
            <w:tcBorders>
              <w:top w:val="nil"/>
              <w:left w:val="nil"/>
              <w:bottom w:val="single" w:sz="4" w:space="0" w:color="auto"/>
              <w:right w:val="single" w:sz="4" w:space="0" w:color="auto"/>
            </w:tcBorders>
            <w:shd w:val="clear" w:color="auto" w:fill="auto"/>
            <w:noWrap/>
            <w:vAlign w:val="center"/>
            <w:hideMark/>
          </w:tcPr>
          <w:p w:rsidR="00152BB3" w:rsidRPr="00152BB3" w:rsidRDefault="00152BB3" w:rsidP="00877B50">
            <w:pPr>
              <w:widowControl/>
              <w:spacing w:after="120"/>
              <w:jc w:val="center"/>
              <w:rPr>
                <w:rFonts w:asciiTheme="minorHAnsi" w:eastAsia="Times New Roman" w:hAnsiTheme="minorHAnsi" w:cs="Times New Roman"/>
                <w:sz w:val="20"/>
                <w:szCs w:val="20"/>
                <w:lang w:val="it-IT" w:eastAsia="it-IT"/>
              </w:rPr>
            </w:pPr>
            <w:r w:rsidRPr="00152BB3">
              <w:rPr>
                <w:rFonts w:asciiTheme="minorHAnsi" w:eastAsia="Times New Roman" w:hAnsiTheme="minorHAnsi" w:cs="Times New Roman"/>
                <w:sz w:val="20"/>
                <w:szCs w:val="20"/>
                <w:lang w:val="it-IT" w:eastAsia="it-IT"/>
              </w:rPr>
              <w:t>6</w:t>
            </w:r>
          </w:p>
        </w:tc>
      </w:tr>
      <w:tr w:rsidR="00152BB3" w:rsidRPr="00152BB3" w:rsidTr="00152BB3">
        <w:trPr>
          <w:trHeight w:val="540"/>
        </w:trPr>
        <w:tc>
          <w:tcPr>
            <w:tcW w:w="4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52BB3" w:rsidRPr="00152BB3" w:rsidRDefault="00152BB3" w:rsidP="00877B50">
            <w:pPr>
              <w:widowControl/>
              <w:spacing w:after="120"/>
              <w:jc w:val="center"/>
              <w:rPr>
                <w:rFonts w:asciiTheme="minorHAnsi" w:eastAsia="Times New Roman" w:hAnsiTheme="minorHAnsi" w:cs="Times New Roman"/>
                <w:sz w:val="20"/>
                <w:szCs w:val="20"/>
                <w:lang w:val="it-IT" w:eastAsia="it-IT"/>
              </w:rPr>
            </w:pPr>
            <w:r w:rsidRPr="00152BB3">
              <w:rPr>
                <w:rFonts w:asciiTheme="minorHAnsi" w:eastAsia="Times New Roman" w:hAnsiTheme="minorHAnsi" w:cs="Times New Roman"/>
                <w:sz w:val="20"/>
                <w:szCs w:val="20"/>
                <w:lang w:val="it-IT" w:eastAsia="it-IT"/>
              </w:rPr>
              <w:t>4</w:t>
            </w:r>
          </w:p>
        </w:tc>
        <w:tc>
          <w:tcPr>
            <w:tcW w:w="5180" w:type="dxa"/>
            <w:vMerge w:val="restart"/>
            <w:tcBorders>
              <w:top w:val="nil"/>
              <w:left w:val="single" w:sz="4" w:space="0" w:color="auto"/>
              <w:bottom w:val="single" w:sz="4" w:space="0" w:color="000000"/>
              <w:right w:val="single" w:sz="4" w:space="0" w:color="auto"/>
            </w:tcBorders>
            <w:shd w:val="clear" w:color="auto" w:fill="auto"/>
            <w:hideMark/>
          </w:tcPr>
          <w:p w:rsidR="00152BB3" w:rsidRPr="00152BB3" w:rsidRDefault="00152BB3" w:rsidP="00877B50">
            <w:pPr>
              <w:widowControl/>
              <w:spacing w:after="120"/>
              <w:jc w:val="center"/>
              <w:rPr>
                <w:rFonts w:asciiTheme="minorHAnsi" w:eastAsia="Times New Roman" w:hAnsiTheme="minorHAnsi" w:cs="Times New Roman"/>
                <w:sz w:val="20"/>
                <w:szCs w:val="20"/>
                <w:lang w:val="it-IT" w:eastAsia="it-IT"/>
              </w:rPr>
            </w:pPr>
            <w:r w:rsidRPr="00152BB3">
              <w:rPr>
                <w:rFonts w:asciiTheme="minorHAnsi" w:eastAsia="Times New Roman" w:hAnsiTheme="minorHAnsi" w:cs="Times New Roman"/>
                <w:sz w:val="20"/>
                <w:szCs w:val="20"/>
                <w:lang w:val="it-IT" w:eastAsia="it-IT"/>
              </w:rPr>
              <w:t>Art 29 massimali assicurati. Aumento massimale per ogni veicolo</w:t>
            </w:r>
          </w:p>
        </w:tc>
        <w:tc>
          <w:tcPr>
            <w:tcW w:w="2480" w:type="dxa"/>
            <w:tcBorders>
              <w:top w:val="nil"/>
              <w:left w:val="nil"/>
              <w:bottom w:val="single" w:sz="4" w:space="0" w:color="auto"/>
              <w:right w:val="single" w:sz="4" w:space="0" w:color="auto"/>
            </w:tcBorders>
            <w:shd w:val="clear" w:color="auto" w:fill="auto"/>
            <w:vAlign w:val="center"/>
            <w:hideMark/>
          </w:tcPr>
          <w:p w:rsidR="00152BB3" w:rsidRPr="00152BB3" w:rsidRDefault="003D2B95" w:rsidP="00877B50">
            <w:pPr>
              <w:widowControl/>
              <w:spacing w:after="120"/>
              <w:jc w:val="center"/>
              <w:rPr>
                <w:rFonts w:asciiTheme="minorHAnsi" w:eastAsia="Times New Roman" w:hAnsiTheme="minorHAnsi" w:cs="Times New Roman"/>
                <w:sz w:val="20"/>
                <w:szCs w:val="20"/>
                <w:lang w:val="it-IT" w:eastAsia="it-IT"/>
              </w:rPr>
            </w:pPr>
            <w:r>
              <w:rPr>
                <w:rFonts w:asciiTheme="minorHAnsi" w:eastAsia="Times New Roman" w:hAnsiTheme="minorHAnsi" w:cs="Times New Roman"/>
                <w:sz w:val="20"/>
                <w:szCs w:val="20"/>
                <w:lang w:val="it-IT" w:eastAsia="it-IT"/>
              </w:rPr>
              <w:t>€ 17.5</w:t>
            </w:r>
            <w:r w:rsidR="00152BB3" w:rsidRPr="00152BB3">
              <w:rPr>
                <w:rFonts w:asciiTheme="minorHAnsi" w:eastAsia="Times New Roman" w:hAnsiTheme="minorHAnsi" w:cs="Times New Roman"/>
                <w:sz w:val="20"/>
                <w:szCs w:val="20"/>
                <w:lang w:val="it-IT" w:eastAsia="it-IT"/>
              </w:rPr>
              <w:t>00.000</w:t>
            </w:r>
          </w:p>
        </w:tc>
        <w:tc>
          <w:tcPr>
            <w:tcW w:w="580" w:type="dxa"/>
            <w:tcBorders>
              <w:top w:val="nil"/>
              <w:left w:val="nil"/>
              <w:bottom w:val="single" w:sz="4" w:space="0" w:color="auto"/>
              <w:right w:val="single" w:sz="4" w:space="0" w:color="auto"/>
            </w:tcBorders>
            <w:shd w:val="clear" w:color="auto" w:fill="auto"/>
            <w:vAlign w:val="center"/>
            <w:hideMark/>
          </w:tcPr>
          <w:p w:rsidR="00152BB3" w:rsidRPr="00152BB3" w:rsidRDefault="00152BB3" w:rsidP="00877B50">
            <w:pPr>
              <w:widowControl/>
              <w:spacing w:after="120"/>
              <w:jc w:val="center"/>
              <w:rPr>
                <w:rFonts w:asciiTheme="minorHAnsi" w:eastAsia="Times New Roman" w:hAnsiTheme="minorHAnsi" w:cs="Times New Roman"/>
                <w:sz w:val="20"/>
                <w:szCs w:val="20"/>
                <w:lang w:val="it-IT" w:eastAsia="it-IT"/>
              </w:rPr>
            </w:pPr>
            <w:r w:rsidRPr="00152BB3">
              <w:rPr>
                <w:rFonts w:asciiTheme="minorHAnsi" w:eastAsia="Times New Roman" w:hAnsiTheme="minorHAnsi" w:cs="Times New Roman"/>
                <w:sz w:val="20"/>
                <w:szCs w:val="20"/>
                <w:lang w:val="it-IT" w:eastAsia="it-IT"/>
              </w:rPr>
              <w:t>2,5</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hideMark/>
          </w:tcPr>
          <w:p w:rsidR="00152BB3" w:rsidRPr="00152BB3" w:rsidRDefault="00152BB3" w:rsidP="00877B50">
            <w:pPr>
              <w:widowControl/>
              <w:spacing w:after="120"/>
              <w:jc w:val="center"/>
              <w:rPr>
                <w:rFonts w:asciiTheme="minorHAnsi" w:eastAsia="Times New Roman" w:hAnsiTheme="minorHAnsi" w:cs="Times New Roman"/>
                <w:sz w:val="20"/>
                <w:szCs w:val="20"/>
                <w:lang w:val="it-IT" w:eastAsia="it-IT"/>
              </w:rPr>
            </w:pPr>
            <w:r w:rsidRPr="00152BB3">
              <w:rPr>
                <w:rFonts w:asciiTheme="minorHAnsi" w:eastAsia="Times New Roman" w:hAnsiTheme="minorHAnsi" w:cs="Times New Roman"/>
                <w:sz w:val="20"/>
                <w:szCs w:val="20"/>
                <w:lang w:val="it-IT" w:eastAsia="it-IT"/>
              </w:rPr>
              <w:t>5</w:t>
            </w:r>
          </w:p>
        </w:tc>
      </w:tr>
      <w:tr w:rsidR="00152BB3" w:rsidRPr="00152BB3" w:rsidTr="00152BB3">
        <w:trPr>
          <w:trHeight w:val="540"/>
        </w:trPr>
        <w:tc>
          <w:tcPr>
            <w:tcW w:w="460" w:type="dxa"/>
            <w:vMerge/>
            <w:tcBorders>
              <w:top w:val="nil"/>
              <w:left w:val="single" w:sz="4" w:space="0" w:color="auto"/>
              <w:bottom w:val="single" w:sz="4" w:space="0" w:color="000000"/>
              <w:right w:val="single" w:sz="4" w:space="0" w:color="auto"/>
            </w:tcBorders>
            <w:vAlign w:val="center"/>
            <w:hideMark/>
          </w:tcPr>
          <w:p w:rsidR="00152BB3" w:rsidRPr="00152BB3" w:rsidRDefault="00152BB3" w:rsidP="00877B50">
            <w:pPr>
              <w:widowControl/>
              <w:spacing w:after="120"/>
              <w:rPr>
                <w:rFonts w:asciiTheme="minorHAnsi" w:eastAsia="Times New Roman" w:hAnsiTheme="minorHAnsi" w:cs="Times New Roman"/>
                <w:sz w:val="20"/>
                <w:szCs w:val="20"/>
                <w:lang w:val="it-IT" w:eastAsia="it-IT"/>
              </w:rPr>
            </w:pPr>
          </w:p>
        </w:tc>
        <w:tc>
          <w:tcPr>
            <w:tcW w:w="5180" w:type="dxa"/>
            <w:vMerge/>
            <w:tcBorders>
              <w:top w:val="nil"/>
              <w:left w:val="single" w:sz="4" w:space="0" w:color="auto"/>
              <w:bottom w:val="single" w:sz="4" w:space="0" w:color="000000"/>
              <w:right w:val="single" w:sz="4" w:space="0" w:color="auto"/>
            </w:tcBorders>
            <w:vAlign w:val="center"/>
            <w:hideMark/>
          </w:tcPr>
          <w:p w:rsidR="00152BB3" w:rsidRPr="00152BB3" w:rsidRDefault="00152BB3" w:rsidP="00877B50">
            <w:pPr>
              <w:widowControl/>
              <w:spacing w:after="120"/>
              <w:rPr>
                <w:rFonts w:asciiTheme="minorHAnsi" w:eastAsia="Times New Roman" w:hAnsiTheme="minorHAnsi" w:cs="Times New Roman"/>
                <w:sz w:val="20"/>
                <w:szCs w:val="20"/>
                <w:lang w:val="it-IT" w:eastAsia="it-IT"/>
              </w:rPr>
            </w:pPr>
          </w:p>
        </w:tc>
        <w:tc>
          <w:tcPr>
            <w:tcW w:w="2480" w:type="dxa"/>
            <w:tcBorders>
              <w:top w:val="nil"/>
              <w:left w:val="nil"/>
              <w:bottom w:val="single" w:sz="4" w:space="0" w:color="auto"/>
              <w:right w:val="single" w:sz="4" w:space="0" w:color="auto"/>
            </w:tcBorders>
            <w:shd w:val="clear" w:color="auto" w:fill="auto"/>
            <w:vAlign w:val="center"/>
            <w:hideMark/>
          </w:tcPr>
          <w:p w:rsidR="00152BB3" w:rsidRPr="00152BB3" w:rsidRDefault="003D2B95" w:rsidP="00877B50">
            <w:pPr>
              <w:widowControl/>
              <w:spacing w:after="120"/>
              <w:jc w:val="center"/>
              <w:rPr>
                <w:rFonts w:asciiTheme="minorHAnsi" w:eastAsia="Times New Roman" w:hAnsiTheme="minorHAnsi" w:cs="Times New Roman"/>
                <w:sz w:val="20"/>
                <w:szCs w:val="20"/>
                <w:lang w:val="it-IT" w:eastAsia="it-IT"/>
              </w:rPr>
            </w:pPr>
            <w:r>
              <w:rPr>
                <w:rFonts w:asciiTheme="minorHAnsi" w:eastAsia="Times New Roman" w:hAnsiTheme="minorHAnsi" w:cs="Times New Roman"/>
                <w:sz w:val="20"/>
                <w:szCs w:val="20"/>
                <w:lang w:val="it-IT" w:eastAsia="it-IT"/>
              </w:rPr>
              <w:t>€ 20</w:t>
            </w:r>
            <w:r w:rsidR="00152BB3" w:rsidRPr="00152BB3">
              <w:rPr>
                <w:rFonts w:asciiTheme="minorHAnsi" w:eastAsia="Times New Roman" w:hAnsiTheme="minorHAnsi" w:cs="Times New Roman"/>
                <w:sz w:val="20"/>
                <w:szCs w:val="20"/>
                <w:lang w:val="it-IT" w:eastAsia="it-IT"/>
              </w:rPr>
              <w:t>.000.000</w:t>
            </w:r>
          </w:p>
        </w:tc>
        <w:tc>
          <w:tcPr>
            <w:tcW w:w="580" w:type="dxa"/>
            <w:tcBorders>
              <w:top w:val="nil"/>
              <w:left w:val="nil"/>
              <w:bottom w:val="single" w:sz="4" w:space="0" w:color="auto"/>
              <w:right w:val="single" w:sz="4" w:space="0" w:color="auto"/>
            </w:tcBorders>
            <w:shd w:val="clear" w:color="auto" w:fill="auto"/>
            <w:vAlign w:val="center"/>
            <w:hideMark/>
          </w:tcPr>
          <w:p w:rsidR="00152BB3" w:rsidRPr="00152BB3" w:rsidRDefault="00152BB3" w:rsidP="00877B50">
            <w:pPr>
              <w:widowControl/>
              <w:spacing w:after="120"/>
              <w:jc w:val="center"/>
              <w:rPr>
                <w:rFonts w:asciiTheme="minorHAnsi" w:eastAsia="Times New Roman" w:hAnsiTheme="minorHAnsi" w:cs="Times New Roman"/>
                <w:sz w:val="20"/>
                <w:szCs w:val="20"/>
                <w:lang w:val="it-IT" w:eastAsia="it-IT"/>
              </w:rPr>
            </w:pPr>
            <w:r w:rsidRPr="00152BB3">
              <w:rPr>
                <w:rFonts w:asciiTheme="minorHAnsi" w:eastAsia="Times New Roman" w:hAnsiTheme="minorHAnsi" w:cs="Times New Roman"/>
                <w:sz w:val="20"/>
                <w:szCs w:val="20"/>
                <w:lang w:val="it-IT" w:eastAsia="it-IT"/>
              </w:rPr>
              <w:t>5</w:t>
            </w:r>
          </w:p>
        </w:tc>
        <w:tc>
          <w:tcPr>
            <w:tcW w:w="1360" w:type="dxa"/>
            <w:vMerge/>
            <w:tcBorders>
              <w:top w:val="nil"/>
              <w:left w:val="single" w:sz="4" w:space="0" w:color="auto"/>
              <w:bottom w:val="single" w:sz="4" w:space="0" w:color="000000"/>
              <w:right w:val="single" w:sz="4" w:space="0" w:color="auto"/>
            </w:tcBorders>
            <w:vAlign w:val="center"/>
            <w:hideMark/>
          </w:tcPr>
          <w:p w:rsidR="00152BB3" w:rsidRPr="00152BB3" w:rsidRDefault="00152BB3" w:rsidP="00877B50">
            <w:pPr>
              <w:widowControl/>
              <w:spacing w:after="120"/>
              <w:rPr>
                <w:rFonts w:asciiTheme="minorHAnsi" w:eastAsia="Times New Roman" w:hAnsiTheme="minorHAnsi" w:cs="Times New Roman"/>
                <w:sz w:val="20"/>
                <w:szCs w:val="20"/>
                <w:lang w:val="it-IT" w:eastAsia="it-IT"/>
              </w:rPr>
            </w:pPr>
          </w:p>
        </w:tc>
      </w:tr>
      <w:tr w:rsidR="00152BB3" w:rsidRPr="00152BB3" w:rsidTr="00152BB3">
        <w:trPr>
          <w:trHeight w:val="190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152BB3" w:rsidRPr="00152BB3" w:rsidRDefault="00152BB3" w:rsidP="00877B50">
            <w:pPr>
              <w:widowControl/>
              <w:spacing w:after="120"/>
              <w:jc w:val="center"/>
              <w:rPr>
                <w:rFonts w:asciiTheme="minorHAnsi" w:eastAsia="Times New Roman" w:hAnsiTheme="minorHAnsi" w:cs="Times New Roman"/>
                <w:sz w:val="20"/>
                <w:szCs w:val="20"/>
                <w:lang w:val="it-IT" w:eastAsia="it-IT"/>
              </w:rPr>
            </w:pPr>
            <w:r w:rsidRPr="00152BB3">
              <w:rPr>
                <w:rFonts w:asciiTheme="minorHAnsi" w:eastAsia="Times New Roman" w:hAnsiTheme="minorHAnsi" w:cs="Times New Roman"/>
                <w:sz w:val="20"/>
                <w:szCs w:val="20"/>
                <w:lang w:val="it-IT" w:eastAsia="it-IT"/>
              </w:rPr>
              <w:lastRenderedPageBreak/>
              <w:t>5</w:t>
            </w:r>
          </w:p>
        </w:tc>
        <w:tc>
          <w:tcPr>
            <w:tcW w:w="5180" w:type="dxa"/>
            <w:tcBorders>
              <w:top w:val="nil"/>
              <w:left w:val="nil"/>
              <w:bottom w:val="single" w:sz="4" w:space="0" w:color="auto"/>
              <w:right w:val="single" w:sz="4" w:space="0" w:color="auto"/>
            </w:tcBorders>
            <w:shd w:val="clear" w:color="auto" w:fill="auto"/>
            <w:hideMark/>
          </w:tcPr>
          <w:p w:rsidR="00152BB3" w:rsidRPr="00152BB3" w:rsidRDefault="00152BB3" w:rsidP="00877B50">
            <w:pPr>
              <w:widowControl/>
              <w:spacing w:after="120"/>
              <w:jc w:val="center"/>
              <w:rPr>
                <w:rFonts w:asciiTheme="minorHAnsi" w:eastAsia="Times New Roman" w:hAnsiTheme="minorHAnsi" w:cs="Times New Roman"/>
                <w:sz w:val="20"/>
                <w:szCs w:val="20"/>
                <w:lang w:val="it-IT" w:eastAsia="it-IT"/>
              </w:rPr>
            </w:pPr>
            <w:r w:rsidRPr="00152BB3">
              <w:rPr>
                <w:rFonts w:asciiTheme="minorHAnsi" w:eastAsia="Times New Roman" w:hAnsiTheme="minorHAnsi" w:cs="Times New Roman"/>
                <w:sz w:val="20"/>
                <w:szCs w:val="20"/>
                <w:lang w:val="it-IT" w:eastAsia="it-IT"/>
              </w:rPr>
              <w:t>Art 30 Esclusioni. Eliminazione della prima esclusione "se il conducente non è abilitato a norma delle disposizioni in vigore" e Art 34 Rinuncia all'azione di rivalsa. Inserimento del seguente caso nei confronti della Contraente: “se il conducente non è abilitato a norma delle disposizioni in vigore a patto che la Contraente non sia a conoscenza di questa circostanza"</w:t>
            </w:r>
          </w:p>
        </w:tc>
        <w:tc>
          <w:tcPr>
            <w:tcW w:w="2480" w:type="dxa"/>
            <w:tcBorders>
              <w:top w:val="nil"/>
              <w:left w:val="nil"/>
              <w:bottom w:val="nil"/>
              <w:right w:val="single" w:sz="4" w:space="0" w:color="auto"/>
            </w:tcBorders>
            <w:shd w:val="clear" w:color="auto" w:fill="auto"/>
            <w:vAlign w:val="center"/>
            <w:hideMark/>
          </w:tcPr>
          <w:p w:rsidR="00152BB3" w:rsidRPr="00152BB3" w:rsidRDefault="00152BB3" w:rsidP="00877B50">
            <w:pPr>
              <w:widowControl/>
              <w:spacing w:after="120"/>
              <w:jc w:val="center"/>
              <w:rPr>
                <w:rFonts w:asciiTheme="minorHAnsi" w:eastAsia="Times New Roman" w:hAnsiTheme="minorHAnsi" w:cs="Times New Roman"/>
                <w:sz w:val="20"/>
                <w:szCs w:val="20"/>
                <w:lang w:val="it-IT" w:eastAsia="it-IT"/>
              </w:rPr>
            </w:pPr>
            <w:r w:rsidRPr="00152BB3">
              <w:rPr>
                <w:rFonts w:asciiTheme="minorHAnsi" w:eastAsia="Times New Roman" w:hAnsiTheme="minorHAnsi" w:cs="Times New Roman"/>
                <w:sz w:val="20"/>
                <w:szCs w:val="20"/>
                <w:lang w:val="it-IT" w:eastAsia="it-IT"/>
              </w:rPr>
              <w:t xml:space="preserve"> SI                  /                 NO </w:t>
            </w:r>
          </w:p>
        </w:tc>
        <w:tc>
          <w:tcPr>
            <w:tcW w:w="580" w:type="dxa"/>
            <w:tcBorders>
              <w:top w:val="nil"/>
              <w:left w:val="nil"/>
              <w:bottom w:val="single" w:sz="4" w:space="0" w:color="auto"/>
              <w:right w:val="single" w:sz="4" w:space="0" w:color="auto"/>
            </w:tcBorders>
            <w:shd w:val="clear" w:color="auto" w:fill="auto"/>
            <w:vAlign w:val="center"/>
            <w:hideMark/>
          </w:tcPr>
          <w:p w:rsidR="00152BB3" w:rsidRPr="00152BB3" w:rsidRDefault="00152BB3" w:rsidP="00877B50">
            <w:pPr>
              <w:widowControl/>
              <w:spacing w:after="120"/>
              <w:jc w:val="center"/>
              <w:rPr>
                <w:rFonts w:asciiTheme="minorHAnsi" w:eastAsia="Times New Roman" w:hAnsiTheme="minorHAnsi" w:cs="Times New Roman"/>
                <w:sz w:val="20"/>
                <w:szCs w:val="20"/>
                <w:lang w:val="it-IT" w:eastAsia="it-IT"/>
              </w:rPr>
            </w:pPr>
            <w:r w:rsidRPr="00152BB3">
              <w:rPr>
                <w:rFonts w:asciiTheme="minorHAnsi" w:eastAsia="Times New Roman" w:hAnsiTheme="minorHAnsi" w:cs="Times New Roman"/>
                <w:sz w:val="20"/>
                <w:szCs w:val="20"/>
                <w:lang w:val="it-IT" w:eastAsia="it-IT"/>
              </w:rPr>
              <w:t>13</w:t>
            </w:r>
          </w:p>
        </w:tc>
        <w:tc>
          <w:tcPr>
            <w:tcW w:w="1360" w:type="dxa"/>
            <w:tcBorders>
              <w:top w:val="nil"/>
              <w:left w:val="nil"/>
              <w:bottom w:val="single" w:sz="4" w:space="0" w:color="auto"/>
              <w:right w:val="single" w:sz="4" w:space="0" w:color="auto"/>
            </w:tcBorders>
            <w:shd w:val="clear" w:color="auto" w:fill="auto"/>
            <w:vAlign w:val="center"/>
            <w:hideMark/>
          </w:tcPr>
          <w:p w:rsidR="00152BB3" w:rsidRPr="00152BB3" w:rsidRDefault="00152BB3" w:rsidP="00877B50">
            <w:pPr>
              <w:widowControl/>
              <w:spacing w:after="120"/>
              <w:jc w:val="center"/>
              <w:rPr>
                <w:rFonts w:asciiTheme="minorHAnsi" w:eastAsia="Times New Roman" w:hAnsiTheme="minorHAnsi" w:cs="Times New Roman"/>
                <w:sz w:val="20"/>
                <w:szCs w:val="20"/>
                <w:lang w:val="it-IT" w:eastAsia="it-IT"/>
              </w:rPr>
            </w:pPr>
            <w:r w:rsidRPr="00152BB3">
              <w:rPr>
                <w:rFonts w:asciiTheme="minorHAnsi" w:eastAsia="Times New Roman" w:hAnsiTheme="minorHAnsi" w:cs="Times New Roman"/>
                <w:sz w:val="20"/>
                <w:szCs w:val="20"/>
                <w:lang w:val="it-IT" w:eastAsia="it-IT"/>
              </w:rPr>
              <w:t>13</w:t>
            </w:r>
          </w:p>
        </w:tc>
      </w:tr>
      <w:tr w:rsidR="00152BB3" w:rsidRPr="00152BB3" w:rsidTr="00152BB3">
        <w:trPr>
          <w:trHeight w:val="58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152BB3" w:rsidRPr="00152BB3" w:rsidRDefault="00DA6BE8" w:rsidP="00877B50">
            <w:pPr>
              <w:widowControl/>
              <w:spacing w:after="120"/>
              <w:jc w:val="center"/>
              <w:rPr>
                <w:rFonts w:asciiTheme="minorHAnsi" w:eastAsia="Times New Roman" w:hAnsiTheme="minorHAnsi" w:cs="Times New Roman"/>
                <w:sz w:val="20"/>
                <w:szCs w:val="20"/>
                <w:lang w:val="it-IT" w:eastAsia="it-IT"/>
              </w:rPr>
            </w:pPr>
            <w:r>
              <w:rPr>
                <w:rFonts w:asciiTheme="minorHAnsi" w:eastAsia="Times New Roman" w:hAnsiTheme="minorHAnsi" w:cs="Times New Roman"/>
                <w:sz w:val="20"/>
                <w:szCs w:val="20"/>
                <w:lang w:val="it-IT" w:eastAsia="it-IT"/>
              </w:rPr>
              <w:t>6</w:t>
            </w:r>
            <w:r w:rsidR="00152BB3" w:rsidRPr="00152BB3">
              <w:rPr>
                <w:rFonts w:asciiTheme="minorHAnsi" w:eastAsia="Times New Roman" w:hAnsiTheme="minorHAnsi" w:cs="Times New Roman"/>
                <w:sz w:val="20"/>
                <w:szCs w:val="20"/>
                <w:lang w:val="it-IT" w:eastAsia="it-IT"/>
              </w:rPr>
              <w:t> </w:t>
            </w:r>
          </w:p>
        </w:tc>
        <w:tc>
          <w:tcPr>
            <w:tcW w:w="5180" w:type="dxa"/>
            <w:tcBorders>
              <w:top w:val="nil"/>
              <w:left w:val="nil"/>
              <w:bottom w:val="single" w:sz="4" w:space="0" w:color="auto"/>
              <w:right w:val="single" w:sz="4" w:space="0" w:color="auto"/>
            </w:tcBorders>
            <w:shd w:val="clear" w:color="auto" w:fill="auto"/>
            <w:hideMark/>
          </w:tcPr>
          <w:p w:rsidR="00152BB3" w:rsidRPr="00152BB3" w:rsidRDefault="00DA6BE8" w:rsidP="00065544">
            <w:pPr>
              <w:widowControl/>
              <w:tabs>
                <w:tab w:val="center" w:pos="2520"/>
                <w:tab w:val="left" w:pos="3750"/>
              </w:tabs>
              <w:spacing w:after="120"/>
              <w:rPr>
                <w:rFonts w:asciiTheme="minorHAnsi" w:eastAsia="Times New Roman" w:hAnsiTheme="minorHAnsi" w:cs="Times New Roman"/>
                <w:sz w:val="20"/>
                <w:szCs w:val="20"/>
                <w:lang w:val="it-IT" w:eastAsia="it-IT"/>
              </w:rPr>
            </w:pPr>
            <w:r w:rsidRPr="00DA6BE8">
              <w:rPr>
                <w:rFonts w:asciiTheme="minorHAnsi" w:eastAsia="Times New Roman" w:hAnsiTheme="minorHAnsi" w:cs="Times New Roman"/>
                <w:sz w:val="20"/>
                <w:szCs w:val="20"/>
                <w:lang w:val="it-IT" w:eastAsia="it-IT"/>
              </w:rPr>
              <w:t>Art 62 Franchigie e limiti di indennizzo - Diminuzione franchigia RCA per sinistro</w:t>
            </w:r>
          </w:p>
        </w:tc>
        <w:tc>
          <w:tcPr>
            <w:tcW w:w="2480" w:type="dxa"/>
            <w:tcBorders>
              <w:top w:val="single" w:sz="4" w:space="0" w:color="auto"/>
              <w:left w:val="nil"/>
              <w:bottom w:val="single" w:sz="4" w:space="0" w:color="auto"/>
              <w:right w:val="single" w:sz="4" w:space="0" w:color="auto"/>
            </w:tcBorders>
            <w:shd w:val="clear" w:color="auto" w:fill="auto"/>
            <w:vAlign w:val="center"/>
            <w:hideMark/>
          </w:tcPr>
          <w:p w:rsidR="00152BB3" w:rsidRPr="00152BB3" w:rsidRDefault="00152BB3" w:rsidP="00877B50">
            <w:pPr>
              <w:widowControl/>
              <w:spacing w:after="120"/>
              <w:jc w:val="center"/>
              <w:rPr>
                <w:rFonts w:asciiTheme="minorHAnsi" w:eastAsia="Times New Roman" w:hAnsiTheme="minorHAnsi" w:cs="Times New Roman"/>
                <w:sz w:val="20"/>
                <w:szCs w:val="20"/>
                <w:lang w:val="it-IT" w:eastAsia="it-IT"/>
              </w:rPr>
            </w:pPr>
            <w:r w:rsidRPr="00152BB3">
              <w:rPr>
                <w:rFonts w:asciiTheme="minorHAnsi" w:eastAsia="Times New Roman" w:hAnsiTheme="minorHAnsi" w:cs="Times New Roman"/>
                <w:sz w:val="20"/>
                <w:szCs w:val="20"/>
                <w:lang w:val="it-IT" w:eastAsia="it-IT"/>
              </w:rPr>
              <w:t>€ 1.000</w:t>
            </w:r>
          </w:p>
        </w:tc>
        <w:tc>
          <w:tcPr>
            <w:tcW w:w="580" w:type="dxa"/>
            <w:tcBorders>
              <w:top w:val="nil"/>
              <w:left w:val="nil"/>
              <w:bottom w:val="single" w:sz="4" w:space="0" w:color="auto"/>
              <w:right w:val="single" w:sz="4" w:space="0" w:color="auto"/>
            </w:tcBorders>
            <w:shd w:val="clear" w:color="auto" w:fill="auto"/>
            <w:vAlign w:val="center"/>
            <w:hideMark/>
          </w:tcPr>
          <w:p w:rsidR="00152BB3" w:rsidRPr="00152BB3" w:rsidRDefault="00152BB3" w:rsidP="00877B50">
            <w:pPr>
              <w:widowControl/>
              <w:spacing w:after="120"/>
              <w:jc w:val="center"/>
              <w:rPr>
                <w:rFonts w:asciiTheme="minorHAnsi" w:eastAsia="Times New Roman" w:hAnsiTheme="minorHAnsi" w:cs="Times New Roman"/>
                <w:sz w:val="20"/>
                <w:szCs w:val="20"/>
                <w:lang w:val="it-IT" w:eastAsia="it-IT"/>
              </w:rPr>
            </w:pPr>
            <w:r w:rsidRPr="00152BB3">
              <w:rPr>
                <w:rFonts w:asciiTheme="minorHAnsi" w:eastAsia="Times New Roman" w:hAnsiTheme="minorHAnsi" w:cs="Times New Roman"/>
                <w:sz w:val="20"/>
                <w:szCs w:val="20"/>
                <w:lang w:val="it-IT" w:eastAsia="it-IT"/>
              </w:rPr>
              <w:t>13</w:t>
            </w:r>
          </w:p>
        </w:tc>
        <w:tc>
          <w:tcPr>
            <w:tcW w:w="1360" w:type="dxa"/>
            <w:tcBorders>
              <w:top w:val="nil"/>
              <w:left w:val="nil"/>
              <w:bottom w:val="single" w:sz="4" w:space="0" w:color="auto"/>
              <w:right w:val="single" w:sz="4" w:space="0" w:color="auto"/>
            </w:tcBorders>
            <w:shd w:val="clear" w:color="auto" w:fill="auto"/>
            <w:vAlign w:val="center"/>
            <w:hideMark/>
          </w:tcPr>
          <w:p w:rsidR="00152BB3" w:rsidRPr="00152BB3" w:rsidRDefault="00152BB3" w:rsidP="00877B50">
            <w:pPr>
              <w:widowControl/>
              <w:spacing w:after="120"/>
              <w:jc w:val="center"/>
              <w:rPr>
                <w:rFonts w:asciiTheme="minorHAnsi" w:eastAsia="Times New Roman" w:hAnsiTheme="minorHAnsi" w:cs="Times New Roman"/>
                <w:sz w:val="20"/>
                <w:szCs w:val="20"/>
                <w:lang w:val="it-IT" w:eastAsia="it-IT"/>
              </w:rPr>
            </w:pPr>
            <w:r w:rsidRPr="00152BB3">
              <w:rPr>
                <w:rFonts w:asciiTheme="minorHAnsi" w:eastAsia="Times New Roman" w:hAnsiTheme="minorHAnsi" w:cs="Times New Roman"/>
                <w:sz w:val="20"/>
                <w:szCs w:val="20"/>
                <w:lang w:val="it-IT" w:eastAsia="it-IT"/>
              </w:rPr>
              <w:t>13</w:t>
            </w:r>
          </w:p>
        </w:tc>
      </w:tr>
      <w:tr w:rsidR="00152BB3" w:rsidRPr="00152BB3" w:rsidTr="00152BB3">
        <w:trPr>
          <w:trHeight w:val="70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152BB3" w:rsidRPr="00152BB3" w:rsidRDefault="00152BB3" w:rsidP="00877B50">
            <w:pPr>
              <w:widowControl/>
              <w:spacing w:after="120"/>
              <w:jc w:val="center"/>
              <w:rPr>
                <w:rFonts w:asciiTheme="minorHAnsi" w:eastAsia="Times New Roman" w:hAnsiTheme="minorHAnsi" w:cs="Times New Roman"/>
                <w:sz w:val="20"/>
                <w:szCs w:val="20"/>
                <w:lang w:val="it-IT" w:eastAsia="it-IT"/>
              </w:rPr>
            </w:pPr>
            <w:r w:rsidRPr="00152BB3">
              <w:rPr>
                <w:rFonts w:asciiTheme="minorHAnsi" w:eastAsia="Times New Roman" w:hAnsiTheme="minorHAnsi" w:cs="Times New Roman"/>
                <w:sz w:val="20"/>
                <w:szCs w:val="20"/>
                <w:lang w:val="it-IT" w:eastAsia="it-IT"/>
              </w:rPr>
              <w:t>7</w:t>
            </w:r>
          </w:p>
        </w:tc>
        <w:tc>
          <w:tcPr>
            <w:tcW w:w="5180" w:type="dxa"/>
            <w:tcBorders>
              <w:top w:val="nil"/>
              <w:left w:val="nil"/>
              <w:bottom w:val="single" w:sz="4" w:space="0" w:color="auto"/>
              <w:right w:val="single" w:sz="4" w:space="0" w:color="auto"/>
            </w:tcBorders>
            <w:shd w:val="clear" w:color="auto" w:fill="auto"/>
            <w:hideMark/>
          </w:tcPr>
          <w:p w:rsidR="00152BB3" w:rsidRPr="00152BB3" w:rsidRDefault="00152BB3" w:rsidP="00065544">
            <w:pPr>
              <w:widowControl/>
              <w:spacing w:after="120"/>
              <w:jc w:val="center"/>
              <w:rPr>
                <w:rFonts w:asciiTheme="minorHAnsi" w:eastAsia="Times New Roman" w:hAnsiTheme="minorHAnsi" w:cs="Times New Roman"/>
                <w:sz w:val="20"/>
                <w:szCs w:val="20"/>
                <w:lang w:val="it-IT" w:eastAsia="it-IT"/>
              </w:rPr>
            </w:pPr>
            <w:r w:rsidRPr="00152BB3">
              <w:rPr>
                <w:rFonts w:asciiTheme="minorHAnsi" w:eastAsia="Times New Roman" w:hAnsiTheme="minorHAnsi" w:cs="Times New Roman"/>
                <w:sz w:val="20"/>
                <w:szCs w:val="20"/>
                <w:lang w:val="it-IT" w:eastAsia="it-IT"/>
              </w:rPr>
              <w:t>Art 62 Franchigie e limiti di indennizzo - Aumento limite di indennizzo per garanzia cristalli</w:t>
            </w:r>
          </w:p>
        </w:tc>
        <w:tc>
          <w:tcPr>
            <w:tcW w:w="2480" w:type="dxa"/>
            <w:tcBorders>
              <w:top w:val="nil"/>
              <w:left w:val="nil"/>
              <w:bottom w:val="single" w:sz="4" w:space="0" w:color="auto"/>
              <w:right w:val="single" w:sz="4" w:space="0" w:color="auto"/>
            </w:tcBorders>
            <w:shd w:val="clear" w:color="auto" w:fill="auto"/>
            <w:vAlign w:val="center"/>
            <w:hideMark/>
          </w:tcPr>
          <w:p w:rsidR="00152BB3" w:rsidRPr="00152BB3" w:rsidRDefault="00152BB3" w:rsidP="00877B50">
            <w:pPr>
              <w:widowControl/>
              <w:spacing w:after="120"/>
              <w:jc w:val="center"/>
              <w:rPr>
                <w:rFonts w:asciiTheme="minorHAnsi" w:eastAsia="Times New Roman" w:hAnsiTheme="minorHAnsi" w:cs="Times New Roman"/>
                <w:sz w:val="20"/>
                <w:szCs w:val="20"/>
                <w:lang w:val="it-IT" w:eastAsia="it-IT"/>
              </w:rPr>
            </w:pPr>
            <w:r w:rsidRPr="00152BB3">
              <w:rPr>
                <w:rFonts w:asciiTheme="minorHAnsi" w:eastAsia="Times New Roman" w:hAnsiTheme="minorHAnsi" w:cs="Times New Roman"/>
                <w:sz w:val="20"/>
                <w:szCs w:val="20"/>
                <w:lang w:val="it-IT" w:eastAsia="it-IT"/>
              </w:rPr>
              <w:t>€ 1.000</w:t>
            </w:r>
          </w:p>
        </w:tc>
        <w:tc>
          <w:tcPr>
            <w:tcW w:w="580" w:type="dxa"/>
            <w:tcBorders>
              <w:top w:val="nil"/>
              <w:left w:val="nil"/>
              <w:bottom w:val="single" w:sz="4" w:space="0" w:color="auto"/>
              <w:right w:val="single" w:sz="4" w:space="0" w:color="auto"/>
            </w:tcBorders>
            <w:shd w:val="clear" w:color="auto" w:fill="auto"/>
            <w:vAlign w:val="center"/>
            <w:hideMark/>
          </w:tcPr>
          <w:p w:rsidR="00152BB3" w:rsidRPr="00152BB3" w:rsidRDefault="00152BB3" w:rsidP="00877B50">
            <w:pPr>
              <w:widowControl/>
              <w:spacing w:after="120"/>
              <w:jc w:val="center"/>
              <w:rPr>
                <w:rFonts w:asciiTheme="minorHAnsi" w:eastAsia="Times New Roman" w:hAnsiTheme="minorHAnsi" w:cs="Times New Roman"/>
                <w:sz w:val="20"/>
                <w:szCs w:val="20"/>
                <w:lang w:val="it-IT" w:eastAsia="it-IT"/>
              </w:rPr>
            </w:pPr>
            <w:r w:rsidRPr="00152BB3">
              <w:rPr>
                <w:rFonts w:asciiTheme="minorHAnsi" w:eastAsia="Times New Roman" w:hAnsiTheme="minorHAnsi" w:cs="Times New Roman"/>
                <w:sz w:val="20"/>
                <w:szCs w:val="20"/>
                <w:lang w:val="it-IT" w:eastAsia="it-IT"/>
              </w:rPr>
              <w:t>2</w:t>
            </w:r>
          </w:p>
        </w:tc>
        <w:tc>
          <w:tcPr>
            <w:tcW w:w="1360" w:type="dxa"/>
            <w:tcBorders>
              <w:top w:val="nil"/>
              <w:left w:val="nil"/>
              <w:bottom w:val="single" w:sz="4" w:space="0" w:color="auto"/>
              <w:right w:val="single" w:sz="4" w:space="0" w:color="auto"/>
            </w:tcBorders>
            <w:shd w:val="clear" w:color="auto" w:fill="auto"/>
            <w:vAlign w:val="center"/>
            <w:hideMark/>
          </w:tcPr>
          <w:p w:rsidR="00152BB3" w:rsidRPr="00152BB3" w:rsidRDefault="00152BB3" w:rsidP="00877B50">
            <w:pPr>
              <w:widowControl/>
              <w:spacing w:after="120"/>
              <w:jc w:val="center"/>
              <w:rPr>
                <w:rFonts w:asciiTheme="minorHAnsi" w:eastAsia="Times New Roman" w:hAnsiTheme="minorHAnsi" w:cs="Times New Roman"/>
                <w:sz w:val="20"/>
                <w:szCs w:val="20"/>
                <w:lang w:val="it-IT" w:eastAsia="it-IT"/>
              </w:rPr>
            </w:pPr>
            <w:r w:rsidRPr="00152BB3">
              <w:rPr>
                <w:rFonts w:asciiTheme="minorHAnsi" w:eastAsia="Times New Roman" w:hAnsiTheme="minorHAnsi" w:cs="Times New Roman"/>
                <w:sz w:val="20"/>
                <w:szCs w:val="20"/>
                <w:lang w:val="it-IT" w:eastAsia="it-IT"/>
              </w:rPr>
              <w:t>2</w:t>
            </w:r>
          </w:p>
        </w:tc>
      </w:tr>
      <w:tr w:rsidR="00152BB3" w:rsidRPr="00152BB3" w:rsidTr="00152BB3">
        <w:trPr>
          <w:trHeight w:val="93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152BB3" w:rsidRPr="00152BB3" w:rsidRDefault="00152BB3" w:rsidP="00877B50">
            <w:pPr>
              <w:widowControl/>
              <w:spacing w:after="120"/>
              <w:jc w:val="center"/>
              <w:rPr>
                <w:rFonts w:asciiTheme="minorHAnsi" w:eastAsia="Times New Roman" w:hAnsiTheme="minorHAnsi" w:cs="Times New Roman"/>
                <w:sz w:val="20"/>
                <w:szCs w:val="20"/>
                <w:lang w:val="it-IT" w:eastAsia="it-IT"/>
              </w:rPr>
            </w:pPr>
            <w:r w:rsidRPr="00152BB3">
              <w:rPr>
                <w:rFonts w:asciiTheme="minorHAnsi" w:eastAsia="Times New Roman" w:hAnsiTheme="minorHAnsi" w:cs="Times New Roman"/>
                <w:sz w:val="20"/>
                <w:szCs w:val="20"/>
                <w:lang w:val="it-IT" w:eastAsia="it-IT"/>
              </w:rPr>
              <w:t>8</w:t>
            </w:r>
          </w:p>
        </w:tc>
        <w:tc>
          <w:tcPr>
            <w:tcW w:w="5180" w:type="dxa"/>
            <w:tcBorders>
              <w:top w:val="nil"/>
              <w:left w:val="nil"/>
              <w:bottom w:val="single" w:sz="4" w:space="0" w:color="auto"/>
              <w:right w:val="single" w:sz="4" w:space="0" w:color="auto"/>
            </w:tcBorders>
            <w:shd w:val="clear" w:color="auto" w:fill="auto"/>
            <w:hideMark/>
          </w:tcPr>
          <w:p w:rsidR="00152BB3" w:rsidRPr="00152BB3" w:rsidRDefault="00152BB3" w:rsidP="00877B50">
            <w:pPr>
              <w:widowControl/>
              <w:spacing w:after="120"/>
              <w:jc w:val="center"/>
              <w:rPr>
                <w:rFonts w:asciiTheme="minorHAnsi" w:eastAsia="Times New Roman" w:hAnsiTheme="minorHAnsi" w:cs="Times New Roman"/>
                <w:sz w:val="20"/>
                <w:szCs w:val="20"/>
                <w:lang w:val="it-IT" w:eastAsia="it-IT"/>
              </w:rPr>
            </w:pPr>
            <w:r w:rsidRPr="00152BB3">
              <w:rPr>
                <w:rFonts w:asciiTheme="minorHAnsi" w:eastAsia="Times New Roman" w:hAnsiTheme="minorHAnsi" w:cs="Times New Roman"/>
                <w:sz w:val="20"/>
                <w:szCs w:val="20"/>
                <w:lang w:val="it-IT" w:eastAsia="it-IT"/>
              </w:rPr>
              <w:t>Art 62 Franchigie e limiti di indennizzo - Aumento limite di indennizzo per danni alla tappezzeria in caso di soccorso alle vittime della strada</w:t>
            </w:r>
          </w:p>
        </w:tc>
        <w:tc>
          <w:tcPr>
            <w:tcW w:w="2480" w:type="dxa"/>
            <w:tcBorders>
              <w:top w:val="nil"/>
              <w:left w:val="nil"/>
              <w:bottom w:val="single" w:sz="4" w:space="0" w:color="auto"/>
              <w:right w:val="single" w:sz="4" w:space="0" w:color="auto"/>
            </w:tcBorders>
            <w:shd w:val="clear" w:color="auto" w:fill="auto"/>
            <w:vAlign w:val="center"/>
            <w:hideMark/>
          </w:tcPr>
          <w:p w:rsidR="00152BB3" w:rsidRPr="00152BB3" w:rsidRDefault="00152BB3" w:rsidP="00877B50">
            <w:pPr>
              <w:widowControl/>
              <w:spacing w:after="120"/>
              <w:jc w:val="center"/>
              <w:rPr>
                <w:rFonts w:asciiTheme="minorHAnsi" w:eastAsia="Times New Roman" w:hAnsiTheme="minorHAnsi" w:cs="Times New Roman"/>
                <w:sz w:val="20"/>
                <w:szCs w:val="20"/>
                <w:lang w:val="it-IT" w:eastAsia="it-IT"/>
              </w:rPr>
            </w:pPr>
            <w:r w:rsidRPr="00152BB3">
              <w:rPr>
                <w:rFonts w:asciiTheme="minorHAnsi" w:eastAsia="Times New Roman" w:hAnsiTheme="minorHAnsi" w:cs="Times New Roman"/>
                <w:sz w:val="20"/>
                <w:szCs w:val="20"/>
                <w:lang w:val="it-IT" w:eastAsia="it-IT"/>
              </w:rPr>
              <w:t>€ 500</w:t>
            </w:r>
          </w:p>
        </w:tc>
        <w:tc>
          <w:tcPr>
            <w:tcW w:w="580" w:type="dxa"/>
            <w:tcBorders>
              <w:top w:val="nil"/>
              <w:left w:val="nil"/>
              <w:bottom w:val="single" w:sz="4" w:space="0" w:color="auto"/>
              <w:right w:val="single" w:sz="4" w:space="0" w:color="auto"/>
            </w:tcBorders>
            <w:shd w:val="clear" w:color="auto" w:fill="auto"/>
            <w:vAlign w:val="center"/>
            <w:hideMark/>
          </w:tcPr>
          <w:p w:rsidR="00152BB3" w:rsidRPr="00152BB3" w:rsidRDefault="00152BB3" w:rsidP="00877B50">
            <w:pPr>
              <w:widowControl/>
              <w:spacing w:after="120"/>
              <w:jc w:val="center"/>
              <w:rPr>
                <w:rFonts w:asciiTheme="minorHAnsi" w:eastAsia="Times New Roman" w:hAnsiTheme="minorHAnsi" w:cs="Times New Roman"/>
                <w:sz w:val="20"/>
                <w:szCs w:val="20"/>
                <w:lang w:val="it-IT" w:eastAsia="it-IT"/>
              </w:rPr>
            </w:pPr>
            <w:r w:rsidRPr="00152BB3">
              <w:rPr>
                <w:rFonts w:asciiTheme="minorHAnsi" w:eastAsia="Times New Roman" w:hAnsiTheme="minorHAnsi" w:cs="Times New Roman"/>
                <w:sz w:val="20"/>
                <w:szCs w:val="20"/>
                <w:lang w:val="it-IT" w:eastAsia="it-IT"/>
              </w:rPr>
              <w:t>2</w:t>
            </w:r>
          </w:p>
        </w:tc>
        <w:tc>
          <w:tcPr>
            <w:tcW w:w="1360" w:type="dxa"/>
            <w:tcBorders>
              <w:top w:val="nil"/>
              <w:left w:val="nil"/>
              <w:bottom w:val="single" w:sz="4" w:space="0" w:color="auto"/>
              <w:right w:val="single" w:sz="4" w:space="0" w:color="auto"/>
            </w:tcBorders>
            <w:shd w:val="clear" w:color="auto" w:fill="auto"/>
            <w:vAlign w:val="center"/>
            <w:hideMark/>
          </w:tcPr>
          <w:p w:rsidR="00152BB3" w:rsidRPr="00152BB3" w:rsidRDefault="00152BB3" w:rsidP="00877B50">
            <w:pPr>
              <w:widowControl/>
              <w:spacing w:after="120"/>
              <w:jc w:val="center"/>
              <w:rPr>
                <w:rFonts w:asciiTheme="minorHAnsi" w:eastAsia="Times New Roman" w:hAnsiTheme="minorHAnsi" w:cs="Times New Roman"/>
                <w:sz w:val="20"/>
                <w:szCs w:val="20"/>
                <w:lang w:val="it-IT" w:eastAsia="it-IT"/>
              </w:rPr>
            </w:pPr>
            <w:r w:rsidRPr="00152BB3">
              <w:rPr>
                <w:rFonts w:asciiTheme="minorHAnsi" w:eastAsia="Times New Roman" w:hAnsiTheme="minorHAnsi" w:cs="Times New Roman"/>
                <w:sz w:val="20"/>
                <w:szCs w:val="20"/>
                <w:lang w:val="it-IT" w:eastAsia="it-IT"/>
              </w:rPr>
              <w:t>2</w:t>
            </w:r>
          </w:p>
        </w:tc>
      </w:tr>
      <w:tr w:rsidR="00152BB3" w:rsidRPr="00152BB3" w:rsidTr="00152BB3">
        <w:trPr>
          <w:trHeight w:val="61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152BB3" w:rsidRPr="00152BB3" w:rsidRDefault="00152BB3" w:rsidP="00877B50">
            <w:pPr>
              <w:widowControl/>
              <w:spacing w:after="120"/>
              <w:jc w:val="center"/>
              <w:rPr>
                <w:rFonts w:asciiTheme="minorHAnsi" w:eastAsia="Times New Roman" w:hAnsiTheme="minorHAnsi" w:cs="Times New Roman"/>
                <w:sz w:val="20"/>
                <w:szCs w:val="20"/>
                <w:lang w:val="it-IT" w:eastAsia="it-IT"/>
              </w:rPr>
            </w:pPr>
            <w:r w:rsidRPr="00152BB3">
              <w:rPr>
                <w:rFonts w:asciiTheme="minorHAnsi" w:eastAsia="Times New Roman" w:hAnsiTheme="minorHAnsi" w:cs="Times New Roman"/>
                <w:sz w:val="20"/>
                <w:szCs w:val="20"/>
                <w:lang w:val="it-IT" w:eastAsia="it-IT"/>
              </w:rPr>
              <w:t>9</w:t>
            </w:r>
          </w:p>
        </w:tc>
        <w:tc>
          <w:tcPr>
            <w:tcW w:w="5180" w:type="dxa"/>
            <w:tcBorders>
              <w:top w:val="nil"/>
              <w:left w:val="nil"/>
              <w:bottom w:val="single" w:sz="4" w:space="0" w:color="auto"/>
              <w:right w:val="single" w:sz="4" w:space="0" w:color="auto"/>
            </w:tcBorders>
            <w:shd w:val="clear" w:color="auto" w:fill="auto"/>
            <w:hideMark/>
          </w:tcPr>
          <w:p w:rsidR="00152BB3" w:rsidRPr="00152BB3" w:rsidRDefault="00152BB3" w:rsidP="00877B50">
            <w:pPr>
              <w:widowControl/>
              <w:spacing w:after="120"/>
              <w:jc w:val="center"/>
              <w:rPr>
                <w:rFonts w:asciiTheme="minorHAnsi" w:eastAsia="Times New Roman" w:hAnsiTheme="minorHAnsi" w:cs="Times New Roman"/>
                <w:sz w:val="20"/>
                <w:szCs w:val="20"/>
                <w:lang w:val="it-IT" w:eastAsia="it-IT"/>
              </w:rPr>
            </w:pPr>
            <w:r w:rsidRPr="00152BB3">
              <w:rPr>
                <w:rFonts w:asciiTheme="minorHAnsi" w:eastAsia="Times New Roman" w:hAnsiTheme="minorHAnsi" w:cs="Times New Roman"/>
                <w:sz w:val="20"/>
                <w:szCs w:val="20"/>
                <w:lang w:val="it-IT" w:eastAsia="it-IT"/>
              </w:rPr>
              <w:t>Art 62 Franchigie e limiti di indennizzo - Aumento limite di indennizzo per garanzia perdita chiavi</w:t>
            </w:r>
          </w:p>
        </w:tc>
        <w:tc>
          <w:tcPr>
            <w:tcW w:w="2480" w:type="dxa"/>
            <w:tcBorders>
              <w:top w:val="nil"/>
              <w:left w:val="nil"/>
              <w:bottom w:val="single" w:sz="4" w:space="0" w:color="auto"/>
              <w:right w:val="single" w:sz="4" w:space="0" w:color="auto"/>
            </w:tcBorders>
            <w:shd w:val="clear" w:color="auto" w:fill="auto"/>
            <w:vAlign w:val="center"/>
            <w:hideMark/>
          </w:tcPr>
          <w:p w:rsidR="00152BB3" w:rsidRPr="00152BB3" w:rsidRDefault="00152BB3" w:rsidP="00877B50">
            <w:pPr>
              <w:widowControl/>
              <w:spacing w:after="120"/>
              <w:jc w:val="center"/>
              <w:rPr>
                <w:rFonts w:asciiTheme="minorHAnsi" w:eastAsia="Times New Roman" w:hAnsiTheme="minorHAnsi" w:cs="Times New Roman"/>
                <w:sz w:val="20"/>
                <w:szCs w:val="20"/>
                <w:lang w:val="it-IT" w:eastAsia="it-IT"/>
              </w:rPr>
            </w:pPr>
            <w:r w:rsidRPr="00152BB3">
              <w:rPr>
                <w:rFonts w:asciiTheme="minorHAnsi" w:eastAsia="Times New Roman" w:hAnsiTheme="minorHAnsi" w:cs="Times New Roman"/>
                <w:sz w:val="20"/>
                <w:szCs w:val="20"/>
                <w:lang w:val="it-IT" w:eastAsia="it-IT"/>
              </w:rPr>
              <w:t>€ 500</w:t>
            </w:r>
          </w:p>
        </w:tc>
        <w:tc>
          <w:tcPr>
            <w:tcW w:w="580" w:type="dxa"/>
            <w:tcBorders>
              <w:top w:val="nil"/>
              <w:left w:val="nil"/>
              <w:bottom w:val="single" w:sz="4" w:space="0" w:color="auto"/>
              <w:right w:val="single" w:sz="4" w:space="0" w:color="auto"/>
            </w:tcBorders>
            <w:shd w:val="clear" w:color="auto" w:fill="auto"/>
            <w:vAlign w:val="center"/>
            <w:hideMark/>
          </w:tcPr>
          <w:p w:rsidR="00152BB3" w:rsidRPr="00152BB3" w:rsidRDefault="00152BB3" w:rsidP="00877B50">
            <w:pPr>
              <w:widowControl/>
              <w:spacing w:after="120"/>
              <w:jc w:val="center"/>
              <w:rPr>
                <w:rFonts w:asciiTheme="minorHAnsi" w:eastAsia="Times New Roman" w:hAnsiTheme="minorHAnsi" w:cs="Times New Roman"/>
                <w:sz w:val="20"/>
                <w:szCs w:val="20"/>
                <w:lang w:val="it-IT" w:eastAsia="it-IT"/>
              </w:rPr>
            </w:pPr>
            <w:r w:rsidRPr="00152BB3">
              <w:rPr>
                <w:rFonts w:asciiTheme="minorHAnsi" w:eastAsia="Times New Roman" w:hAnsiTheme="minorHAnsi" w:cs="Times New Roman"/>
                <w:sz w:val="20"/>
                <w:szCs w:val="20"/>
                <w:lang w:val="it-IT" w:eastAsia="it-IT"/>
              </w:rPr>
              <w:t>2</w:t>
            </w:r>
          </w:p>
        </w:tc>
        <w:tc>
          <w:tcPr>
            <w:tcW w:w="1360" w:type="dxa"/>
            <w:tcBorders>
              <w:top w:val="nil"/>
              <w:left w:val="nil"/>
              <w:bottom w:val="single" w:sz="4" w:space="0" w:color="auto"/>
              <w:right w:val="single" w:sz="4" w:space="0" w:color="auto"/>
            </w:tcBorders>
            <w:shd w:val="clear" w:color="auto" w:fill="auto"/>
            <w:vAlign w:val="center"/>
            <w:hideMark/>
          </w:tcPr>
          <w:p w:rsidR="00152BB3" w:rsidRPr="00152BB3" w:rsidRDefault="00152BB3" w:rsidP="00877B50">
            <w:pPr>
              <w:widowControl/>
              <w:spacing w:after="120"/>
              <w:jc w:val="center"/>
              <w:rPr>
                <w:rFonts w:asciiTheme="minorHAnsi" w:eastAsia="Times New Roman" w:hAnsiTheme="minorHAnsi" w:cs="Times New Roman"/>
                <w:sz w:val="20"/>
                <w:szCs w:val="20"/>
                <w:lang w:val="it-IT" w:eastAsia="it-IT"/>
              </w:rPr>
            </w:pPr>
            <w:r w:rsidRPr="00152BB3">
              <w:rPr>
                <w:rFonts w:asciiTheme="minorHAnsi" w:eastAsia="Times New Roman" w:hAnsiTheme="minorHAnsi" w:cs="Times New Roman"/>
                <w:sz w:val="20"/>
                <w:szCs w:val="20"/>
                <w:lang w:val="it-IT" w:eastAsia="it-IT"/>
              </w:rPr>
              <w:t>2</w:t>
            </w:r>
          </w:p>
        </w:tc>
      </w:tr>
      <w:tr w:rsidR="00152BB3" w:rsidRPr="00152BB3" w:rsidTr="00152BB3">
        <w:trPr>
          <w:trHeight w:val="510"/>
        </w:trPr>
        <w:tc>
          <w:tcPr>
            <w:tcW w:w="460" w:type="dxa"/>
            <w:vMerge w:val="restart"/>
            <w:tcBorders>
              <w:top w:val="nil"/>
              <w:left w:val="single" w:sz="4" w:space="0" w:color="auto"/>
              <w:bottom w:val="nil"/>
              <w:right w:val="single" w:sz="4" w:space="0" w:color="auto"/>
            </w:tcBorders>
            <w:shd w:val="clear" w:color="auto" w:fill="auto"/>
            <w:noWrap/>
            <w:vAlign w:val="center"/>
            <w:hideMark/>
          </w:tcPr>
          <w:p w:rsidR="00152BB3" w:rsidRPr="00152BB3" w:rsidRDefault="00152BB3" w:rsidP="00877B50">
            <w:pPr>
              <w:widowControl/>
              <w:spacing w:after="120"/>
              <w:jc w:val="center"/>
              <w:rPr>
                <w:rFonts w:asciiTheme="minorHAnsi" w:eastAsia="Times New Roman" w:hAnsiTheme="minorHAnsi" w:cs="Times New Roman"/>
                <w:sz w:val="20"/>
                <w:szCs w:val="20"/>
                <w:lang w:val="it-IT" w:eastAsia="it-IT"/>
              </w:rPr>
            </w:pPr>
            <w:r w:rsidRPr="00152BB3">
              <w:rPr>
                <w:rFonts w:asciiTheme="minorHAnsi" w:eastAsia="Times New Roman" w:hAnsiTheme="minorHAnsi" w:cs="Times New Roman"/>
                <w:sz w:val="20"/>
                <w:szCs w:val="20"/>
                <w:lang w:val="it-IT" w:eastAsia="it-IT"/>
              </w:rPr>
              <w:t>10</w:t>
            </w:r>
          </w:p>
        </w:tc>
        <w:tc>
          <w:tcPr>
            <w:tcW w:w="5180" w:type="dxa"/>
            <w:vMerge w:val="restart"/>
            <w:tcBorders>
              <w:top w:val="nil"/>
              <w:left w:val="single" w:sz="4" w:space="0" w:color="auto"/>
              <w:bottom w:val="nil"/>
              <w:right w:val="single" w:sz="4" w:space="0" w:color="auto"/>
            </w:tcBorders>
            <w:shd w:val="clear" w:color="auto" w:fill="auto"/>
            <w:hideMark/>
          </w:tcPr>
          <w:p w:rsidR="00152BB3" w:rsidRPr="00152BB3" w:rsidRDefault="00152BB3" w:rsidP="00877B50">
            <w:pPr>
              <w:widowControl/>
              <w:spacing w:after="120"/>
              <w:jc w:val="center"/>
              <w:rPr>
                <w:rFonts w:asciiTheme="minorHAnsi" w:eastAsia="Times New Roman" w:hAnsiTheme="minorHAnsi" w:cs="Times New Roman"/>
                <w:sz w:val="20"/>
                <w:szCs w:val="20"/>
                <w:lang w:val="it-IT" w:eastAsia="it-IT"/>
              </w:rPr>
            </w:pPr>
            <w:r w:rsidRPr="00152BB3">
              <w:rPr>
                <w:rFonts w:asciiTheme="minorHAnsi" w:eastAsia="Times New Roman" w:hAnsiTheme="minorHAnsi" w:cs="Times New Roman"/>
                <w:sz w:val="20"/>
                <w:szCs w:val="20"/>
                <w:lang w:val="it-IT" w:eastAsia="it-IT"/>
              </w:rPr>
              <w:t>Art 62 Franchigie e limiti di indennizzo - Aumento limite di indennizzo per garanzia traino, recupero e trasporto</w:t>
            </w:r>
          </w:p>
        </w:tc>
        <w:tc>
          <w:tcPr>
            <w:tcW w:w="2480" w:type="dxa"/>
            <w:tcBorders>
              <w:top w:val="nil"/>
              <w:left w:val="nil"/>
              <w:bottom w:val="single" w:sz="4" w:space="0" w:color="auto"/>
              <w:right w:val="single" w:sz="4" w:space="0" w:color="auto"/>
            </w:tcBorders>
            <w:shd w:val="clear" w:color="auto" w:fill="auto"/>
            <w:vAlign w:val="center"/>
            <w:hideMark/>
          </w:tcPr>
          <w:p w:rsidR="00152BB3" w:rsidRPr="00152BB3" w:rsidRDefault="00152BB3" w:rsidP="00877B50">
            <w:pPr>
              <w:widowControl/>
              <w:spacing w:after="120"/>
              <w:jc w:val="center"/>
              <w:rPr>
                <w:rFonts w:asciiTheme="minorHAnsi" w:eastAsia="Times New Roman" w:hAnsiTheme="minorHAnsi" w:cs="Times New Roman"/>
                <w:sz w:val="20"/>
                <w:szCs w:val="20"/>
                <w:lang w:val="it-IT" w:eastAsia="it-IT"/>
              </w:rPr>
            </w:pPr>
            <w:r w:rsidRPr="00152BB3">
              <w:rPr>
                <w:rFonts w:asciiTheme="minorHAnsi" w:eastAsia="Times New Roman" w:hAnsiTheme="minorHAnsi" w:cs="Times New Roman"/>
                <w:sz w:val="20"/>
                <w:szCs w:val="20"/>
                <w:lang w:val="it-IT" w:eastAsia="it-IT"/>
              </w:rPr>
              <w:t>€ 1.500</w:t>
            </w:r>
          </w:p>
        </w:tc>
        <w:tc>
          <w:tcPr>
            <w:tcW w:w="580" w:type="dxa"/>
            <w:tcBorders>
              <w:top w:val="nil"/>
              <w:left w:val="nil"/>
              <w:bottom w:val="single" w:sz="4" w:space="0" w:color="auto"/>
              <w:right w:val="single" w:sz="4" w:space="0" w:color="auto"/>
            </w:tcBorders>
            <w:shd w:val="clear" w:color="auto" w:fill="auto"/>
            <w:vAlign w:val="center"/>
            <w:hideMark/>
          </w:tcPr>
          <w:p w:rsidR="00152BB3" w:rsidRPr="00152BB3" w:rsidRDefault="00152BB3" w:rsidP="00877B50">
            <w:pPr>
              <w:widowControl/>
              <w:spacing w:after="120"/>
              <w:jc w:val="center"/>
              <w:rPr>
                <w:rFonts w:asciiTheme="minorHAnsi" w:eastAsia="Times New Roman" w:hAnsiTheme="minorHAnsi" w:cs="Times New Roman"/>
                <w:sz w:val="20"/>
                <w:szCs w:val="20"/>
                <w:lang w:val="it-IT" w:eastAsia="it-IT"/>
              </w:rPr>
            </w:pPr>
            <w:r w:rsidRPr="00152BB3">
              <w:rPr>
                <w:rFonts w:asciiTheme="minorHAnsi" w:eastAsia="Times New Roman" w:hAnsiTheme="minorHAnsi" w:cs="Times New Roman"/>
                <w:sz w:val="20"/>
                <w:szCs w:val="20"/>
                <w:lang w:val="it-IT" w:eastAsia="it-IT"/>
              </w:rPr>
              <w:t>2</w:t>
            </w:r>
          </w:p>
        </w:tc>
        <w:tc>
          <w:tcPr>
            <w:tcW w:w="1360" w:type="dxa"/>
            <w:vMerge w:val="restart"/>
            <w:tcBorders>
              <w:top w:val="nil"/>
              <w:left w:val="single" w:sz="4" w:space="0" w:color="auto"/>
              <w:bottom w:val="nil"/>
              <w:right w:val="single" w:sz="4" w:space="0" w:color="auto"/>
            </w:tcBorders>
            <w:shd w:val="clear" w:color="auto" w:fill="auto"/>
            <w:vAlign w:val="center"/>
            <w:hideMark/>
          </w:tcPr>
          <w:p w:rsidR="00152BB3" w:rsidRPr="00152BB3" w:rsidRDefault="00152BB3" w:rsidP="00877B50">
            <w:pPr>
              <w:widowControl/>
              <w:spacing w:after="120"/>
              <w:jc w:val="center"/>
              <w:rPr>
                <w:rFonts w:asciiTheme="minorHAnsi" w:eastAsia="Times New Roman" w:hAnsiTheme="minorHAnsi" w:cs="Times New Roman"/>
                <w:sz w:val="20"/>
                <w:szCs w:val="20"/>
                <w:lang w:val="it-IT" w:eastAsia="it-IT"/>
              </w:rPr>
            </w:pPr>
            <w:r w:rsidRPr="00152BB3">
              <w:rPr>
                <w:rFonts w:asciiTheme="minorHAnsi" w:eastAsia="Times New Roman" w:hAnsiTheme="minorHAnsi" w:cs="Times New Roman"/>
                <w:sz w:val="20"/>
                <w:szCs w:val="20"/>
                <w:lang w:val="it-IT" w:eastAsia="it-IT"/>
              </w:rPr>
              <w:t>4</w:t>
            </w:r>
          </w:p>
        </w:tc>
      </w:tr>
      <w:tr w:rsidR="00152BB3" w:rsidRPr="00152BB3" w:rsidTr="00152BB3">
        <w:trPr>
          <w:trHeight w:val="510"/>
        </w:trPr>
        <w:tc>
          <w:tcPr>
            <w:tcW w:w="460" w:type="dxa"/>
            <w:vMerge/>
            <w:tcBorders>
              <w:top w:val="nil"/>
              <w:left w:val="single" w:sz="4" w:space="0" w:color="auto"/>
              <w:bottom w:val="nil"/>
              <w:right w:val="single" w:sz="4" w:space="0" w:color="auto"/>
            </w:tcBorders>
            <w:vAlign w:val="center"/>
            <w:hideMark/>
          </w:tcPr>
          <w:p w:rsidR="00152BB3" w:rsidRPr="00152BB3" w:rsidRDefault="00152BB3" w:rsidP="00877B50">
            <w:pPr>
              <w:widowControl/>
              <w:spacing w:after="120"/>
              <w:rPr>
                <w:rFonts w:asciiTheme="minorHAnsi" w:eastAsia="Times New Roman" w:hAnsiTheme="minorHAnsi" w:cs="Times New Roman"/>
                <w:sz w:val="20"/>
                <w:szCs w:val="20"/>
                <w:lang w:val="it-IT" w:eastAsia="it-IT"/>
              </w:rPr>
            </w:pPr>
          </w:p>
        </w:tc>
        <w:tc>
          <w:tcPr>
            <w:tcW w:w="5180" w:type="dxa"/>
            <w:vMerge/>
            <w:tcBorders>
              <w:top w:val="nil"/>
              <w:left w:val="single" w:sz="4" w:space="0" w:color="auto"/>
              <w:bottom w:val="nil"/>
              <w:right w:val="single" w:sz="4" w:space="0" w:color="auto"/>
            </w:tcBorders>
            <w:vAlign w:val="center"/>
            <w:hideMark/>
          </w:tcPr>
          <w:p w:rsidR="00152BB3" w:rsidRPr="00152BB3" w:rsidRDefault="00152BB3" w:rsidP="00877B50">
            <w:pPr>
              <w:widowControl/>
              <w:spacing w:after="120"/>
              <w:rPr>
                <w:rFonts w:asciiTheme="minorHAnsi" w:eastAsia="Times New Roman" w:hAnsiTheme="minorHAnsi" w:cs="Times New Roman"/>
                <w:sz w:val="20"/>
                <w:szCs w:val="20"/>
                <w:lang w:val="it-IT" w:eastAsia="it-IT"/>
              </w:rPr>
            </w:pPr>
          </w:p>
        </w:tc>
        <w:tc>
          <w:tcPr>
            <w:tcW w:w="2480" w:type="dxa"/>
            <w:tcBorders>
              <w:top w:val="nil"/>
              <w:left w:val="nil"/>
              <w:bottom w:val="single" w:sz="4" w:space="0" w:color="auto"/>
              <w:right w:val="single" w:sz="4" w:space="0" w:color="auto"/>
            </w:tcBorders>
            <w:shd w:val="clear" w:color="auto" w:fill="auto"/>
            <w:vAlign w:val="center"/>
            <w:hideMark/>
          </w:tcPr>
          <w:p w:rsidR="00152BB3" w:rsidRPr="00152BB3" w:rsidRDefault="00152BB3" w:rsidP="00877B50">
            <w:pPr>
              <w:widowControl/>
              <w:spacing w:after="120"/>
              <w:jc w:val="center"/>
              <w:rPr>
                <w:rFonts w:asciiTheme="minorHAnsi" w:eastAsia="Times New Roman" w:hAnsiTheme="minorHAnsi" w:cs="Times New Roman"/>
                <w:sz w:val="20"/>
                <w:szCs w:val="20"/>
                <w:lang w:val="it-IT" w:eastAsia="it-IT"/>
              </w:rPr>
            </w:pPr>
            <w:r w:rsidRPr="00152BB3">
              <w:rPr>
                <w:rFonts w:asciiTheme="minorHAnsi" w:eastAsia="Times New Roman" w:hAnsiTheme="minorHAnsi" w:cs="Times New Roman"/>
                <w:sz w:val="20"/>
                <w:szCs w:val="20"/>
                <w:lang w:val="it-IT" w:eastAsia="it-IT"/>
              </w:rPr>
              <w:t>€ 2.000</w:t>
            </w:r>
          </w:p>
        </w:tc>
        <w:tc>
          <w:tcPr>
            <w:tcW w:w="580" w:type="dxa"/>
            <w:tcBorders>
              <w:top w:val="nil"/>
              <w:left w:val="nil"/>
              <w:bottom w:val="single" w:sz="4" w:space="0" w:color="auto"/>
              <w:right w:val="single" w:sz="4" w:space="0" w:color="auto"/>
            </w:tcBorders>
            <w:shd w:val="clear" w:color="auto" w:fill="auto"/>
            <w:vAlign w:val="center"/>
            <w:hideMark/>
          </w:tcPr>
          <w:p w:rsidR="00152BB3" w:rsidRPr="00152BB3" w:rsidRDefault="00152BB3" w:rsidP="00877B50">
            <w:pPr>
              <w:widowControl/>
              <w:spacing w:after="120"/>
              <w:jc w:val="center"/>
              <w:rPr>
                <w:rFonts w:asciiTheme="minorHAnsi" w:eastAsia="Times New Roman" w:hAnsiTheme="minorHAnsi" w:cs="Times New Roman"/>
                <w:sz w:val="20"/>
                <w:szCs w:val="20"/>
                <w:lang w:val="it-IT" w:eastAsia="it-IT"/>
              </w:rPr>
            </w:pPr>
            <w:r w:rsidRPr="00152BB3">
              <w:rPr>
                <w:rFonts w:asciiTheme="minorHAnsi" w:eastAsia="Times New Roman" w:hAnsiTheme="minorHAnsi" w:cs="Times New Roman"/>
                <w:sz w:val="20"/>
                <w:szCs w:val="20"/>
                <w:lang w:val="it-IT" w:eastAsia="it-IT"/>
              </w:rPr>
              <w:t>4</w:t>
            </w:r>
          </w:p>
        </w:tc>
        <w:tc>
          <w:tcPr>
            <w:tcW w:w="1360" w:type="dxa"/>
            <w:vMerge/>
            <w:tcBorders>
              <w:top w:val="nil"/>
              <w:left w:val="single" w:sz="4" w:space="0" w:color="auto"/>
              <w:bottom w:val="nil"/>
              <w:right w:val="single" w:sz="4" w:space="0" w:color="auto"/>
            </w:tcBorders>
            <w:vAlign w:val="center"/>
            <w:hideMark/>
          </w:tcPr>
          <w:p w:rsidR="00152BB3" w:rsidRPr="00152BB3" w:rsidRDefault="00152BB3" w:rsidP="00877B50">
            <w:pPr>
              <w:widowControl/>
              <w:spacing w:after="120"/>
              <w:rPr>
                <w:rFonts w:asciiTheme="minorHAnsi" w:eastAsia="Times New Roman" w:hAnsiTheme="minorHAnsi" w:cs="Times New Roman"/>
                <w:sz w:val="20"/>
                <w:szCs w:val="20"/>
                <w:lang w:val="it-IT" w:eastAsia="it-IT"/>
              </w:rPr>
            </w:pPr>
          </w:p>
        </w:tc>
      </w:tr>
      <w:tr w:rsidR="00152BB3" w:rsidRPr="00152BB3" w:rsidTr="00152BB3">
        <w:trPr>
          <w:trHeight w:val="615"/>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2BB3" w:rsidRPr="00152BB3" w:rsidRDefault="00152BB3" w:rsidP="00877B50">
            <w:pPr>
              <w:widowControl/>
              <w:spacing w:after="120"/>
              <w:jc w:val="center"/>
              <w:rPr>
                <w:rFonts w:asciiTheme="minorHAnsi" w:eastAsia="Times New Roman" w:hAnsiTheme="minorHAnsi" w:cs="Times New Roman"/>
                <w:sz w:val="20"/>
                <w:szCs w:val="20"/>
                <w:lang w:val="it-IT" w:eastAsia="it-IT"/>
              </w:rPr>
            </w:pPr>
            <w:r w:rsidRPr="00152BB3">
              <w:rPr>
                <w:rFonts w:asciiTheme="minorHAnsi" w:eastAsia="Times New Roman" w:hAnsiTheme="minorHAnsi" w:cs="Times New Roman"/>
                <w:sz w:val="20"/>
                <w:szCs w:val="20"/>
                <w:lang w:val="it-IT" w:eastAsia="it-IT"/>
              </w:rPr>
              <w:t>11</w:t>
            </w:r>
          </w:p>
        </w:tc>
        <w:tc>
          <w:tcPr>
            <w:tcW w:w="5180" w:type="dxa"/>
            <w:tcBorders>
              <w:top w:val="single" w:sz="4" w:space="0" w:color="auto"/>
              <w:left w:val="nil"/>
              <w:bottom w:val="single" w:sz="4" w:space="0" w:color="auto"/>
              <w:right w:val="single" w:sz="4" w:space="0" w:color="auto"/>
            </w:tcBorders>
            <w:shd w:val="clear" w:color="auto" w:fill="auto"/>
            <w:hideMark/>
          </w:tcPr>
          <w:p w:rsidR="00152BB3" w:rsidRPr="00152BB3" w:rsidRDefault="00152BB3" w:rsidP="00877B50">
            <w:pPr>
              <w:widowControl/>
              <w:spacing w:after="120"/>
              <w:jc w:val="center"/>
              <w:rPr>
                <w:rFonts w:asciiTheme="minorHAnsi" w:eastAsia="Times New Roman" w:hAnsiTheme="minorHAnsi" w:cs="Times New Roman"/>
                <w:sz w:val="20"/>
                <w:szCs w:val="20"/>
                <w:lang w:val="it-IT" w:eastAsia="it-IT"/>
              </w:rPr>
            </w:pPr>
            <w:r w:rsidRPr="00152BB3">
              <w:rPr>
                <w:rFonts w:asciiTheme="minorHAnsi" w:eastAsia="Times New Roman" w:hAnsiTheme="minorHAnsi" w:cs="Times New Roman"/>
                <w:sz w:val="20"/>
                <w:szCs w:val="20"/>
                <w:lang w:val="it-IT" w:eastAsia="it-IT"/>
              </w:rPr>
              <w:t>Art 62 Franchigie e limiti di indennizzo - Aumento limite di indennizzo per garanzia bagaglio</w:t>
            </w:r>
          </w:p>
        </w:tc>
        <w:tc>
          <w:tcPr>
            <w:tcW w:w="2480" w:type="dxa"/>
            <w:tcBorders>
              <w:top w:val="nil"/>
              <w:left w:val="nil"/>
              <w:bottom w:val="single" w:sz="4" w:space="0" w:color="auto"/>
              <w:right w:val="single" w:sz="4" w:space="0" w:color="auto"/>
            </w:tcBorders>
            <w:shd w:val="clear" w:color="auto" w:fill="auto"/>
            <w:vAlign w:val="center"/>
            <w:hideMark/>
          </w:tcPr>
          <w:p w:rsidR="00152BB3" w:rsidRPr="00152BB3" w:rsidRDefault="00152BB3" w:rsidP="00877B50">
            <w:pPr>
              <w:widowControl/>
              <w:spacing w:after="120"/>
              <w:jc w:val="center"/>
              <w:rPr>
                <w:rFonts w:asciiTheme="minorHAnsi" w:eastAsia="Times New Roman" w:hAnsiTheme="minorHAnsi" w:cs="Times New Roman"/>
                <w:sz w:val="20"/>
                <w:szCs w:val="20"/>
                <w:lang w:val="it-IT" w:eastAsia="it-IT"/>
              </w:rPr>
            </w:pPr>
            <w:r w:rsidRPr="00152BB3">
              <w:rPr>
                <w:rFonts w:asciiTheme="minorHAnsi" w:eastAsia="Times New Roman" w:hAnsiTheme="minorHAnsi" w:cs="Times New Roman"/>
                <w:sz w:val="20"/>
                <w:szCs w:val="20"/>
                <w:lang w:val="it-IT" w:eastAsia="it-IT"/>
              </w:rPr>
              <w:t>€ 500</w:t>
            </w:r>
          </w:p>
        </w:tc>
        <w:tc>
          <w:tcPr>
            <w:tcW w:w="580" w:type="dxa"/>
            <w:tcBorders>
              <w:top w:val="nil"/>
              <w:left w:val="nil"/>
              <w:bottom w:val="single" w:sz="4" w:space="0" w:color="auto"/>
              <w:right w:val="single" w:sz="4" w:space="0" w:color="auto"/>
            </w:tcBorders>
            <w:shd w:val="clear" w:color="auto" w:fill="auto"/>
            <w:vAlign w:val="center"/>
            <w:hideMark/>
          </w:tcPr>
          <w:p w:rsidR="00152BB3" w:rsidRPr="00152BB3" w:rsidRDefault="00152BB3" w:rsidP="00877B50">
            <w:pPr>
              <w:widowControl/>
              <w:spacing w:after="120"/>
              <w:jc w:val="center"/>
              <w:rPr>
                <w:rFonts w:asciiTheme="minorHAnsi" w:eastAsia="Times New Roman" w:hAnsiTheme="minorHAnsi" w:cs="Times New Roman"/>
                <w:sz w:val="20"/>
                <w:szCs w:val="20"/>
                <w:lang w:val="it-IT" w:eastAsia="it-IT"/>
              </w:rPr>
            </w:pPr>
            <w:r w:rsidRPr="00152BB3">
              <w:rPr>
                <w:rFonts w:asciiTheme="minorHAnsi" w:eastAsia="Times New Roman" w:hAnsiTheme="minorHAnsi" w:cs="Times New Roman"/>
                <w:sz w:val="20"/>
                <w:szCs w:val="20"/>
                <w:lang w:val="it-IT" w:eastAsia="it-IT"/>
              </w:rPr>
              <w:t>2</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152BB3" w:rsidRPr="00152BB3" w:rsidRDefault="00152BB3" w:rsidP="00877B50">
            <w:pPr>
              <w:widowControl/>
              <w:spacing w:after="120"/>
              <w:jc w:val="center"/>
              <w:rPr>
                <w:rFonts w:asciiTheme="minorHAnsi" w:eastAsia="Times New Roman" w:hAnsiTheme="minorHAnsi" w:cs="Times New Roman"/>
                <w:sz w:val="20"/>
                <w:szCs w:val="20"/>
                <w:lang w:val="it-IT" w:eastAsia="it-IT"/>
              </w:rPr>
            </w:pPr>
            <w:r w:rsidRPr="00152BB3">
              <w:rPr>
                <w:rFonts w:asciiTheme="minorHAnsi" w:eastAsia="Times New Roman" w:hAnsiTheme="minorHAnsi" w:cs="Times New Roman"/>
                <w:sz w:val="20"/>
                <w:szCs w:val="20"/>
                <w:lang w:val="it-IT" w:eastAsia="it-IT"/>
              </w:rPr>
              <w:t>2</w:t>
            </w:r>
          </w:p>
        </w:tc>
      </w:tr>
      <w:tr w:rsidR="00152BB3" w:rsidRPr="00152BB3" w:rsidTr="00152BB3">
        <w:trPr>
          <w:trHeight w:val="300"/>
        </w:trPr>
        <w:tc>
          <w:tcPr>
            <w:tcW w:w="460" w:type="dxa"/>
            <w:tcBorders>
              <w:top w:val="nil"/>
              <w:left w:val="nil"/>
              <w:bottom w:val="nil"/>
              <w:right w:val="nil"/>
            </w:tcBorders>
            <w:shd w:val="clear" w:color="auto" w:fill="auto"/>
            <w:noWrap/>
            <w:vAlign w:val="center"/>
            <w:hideMark/>
          </w:tcPr>
          <w:p w:rsidR="00152BB3" w:rsidRPr="00152BB3" w:rsidRDefault="00152BB3" w:rsidP="00877B50">
            <w:pPr>
              <w:widowControl/>
              <w:spacing w:after="120"/>
              <w:jc w:val="center"/>
              <w:rPr>
                <w:rFonts w:asciiTheme="minorHAnsi" w:eastAsia="Times New Roman" w:hAnsiTheme="minorHAnsi" w:cs="Times New Roman"/>
                <w:sz w:val="20"/>
                <w:szCs w:val="20"/>
                <w:lang w:val="it-IT" w:eastAsia="it-IT"/>
              </w:rPr>
            </w:pPr>
          </w:p>
        </w:tc>
        <w:tc>
          <w:tcPr>
            <w:tcW w:w="5180" w:type="dxa"/>
            <w:tcBorders>
              <w:top w:val="nil"/>
              <w:left w:val="nil"/>
              <w:bottom w:val="nil"/>
              <w:right w:val="nil"/>
            </w:tcBorders>
            <w:shd w:val="clear" w:color="auto" w:fill="auto"/>
            <w:hideMark/>
          </w:tcPr>
          <w:p w:rsidR="00152BB3" w:rsidRPr="00152BB3" w:rsidRDefault="00152BB3" w:rsidP="00877B50">
            <w:pPr>
              <w:widowControl/>
              <w:spacing w:after="120"/>
              <w:rPr>
                <w:rFonts w:asciiTheme="minorHAnsi" w:eastAsia="Times New Roman" w:hAnsiTheme="minorHAnsi" w:cs="Times New Roman"/>
                <w:sz w:val="20"/>
                <w:szCs w:val="20"/>
                <w:lang w:val="it-IT" w:eastAsia="it-IT"/>
              </w:rPr>
            </w:pPr>
          </w:p>
        </w:tc>
        <w:tc>
          <w:tcPr>
            <w:tcW w:w="3060"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rsidR="00152BB3" w:rsidRPr="00152BB3" w:rsidRDefault="00152BB3" w:rsidP="00877B50">
            <w:pPr>
              <w:widowControl/>
              <w:spacing w:after="120"/>
              <w:jc w:val="center"/>
              <w:rPr>
                <w:rFonts w:asciiTheme="minorHAnsi" w:eastAsia="Times New Roman" w:hAnsiTheme="minorHAnsi" w:cs="Times New Roman"/>
                <w:sz w:val="20"/>
                <w:szCs w:val="20"/>
                <w:lang w:val="it-IT" w:eastAsia="it-IT"/>
              </w:rPr>
            </w:pPr>
            <w:r w:rsidRPr="00152BB3">
              <w:rPr>
                <w:rFonts w:asciiTheme="minorHAnsi" w:eastAsia="Times New Roman" w:hAnsiTheme="minorHAnsi" w:cs="Times New Roman"/>
                <w:sz w:val="20"/>
                <w:szCs w:val="20"/>
                <w:lang w:val="it-IT" w:eastAsia="it-IT"/>
              </w:rPr>
              <w:t>TOTALE</w:t>
            </w:r>
          </w:p>
        </w:tc>
        <w:tc>
          <w:tcPr>
            <w:tcW w:w="1360" w:type="dxa"/>
            <w:tcBorders>
              <w:top w:val="nil"/>
              <w:left w:val="nil"/>
              <w:bottom w:val="single" w:sz="4" w:space="0" w:color="auto"/>
              <w:right w:val="single" w:sz="4" w:space="0" w:color="auto"/>
            </w:tcBorders>
            <w:shd w:val="clear" w:color="auto" w:fill="auto"/>
            <w:vAlign w:val="center"/>
            <w:hideMark/>
          </w:tcPr>
          <w:p w:rsidR="00152BB3" w:rsidRPr="00152BB3" w:rsidRDefault="00152BB3" w:rsidP="00877B50">
            <w:pPr>
              <w:widowControl/>
              <w:spacing w:after="120"/>
              <w:jc w:val="center"/>
              <w:rPr>
                <w:rFonts w:asciiTheme="minorHAnsi" w:eastAsia="Times New Roman" w:hAnsiTheme="minorHAnsi" w:cs="Times New Roman"/>
                <w:sz w:val="20"/>
                <w:szCs w:val="20"/>
                <w:lang w:val="it-IT" w:eastAsia="it-IT"/>
              </w:rPr>
            </w:pPr>
            <w:r w:rsidRPr="00152BB3">
              <w:rPr>
                <w:rFonts w:asciiTheme="minorHAnsi" w:eastAsia="Times New Roman" w:hAnsiTheme="minorHAnsi" w:cs="Times New Roman"/>
                <w:sz w:val="20"/>
                <w:szCs w:val="20"/>
                <w:lang w:val="it-IT" w:eastAsia="it-IT"/>
              </w:rPr>
              <w:t>65</w:t>
            </w:r>
          </w:p>
        </w:tc>
      </w:tr>
    </w:tbl>
    <w:p w:rsidR="00B31906" w:rsidRPr="002D697E" w:rsidRDefault="00B31906" w:rsidP="00877B50">
      <w:pPr>
        <w:pStyle w:val="Corpodeltesto22"/>
        <w:spacing w:after="120"/>
        <w:ind w:right="49"/>
        <w:rPr>
          <w:rFonts w:asciiTheme="minorHAnsi" w:hAnsiTheme="minorHAnsi" w:cs="Arial"/>
          <w:b/>
          <w:sz w:val="22"/>
          <w:szCs w:val="22"/>
        </w:rPr>
      </w:pPr>
    </w:p>
    <w:bookmarkEnd w:id="32"/>
    <w:p w:rsidR="00262667" w:rsidRPr="002D697E" w:rsidRDefault="00262667" w:rsidP="00877B50">
      <w:pPr>
        <w:pStyle w:val="Corpodeltesto22"/>
        <w:spacing w:after="120"/>
        <w:ind w:right="49"/>
        <w:rPr>
          <w:rFonts w:asciiTheme="minorHAnsi" w:hAnsiTheme="minorHAnsi" w:cs="Arial"/>
          <w:b/>
          <w:sz w:val="20"/>
        </w:rPr>
      </w:pPr>
      <w:r w:rsidRPr="002D697E">
        <w:rPr>
          <w:rFonts w:asciiTheme="minorHAnsi" w:hAnsiTheme="minorHAnsi" w:cs="Arial"/>
          <w:b/>
          <w:sz w:val="20"/>
        </w:rPr>
        <w:t>Variante 1</w:t>
      </w:r>
    </w:p>
    <w:p w:rsidR="00262667" w:rsidRPr="002D697E" w:rsidRDefault="00262667" w:rsidP="00877B50">
      <w:pPr>
        <w:pStyle w:val="Corpodeltesto22"/>
        <w:spacing w:after="120"/>
        <w:ind w:right="49"/>
        <w:rPr>
          <w:rFonts w:asciiTheme="minorHAnsi" w:hAnsiTheme="minorHAnsi" w:cs="Arial"/>
          <w:sz w:val="20"/>
        </w:rPr>
      </w:pPr>
      <w:r w:rsidRPr="002D697E">
        <w:rPr>
          <w:rFonts w:asciiTheme="minorHAnsi" w:hAnsiTheme="minorHAnsi" w:cs="Arial"/>
          <w:sz w:val="20"/>
        </w:rPr>
        <w:t xml:space="preserve">Con l’applicazione della presente variante viene inserita nell’Art. 3 pagamento del premio - decorrenza dell'assicurazione, la seguente precisazione: </w:t>
      </w:r>
      <w:r w:rsidRPr="002D697E">
        <w:rPr>
          <w:rFonts w:asciiTheme="minorHAnsi" w:hAnsiTheme="minorHAnsi" w:cs="Arial"/>
          <w:b/>
          <w:i/>
          <w:sz w:val="20"/>
        </w:rPr>
        <w:t>"La Compagnia si impegna a regolarizzare presso la banca dati ANIA, la copertura dei veicoli assicurati con il presente contratto, al momento del rilascio dei certificati/contrassegni che dovrà coincidere con la data di decorrenza dell'assicurazione, anche in assenza del pagamento del premio che verrà effettuato nei termini previsti."</w:t>
      </w:r>
      <w:r w:rsidR="002D697E" w:rsidRPr="002D697E">
        <w:rPr>
          <w:rFonts w:asciiTheme="minorHAnsi" w:hAnsiTheme="minorHAnsi" w:cs="Arial"/>
          <w:b/>
          <w:i/>
          <w:sz w:val="20"/>
        </w:rPr>
        <w:t xml:space="preserve">          </w:t>
      </w:r>
      <w:r w:rsidRPr="002D697E">
        <w:rPr>
          <w:rFonts w:asciiTheme="minorHAnsi" w:hAnsiTheme="minorHAnsi" w:cs="Arial"/>
          <w:sz w:val="20"/>
        </w:rPr>
        <w:t xml:space="preserve">Sarà attribuito un punteggio come </w:t>
      </w:r>
      <w:r w:rsidR="002D697E" w:rsidRPr="002D697E">
        <w:rPr>
          <w:rFonts w:asciiTheme="minorHAnsi" w:hAnsiTheme="minorHAnsi" w:cs="Arial"/>
          <w:sz w:val="20"/>
        </w:rPr>
        <w:t>indicato in tabella</w:t>
      </w:r>
    </w:p>
    <w:p w:rsidR="00262667" w:rsidRPr="002D697E" w:rsidRDefault="00262667" w:rsidP="00877B50">
      <w:pPr>
        <w:pStyle w:val="Corpodeltesto22"/>
        <w:spacing w:after="120"/>
        <w:ind w:right="49"/>
        <w:rPr>
          <w:rFonts w:asciiTheme="minorHAnsi" w:hAnsiTheme="minorHAnsi" w:cs="Arial"/>
          <w:b/>
          <w:sz w:val="20"/>
        </w:rPr>
      </w:pPr>
      <w:r w:rsidRPr="002D697E">
        <w:rPr>
          <w:rFonts w:asciiTheme="minorHAnsi" w:hAnsiTheme="minorHAnsi" w:cs="Arial"/>
          <w:b/>
          <w:sz w:val="20"/>
        </w:rPr>
        <w:t>Variante 2</w:t>
      </w:r>
    </w:p>
    <w:p w:rsidR="00262667" w:rsidRPr="002D697E" w:rsidRDefault="00262667" w:rsidP="00877B50">
      <w:pPr>
        <w:pStyle w:val="Corpodeltesto22"/>
        <w:spacing w:after="120"/>
        <w:ind w:right="49"/>
        <w:rPr>
          <w:rFonts w:asciiTheme="minorHAnsi" w:hAnsiTheme="minorHAnsi" w:cs="Arial"/>
          <w:sz w:val="20"/>
        </w:rPr>
      </w:pPr>
      <w:r w:rsidRPr="002D697E">
        <w:rPr>
          <w:rFonts w:asciiTheme="minorHAnsi" w:hAnsiTheme="minorHAnsi" w:cs="Arial"/>
          <w:sz w:val="20"/>
        </w:rPr>
        <w:t>Con l’applicazione della presente variante, la Società, qualora la comunicazione della volontà di recedere dal rischio pervenga a meno di 180 giorni dalla scadenza annuale del Contratto, si impegna a concedere una proroga tecnica alle medesime condizioni economiche e normative in corso, per il periodo intercorrente tra la scadenza dell’annualità e la scadenza del periodo di 180 giorni di effetto del recesso.</w:t>
      </w:r>
      <w:r w:rsidR="002D697E" w:rsidRPr="002D697E">
        <w:rPr>
          <w:rFonts w:asciiTheme="minorHAnsi" w:hAnsiTheme="minorHAnsi" w:cs="Arial"/>
          <w:sz w:val="20"/>
        </w:rPr>
        <w:t xml:space="preserve">        </w:t>
      </w:r>
      <w:r w:rsidRPr="002D697E">
        <w:rPr>
          <w:rFonts w:asciiTheme="minorHAnsi" w:hAnsiTheme="minorHAnsi" w:cs="Arial"/>
          <w:sz w:val="20"/>
        </w:rPr>
        <w:t xml:space="preserve">Sarà attribuito un punteggio </w:t>
      </w:r>
      <w:r w:rsidR="002D697E" w:rsidRPr="002D697E">
        <w:rPr>
          <w:rFonts w:asciiTheme="minorHAnsi" w:hAnsiTheme="minorHAnsi" w:cs="Arial"/>
          <w:sz w:val="20"/>
        </w:rPr>
        <w:t>come indicato in tabella</w:t>
      </w:r>
    </w:p>
    <w:p w:rsidR="00262667" w:rsidRPr="002D697E" w:rsidRDefault="00262667" w:rsidP="00877B50">
      <w:pPr>
        <w:spacing w:after="120"/>
        <w:rPr>
          <w:rFonts w:ascii="Calibri" w:hAnsi="Calibri"/>
          <w:b/>
          <w:bCs/>
          <w:color w:val="000000"/>
          <w:sz w:val="20"/>
          <w:szCs w:val="20"/>
          <w:lang w:val="it-IT" w:eastAsia="it-IT"/>
        </w:rPr>
      </w:pPr>
      <w:r w:rsidRPr="002D697E">
        <w:rPr>
          <w:rFonts w:ascii="Calibri" w:hAnsi="Calibri"/>
          <w:b/>
          <w:bCs/>
          <w:color w:val="000000"/>
          <w:sz w:val="20"/>
          <w:szCs w:val="20"/>
          <w:lang w:val="it-IT" w:eastAsia="it-IT"/>
        </w:rPr>
        <w:t>Variante 3</w:t>
      </w:r>
    </w:p>
    <w:p w:rsidR="00262667" w:rsidRPr="002D697E" w:rsidRDefault="00262667" w:rsidP="00877B50">
      <w:pPr>
        <w:spacing w:after="120"/>
        <w:rPr>
          <w:rFonts w:ascii="Calibri" w:hAnsi="Calibri"/>
          <w:sz w:val="20"/>
          <w:szCs w:val="20"/>
          <w:lang w:val="it-IT"/>
        </w:rPr>
      </w:pPr>
      <w:bookmarkStart w:id="33" w:name="_Hlk40886721"/>
      <w:r w:rsidRPr="002D697E">
        <w:rPr>
          <w:rFonts w:ascii="Calibri" w:hAnsi="Calibri"/>
          <w:sz w:val="20"/>
          <w:szCs w:val="20"/>
          <w:lang w:val="it-IT"/>
        </w:rPr>
        <w:t>Con l’applicazione della presente variante viene inserito l’obbligo di fornire, su espressa richiesta del Cliente, dati sull'andamento del rischio dando un accesso diretto per consultazione posizioni sinistro. Con l’accettazione di tale variante si deve permettere al Cliente di avere informazioni dirette in merito alla sinistrosità della nuova polizza sottoscritta, tali informativa dovrà contenere i seguenti dati:</w:t>
      </w:r>
    </w:p>
    <w:p w:rsidR="00BA790F" w:rsidRDefault="00262667" w:rsidP="00BA790F">
      <w:pPr>
        <w:pStyle w:val="Paragrafoelenco"/>
        <w:widowControl/>
        <w:numPr>
          <w:ilvl w:val="0"/>
          <w:numId w:val="28"/>
        </w:numPr>
        <w:spacing w:before="0" w:after="120"/>
        <w:ind w:left="714" w:right="0" w:hanging="357"/>
        <w:contextualSpacing/>
        <w:jc w:val="left"/>
        <w:rPr>
          <w:rFonts w:ascii="Calibri" w:hAnsi="Calibri"/>
          <w:sz w:val="20"/>
          <w:szCs w:val="20"/>
        </w:rPr>
      </w:pPr>
      <w:proofErr w:type="spellStart"/>
      <w:r w:rsidRPr="00BA790F">
        <w:rPr>
          <w:rFonts w:ascii="Calibri" w:hAnsi="Calibri"/>
          <w:sz w:val="20"/>
          <w:szCs w:val="20"/>
        </w:rPr>
        <w:t>numero</w:t>
      </w:r>
      <w:proofErr w:type="spellEnd"/>
      <w:r w:rsidRPr="00BA790F">
        <w:rPr>
          <w:rFonts w:ascii="Calibri" w:hAnsi="Calibri"/>
          <w:sz w:val="20"/>
          <w:szCs w:val="20"/>
        </w:rPr>
        <w:t xml:space="preserve"> </w:t>
      </w:r>
      <w:proofErr w:type="spellStart"/>
      <w:r w:rsidRPr="00BA790F">
        <w:rPr>
          <w:rFonts w:ascii="Calibri" w:hAnsi="Calibri"/>
          <w:sz w:val="20"/>
          <w:szCs w:val="20"/>
        </w:rPr>
        <w:t>polizza</w:t>
      </w:r>
      <w:proofErr w:type="spellEnd"/>
    </w:p>
    <w:p w:rsidR="00BA790F" w:rsidRPr="00BA790F" w:rsidRDefault="00262667" w:rsidP="00BA790F">
      <w:pPr>
        <w:pStyle w:val="Paragrafoelenco"/>
        <w:widowControl/>
        <w:numPr>
          <w:ilvl w:val="0"/>
          <w:numId w:val="28"/>
        </w:numPr>
        <w:spacing w:before="0" w:after="120"/>
        <w:ind w:left="714" w:right="0" w:hanging="357"/>
        <w:contextualSpacing/>
        <w:jc w:val="left"/>
        <w:rPr>
          <w:rFonts w:ascii="Calibri" w:hAnsi="Calibri"/>
          <w:sz w:val="20"/>
          <w:szCs w:val="20"/>
          <w:lang w:val="it-IT"/>
        </w:rPr>
      </w:pPr>
      <w:r w:rsidRPr="00BA790F">
        <w:rPr>
          <w:rFonts w:ascii="Calibri" w:hAnsi="Calibri"/>
          <w:sz w:val="20"/>
          <w:szCs w:val="20"/>
        </w:rPr>
        <w:t xml:space="preserve">data di </w:t>
      </w:r>
      <w:proofErr w:type="spellStart"/>
      <w:r w:rsidRPr="00BA790F">
        <w:rPr>
          <w:rFonts w:ascii="Calibri" w:hAnsi="Calibri"/>
          <w:sz w:val="20"/>
          <w:szCs w:val="20"/>
        </w:rPr>
        <w:t>accadimento</w:t>
      </w:r>
      <w:proofErr w:type="spellEnd"/>
      <w:r w:rsidRPr="00BA790F">
        <w:rPr>
          <w:rFonts w:ascii="Calibri" w:hAnsi="Calibri"/>
          <w:sz w:val="20"/>
          <w:szCs w:val="20"/>
        </w:rPr>
        <w:t xml:space="preserve"> </w:t>
      </w:r>
      <w:proofErr w:type="spellStart"/>
      <w:r w:rsidRPr="00BA790F">
        <w:rPr>
          <w:rFonts w:ascii="Calibri" w:hAnsi="Calibri"/>
          <w:sz w:val="20"/>
          <w:szCs w:val="20"/>
        </w:rPr>
        <w:t>sinistro</w:t>
      </w:r>
      <w:proofErr w:type="spellEnd"/>
    </w:p>
    <w:p w:rsidR="00BA790F" w:rsidRPr="00C6257B" w:rsidRDefault="00262667" w:rsidP="00BA790F">
      <w:pPr>
        <w:pStyle w:val="Paragrafoelenco"/>
        <w:widowControl/>
        <w:numPr>
          <w:ilvl w:val="0"/>
          <w:numId w:val="28"/>
        </w:numPr>
        <w:spacing w:before="0" w:after="120"/>
        <w:ind w:left="714" w:right="0" w:hanging="357"/>
        <w:contextualSpacing/>
        <w:jc w:val="left"/>
        <w:rPr>
          <w:rFonts w:ascii="Calibri" w:hAnsi="Calibri"/>
          <w:sz w:val="20"/>
          <w:szCs w:val="20"/>
          <w:lang w:val="it-IT"/>
        </w:rPr>
      </w:pPr>
      <w:proofErr w:type="gramStart"/>
      <w:r w:rsidRPr="00BA790F">
        <w:rPr>
          <w:rFonts w:ascii="Calibri" w:hAnsi="Calibri"/>
          <w:sz w:val="20"/>
          <w:szCs w:val="20"/>
          <w:lang w:val="it-IT"/>
        </w:rPr>
        <w:t>stato</w:t>
      </w:r>
      <w:proofErr w:type="gramEnd"/>
      <w:r w:rsidRPr="00BA790F">
        <w:rPr>
          <w:rFonts w:ascii="Calibri" w:hAnsi="Calibri"/>
          <w:sz w:val="20"/>
          <w:szCs w:val="20"/>
          <w:lang w:val="it-IT"/>
        </w:rPr>
        <w:t xml:space="preserve"> sinistri (a titolo esemplificativo: aperti / chiusi / senza seguito) </w:t>
      </w:r>
    </w:p>
    <w:p w:rsidR="00BA790F" w:rsidRDefault="00262667" w:rsidP="00BA790F">
      <w:pPr>
        <w:pStyle w:val="Paragrafoelenco"/>
        <w:widowControl/>
        <w:numPr>
          <w:ilvl w:val="0"/>
          <w:numId w:val="28"/>
        </w:numPr>
        <w:spacing w:before="0" w:after="120"/>
        <w:ind w:left="714" w:right="0" w:hanging="357"/>
        <w:contextualSpacing/>
        <w:jc w:val="left"/>
        <w:rPr>
          <w:rFonts w:ascii="Calibri" w:hAnsi="Calibri"/>
          <w:sz w:val="20"/>
          <w:szCs w:val="20"/>
        </w:rPr>
      </w:pPr>
      <w:proofErr w:type="spellStart"/>
      <w:r w:rsidRPr="00BA790F">
        <w:rPr>
          <w:rFonts w:ascii="Calibri" w:hAnsi="Calibri"/>
          <w:sz w:val="20"/>
          <w:szCs w:val="20"/>
        </w:rPr>
        <w:t>importi</w:t>
      </w:r>
      <w:proofErr w:type="spellEnd"/>
      <w:r w:rsidRPr="00BA790F">
        <w:rPr>
          <w:rFonts w:ascii="Calibri" w:hAnsi="Calibri"/>
          <w:sz w:val="20"/>
          <w:szCs w:val="20"/>
        </w:rPr>
        <w:t xml:space="preserve"> a </w:t>
      </w:r>
      <w:proofErr w:type="spellStart"/>
      <w:r w:rsidRPr="00BA790F">
        <w:rPr>
          <w:rFonts w:ascii="Calibri" w:hAnsi="Calibri"/>
          <w:sz w:val="20"/>
          <w:szCs w:val="20"/>
        </w:rPr>
        <w:t>riserva</w:t>
      </w:r>
      <w:proofErr w:type="spellEnd"/>
      <w:r w:rsidRPr="00BA790F">
        <w:rPr>
          <w:rFonts w:ascii="Calibri" w:hAnsi="Calibri"/>
          <w:sz w:val="20"/>
          <w:szCs w:val="20"/>
        </w:rPr>
        <w:t xml:space="preserve"> </w:t>
      </w:r>
    </w:p>
    <w:p w:rsidR="00BA790F" w:rsidRDefault="00262667" w:rsidP="00BA790F">
      <w:pPr>
        <w:pStyle w:val="Paragrafoelenco"/>
        <w:widowControl/>
        <w:numPr>
          <w:ilvl w:val="0"/>
          <w:numId w:val="28"/>
        </w:numPr>
        <w:spacing w:before="0" w:after="120"/>
        <w:ind w:left="714" w:right="0" w:hanging="357"/>
        <w:contextualSpacing/>
        <w:jc w:val="left"/>
        <w:rPr>
          <w:rFonts w:ascii="Calibri" w:hAnsi="Calibri"/>
          <w:sz w:val="20"/>
          <w:szCs w:val="20"/>
        </w:rPr>
      </w:pPr>
      <w:proofErr w:type="spellStart"/>
      <w:r w:rsidRPr="00BA790F">
        <w:rPr>
          <w:rFonts w:ascii="Calibri" w:hAnsi="Calibri"/>
          <w:sz w:val="20"/>
          <w:szCs w:val="20"/>
        </w:rPr>
        <w:t>importi</w:t>
      </w:r>
      <w:proofErr w:type="spellEnd"/>
      <w:r w:rsidRPr="00BA790F">
        <w:rPr>
          <w:rFonts w:ascii="Calibri" w:hAnsi="Calibri"/>
          <w:sz w:val="20"/>
          <w:szCs w:val="20"/>
        </w:rPr>
        <w:t xml:space="preserve"> </w:t>
      </w:r>
      <w:proofErr w:type="spellStart"/>
      <w:r w:rsidRPr="00BA790F">
        <w:rPr>
          <w:rFonts w:ascii="Calibri" w:hAnsi="Calibri"/>
          <w:sz w:val="20"/>
          <w:szCs w:val="20"/>
        </w:rPr>
        <w:t>liquidati</w:t>
      </w:r>
      <w:proofErr w:type="spellEnd"/>
      <w:r w:rsidRPr="00BA790F">
        <w:rPr>
          <w:rFonts w:ascii="Calibri" w:hAnsi="Calibri"/>
          <w:sz w:val="20"/>
          <w:szCs w:val="20"/>
        </w:rPr>
        <w:t xml:space="preserve"> </w:t>
      </w:r>
    </w:p>
    <w:p w:rsidR="00262667" w:rsidRPr="00BA790F" w:rsidRDefault="00262667" w:rsidP="00BA790F">
      <w:pPr>
        <w:pStyle w:val="Paragrafoelenco"/>
        <w:widowControl/>
        <w:numPr>
          <w:ilvl w:val="0"/>
          <w:numId w:val="28"/>
        </w:numPr>
        <w:spacing w:before="0" w:after="120"/>
        <w:ind w:left="714" w:right="0" w:hanging="357"/>
        <w:contextualSpacing/>
        <w:jc w:val="left"/>
        <w:rPr>
          <w:rFonts w:ascii="Calibri" w:hAnsi="Calibri"/>
          <w:sz w:val="20"/>
          <w:szCs w:val="20"/>
        </w:rPr>
      </w:pPr>
      <w:proofErr w:type="spellStart"/>
      <w:r w:rsidRPr="00BA790F">
        <w:rPr>
          <w:rFonts w:ascii="Calibri" w:hAnsi="Calibri"/>
          <w:sz w:val="20"/>
          <w:szCs w:val="20"/>
        </w:rPr>
        <w:t>nominativo</w:t>
      </w:r>
      <w:proofErr w:type="spellEnd"/>
      <w:r w:rsidRPr="00BA790F">
        <w:rPr>
          <w:rFonts w:ascii="Calibri" w:hAnsi="Calibri"/>
          <w:sz w:val="20"/>
          <w:szCs w:val="20"/>
        </w:rPr>
        <w:t xml:space="preserve"> </w:t>
      </w:r>
      <w:proofErr w:type="spellStart"/>
      <w:r w:rsidRPr="00BA790F">
        <w:rPr>
          <w:rFonts w:ascii="Calibri" w:hAnsi="Calibri"/>
          <w:sz w:val="20"/>
          <w:szCs w:val="20"/>
        </w:rPr>
        <w:t>controparte</w:t>
      </w:r>
      <w:proofErr w:type="spellEnd"/>
    </w:p>
    <w:p w:rsidR="00262667" w:rsidRPr="002D697E" w:rsidRDefault="00262667" w:rsidP="00877B50">
      <w:pPr>
        <w:spacing w:after="120"/>
        <w:rPr>
          <w:rFonts w:ascii="Calibri" w:hAnsi="Calibri"/>
          <w:sz w:val="20"/>
          <w:szCs w:val="20"/>
          <w:lang w:val="it-IT"/>
        </w:rPr>
      </w:pPr>
      <w:r w:rsidRPr="002D697E">
        <w:rPr>
          <w:rFonts w:ascii="Calibri" w:hAnsi="Calibri"/>
          <w:sz w:val="20"/>
          <w:szCs w:val="20"/>
          <w:lang w:val="it-IT"/>
        </w:rPr>
        <w:t>L’accesso a tali dati potrà essere fornito con le seguenti modalità (alternative):</w:t>
      </w:r>
    </w:p>
    <w:p w:rsidR="00262667" w:rsidRPr="002D697E" w:rsidRDefault="00262667" w:rsidP="00BA790F">
      <w:pPr>
        <w:widowControl/>
        <w:numPr>
          <w:ilvl w:val="0"/>
          <w:numId w:val="29"/>
        </w:numPr>
        <w:spacing w:after="120"/>
        <w:ind w:left="714" w:hanging="357"/>
        <w:contextualSpacing/>
        <w:rPr>
          <w:rFonts w:ascii="Calibri" w:hAnsi="Calibri"/>
          <w:sz w:val="20"/>
          <w:szCs w:val="20"/>
          <w:lang w:val="it-IT"/>
        </w:rPr>
      </w:pPr>
      <w:proofErr w:type="gramStart"/>
      <w:r w:rsidRPr="002D697E">
        <w:rPr>
          <w:rFonts w:ascii="Calibri" w:hAnsi="Calibri"/>
          <w:sz w:val="20"/>
          <w:szCs w:val="20"/>
          <w:lang w:val="it-IT"/>
        </w:rPr>
        <w:lastRenderedPageBreak/>
        <w:t>possibilità</w:t>
      </w:r>
      <w:proofErr w:type="gramEnd"/>
      <w:r w:rsidRPr="002D697E">
        <w:rPr>
          <w:rFonts w:ascii="Calibri" w:hAnsi="Calibri"/>
          <w:sz w:val="20"/>
          <w:szCs w:val="20"/>
          <w:lang w:val="it-IT"/>
        </w:rPr>
        <w:t xml:space="preserve"> di accesso ad una pagina web dedicata </w:t>
      </w:r>
    </w:p>
    <w:p w:rsidR="00262667" w:rsidRPr="002D697E" w:rsidRDefault="00262667" w:rsidP="00BA790F">
      <w:pPr>
        <w:widowControl/>
        <w:numPr>
          <w:ilvl w:val="0"/>
          <w:numId w:val="29"/>
        </w:numPr>
        <w:spacing w:after="120"/>
        <w:ind w:left="714" w:hanging="357"/>
        <w:contextualSpacing/>
        <w:rPr>
          <w:rFonts w:ascii="Calibri" w:hAnsi="Calibri"/>
          <w:sz w:val="20"/>
          <w:szCs w:val="20"/>
          <w:lang w:val="it-IT"/>
        </w:rPr>
      </w:pPr>
      <w:proofErr w:type="gramStart"/>
      <w:r w:rsidRPr="002D697E">
        <w:rPr>
          <w:rFonts w:ascii="Calibri" w:hAnsi="Calibri"/>
          <w:sz w:val="20"/>
          <w:szCs w:val="20"/>
          <w:lang w:val="it-IT"/>
        </w:rPr>
        <w:t>flusso</w:t>
      </w:r>
      <w:proofErr w:type="gramEnd"/>
      <w:r w:rsidRPr="002D697E">
        <w:rPr>
          <w:rFonts w:ascii="Calibri" w:hAnsi="Calibri"/>
          <w:sz w:val="20"/>
          <w:szCs w:val="20"/>
          <w:lang w:val="it-IT"/>
        </w:rPr>
        <w:t xml:space="preserve"> dati (in formato </w:t>
      </w:r>
      <w:proofErr w:type="spellStart"/>
      <w:r w:rsidRPr="002D697E">
        <w:rPr>
          <w:rFonts w:ascii="Calibri" w:hAnsi="Calibri"/>
          <w:sz w:val="20"/>
          <w:szCs w:val="20"/>
          <w:lang w:val="it-IT"/>
        </w:rPr>
        <w:t>excel</w:t>
      </w:r>
      <w:proofErr w:type="spellEnd"/>
      <w:r w:rsidRPr="002D697E">
        <w:rPr>
          <w:rFonts w:ascii="Calibri" w:hAnsi="Calibri"/>
          <w:sz w:val="20"/>
          <w:szCs w:val="20"/>
          <w:lang w:val="it-IT"/>
        </w:rPr>
        <w:t xml:space="preserve">) da inviarsi con cadenza mensile o con diversa frequenza su richiesta del cliente </w:t>
      </w:r>
    </w:p>
    <w:p w:rsidR="00262667" w:rsidRPr="002D697E" w:rsidRDefault="00262667" w:rsidP="00877B50">
      <w:pPr>
        <w:widowControl/>
        <w:numPr>
          <w:ilvl w:val="0"/>
          <w:numId w:val="29"/>
        </w:numPr>
        <w:spacing w:after="120"/>
        <w:rPr>
          <w:rFonts w:ascii="Calibri" w:hAnsi="Calibri"/>
          <w:sz w:val="20"/>
          <w:szCs w:val="20"/>
          <w:lang w:val="it-IT"/>
        </w:rPr>
      </w:pPr>
      <w:proofErr w:type="gramStart"/>
      <w:r w:rsidRPr="002D697E">
        <w:rPr>
          <w:rFonts w:ascii="Calibri" w:hAnsi="Calibri"/>
          <w:sz w:val="20"/>
          <w:szCs w:val="20"/>
          <w:lang w:val="it-IT"/>
        </w:rPr>
        <w:t>altra</w:t>
      </w:r>
      <w:proofErr w:type="gramEnd"/>
      <w:r w:rsidRPr="002D697E">
        <w:rPr>
          <w:rFonts w:ascii="Calibri" w:hAnsi="Calibri"/>
          <w:sz w:val="20"/>
          <w:szCs w:val="20"/>
          <w:lang w:val="it-IT"/>
        </w:rPr>
        <w:t xml:space="preserve"> modalità concordata tra le parti </w:t>
      </w:r>
    </w:p>
    <w:p w:rsidR="00262667" w:rsidRPr="002D697E" w:rsidRDefault="00262667" w:rsidP="00877B50">
      <w:pPr>
        <w:spacing w:after="120"/>
        <w:rPr>
          <w:rFonts w:ascii="Calibri" w:hAnsi="Calibri" w:cs="Arial"/>
          <w:sz w:val="20"/>
          <w:szCs w:val="20"/>
          <w:lang w:val="it-IT" w:eastAsia="zh-CN"/>
        </w:rPr>
      </w:pPr>
      <w:r w:rsidRPr="002D697E">
        <w:rPr>
          <w:rFonts w:ascii="Calibri" w:hAnsi="Calibri" w:cs="Arial"/>
          <w:sz w:val="20"/>
          <w:szCs w:val="20"/>
          <w:lang w:val="it-IT" w:eastAsia="zh-CN"/>
        </w:rPr>
        <w:t xml:space="preserve">Sarà attribuito un punteggio come </w:t>
      </w:r>
      <w:bookmarkEnd w:id="33"/>
      <w:r w:rsidR="002D697E" w:rsidRPr="002D697E">
        <w:rPr>
          <w:rFonts w:ascii="Calibri" w:hAnsi="Calibri" w:cs="Arial"/>
          <w:sz w:val="20"/>
          <w:szCs w:val="20"/>
          <w:lang w:val="it-IT" w:eastAsia="zh-CN"/>
        </w:rPr>
        <w:t>indicato in tabella</w:t>
      </w:r>
    </w:p>
    <w:p w:rsidR="00262667" w:rsidRPr="002D697E" w:rsidRDefault="00262667" w:rsidP="00877B50">
      <w:pPr>
        <w:tabs>
          <w:tab w:val="left" w:pos="851"/>
        </w:tabs>
        <w:suppressAutoHyphens/>
        <w:spacing w:after="120"/>
        <w:ind w:right="49"/>
        <w:rPr>
          <w:rFonts w:ascii="Calibri" w:hAnsi="Calibri" w:cs="Arial"/>
          <w:b/>
          <w:sz w:val="20"/>
          <w:szCs w:val="20"/>
          <w:lang w:val="it-IT" w:eastAsia="zh-CN"/>
        </w:rPr>
      </w:pPr>
      <w:r w:rsidRPr="002D697E">
        <w:rPr>
          <w:rFonts w:ascii="Calibri" w:hAnsi="Calibri" w:cs="Arial"/>
          <w:b/>
          <w:sz w:val="20"/>
          <w:szCs w:val="20"/>
          <w:lang w:val="it-IT" w:eastAsia="zh-CN"/>
        </w:rPr>
        <w:t>Variante 4</w:t>
      </w:r>
    </w:p>
    <w:p w:rsidR="00262667" w:rsidRPr="002D697E" w:rsidRDefault="00262667" w:rsidP="00877B50">
      <w:pPr>
        <w:tabs>
          <w:tab w:val="left" w:pos="851"/>
        </w:tabs>
        <w:suppressAutoHyphens/>
        <w:spacing w:after="120"/>
        <w:ind w:right="49"/>
        <w:rPr>
          <w:rFonts w:ascii="Calibri" w:hAnsi="Calibri" w:cs="Arial"/>
          <w:b/>
          <w:sz w:val="20"/>
          <w:szCs w:val="20"/>
          <w:lang w:val="it-IT" w:eastAsia="zh-CN"/>
        </w:rPr>
      </w:pPr>
      <w:r w:rsidRPr="002D697E">
        <w:rPr>
          <w:rFonts w:ascii="Calibri" w:hAnsi="Calibri" w:cs="Arial"/>
          <w:sz w:val="20"/>
          <w:szCs w:val="20"/>
          <w:lang w:val="it-IT" w:eastAsia="zh-CN"/>
        </w:rPr>
        <w:t>Con l’applicazione della presente variante viene aumentato il massimale assicurato per ogni veicolo.</w:t>
      </w:r>
    </w:p>
    <w:p w:rsidR="00262667" w:rsidRPr="002D697E" w:rsidRDefault="00262667" w:rsidP="00877B50">
      <w:pPr>
        <w:spacing w:after="120"/>
        <w:rPr>
          <w:rFonts w:ascii="Calibri" w:hAnsi="Calibri" w:cs="Arial"/>
          <w:sz w:val="20"/>
          <w:szCs w:val="20"/>
          <w:lang w:val="it-IT"/>
        </w:rPr>
      </w:pPr>
      <w:bookmarkStart w:id="34" w:name="_Hlk54384335"/>
      <w:r w:rsidRPr="002D697E">
        <w:rPr>
          <w:rFonts w:ascii="Calibri" w:hAnsi="Calibri" w:cs="Arial"/>
          <w:sz w:val="20"/>
          <w:szCs w:val="20"/>
          <w:lang w:val="it-IT"/>
        </w:rPr>
        <w:t>Il punteggio sarà attribuito, a seconda dell’aumento, come indicato in tabella.</w:t>
      </w:r>
    </w:p>
    <w:bookmarkEnd w:id="34"/>
    <w:p w:rsidR="00262667" w:rsidRPr="002D697E" w:rsidRDefault="00262667" w:rsidP="00877B50">
      <w:pPr>
        <w:tabs>
          <w:tab w:val="left" w:pos="851"/>
        </w:tabs>
        <w:suppressAutoHyphens/>
        <w:spacing w:after="120"/>
        <w:ind w:right="49"/>
        <w:rPr>
          <w:rFonts w:ascii="Calibri" w:hAnsi="Calibri" w:cs="Arial"/>
          <w:b/>
          <w:sz w:val="20"/>
          <w:szCs w:val="20"/>
          <w:lang w:val="it-IT" w:eastAsia="zh-CN"/>
        </w:rPr>
      </w:pPr>
      <w:r w:rsidRPr="002D697E">
        <w:rPr>
          <w:rFonts w:ascii="Calibri" w:hAnsi="Calibri" w:cs="Arial"/>
          <w:b/>
          <w:sz w:val="20"/>
          <w:szCs w:val="20"/>
          <w:lang w:val="it-IT" w:eastAsia="zh-CN"/>
        </w:rPr>
        <w:t>Variante 5</w:t>
      </w:r>
    </w:p>
    <w:p w:rsidR="00262667" w:rsidRPr="002D697E" w:rsidRDefault="00262667" w:rsidP="00877B50">
      <w:pPr>
        <w:tabs>
          <w:tab w:val="left" w:pos="851"/>
        </w:tabs>
        <w:suppressAutoHyphens/>
        <w:spacing w:after="120"/>
        <w:ind w:right="49"/>
        <w:rPr>
          <w:rFonts w:ascii="Calibri" w:hAnsi="Calibri" w:cs="Arial"/>
          <w:sz w:val="20"/>
          <w:szCs w:val="20"/>
          <w:lang w:val="it-IT" w:eastAsia="zh-CN"/>
        </w:rPr>
      </w:pPr>
      <w:r w:rsidRPr="002D697E">
        <w:rPr>
          <w:rFonts w:ascii="Calibri" w:hAnsi="Calibri" w:cs="Arial"/>
          <w:sz w:val="20"/>
          <w:szCs w:val="20"/>
          <w:lang w:val="it-IT" w:eastAsia="zh-CN"/>
        </w:rPr>
        <w:t>Con l’applicazione della presente variante viene e</w:t>
      </w:r>
      <w:r w:rsidRPr="002D697E">
        <w:rPr>
          <w:rFonts w:ascii="Calibri" w:hAnsi="Calibri"/>
          <w:color w:val="000000"/>
          <w:sz w:val="20"/>
          <w:szCs w:val="20"/>
          <w:lang w:val="it-IT"/>
        </w:rPr>
        <w:t>liminata la prima esclusione dell’art 30 (Esclusioni) "se il conducente non è abilitato a norma delle disposizioni in vigore" e contestualmente viene inserito all’art 34 (Rinuncia alla rivalsa) il seguente caso nel quale l’assicurazione è operante e la Società rinuncia alla rivalsa nei confronti della Contraente: "se il conducente non è abilitato a norma delle disposizioni in vigore a patto che la Contraente non sia a conoscenza di questa circostanza</w:t>
      </w:r>
      <w:bookmarkStart w:id="35" w:name="_Hlk54384401"/>
      <w:r w:rsidRPr="002D697E">
        <w:rPr>
          <w:rFonts w:ascii="Calibri" w:hAnsi="Calibri"/>
          <w:color w:val="000000"/>
          <w:sz w:val="20"/>
          <w:szCs w:val="20"/>
          <w:lang w:val="it-IT"/>
        </w:rPr>
        <w:t>".</w:t>
      </w:r>
      <w:r w:rsidR="002D697E" w:rsidRPr="002D697E">
        <w:rPr>
          <w:rFonts w:ascii="Calibri" w:hAnsi="Calibri"/>
          <w:color w:val="000000"/>
          <w:sz w:val="20"/>
          <w:szCs w:val="20"/>
          <w:lang w:val="it-IT"/>
        </w:rPr>
        <w:t xml:space="preserve"> </w:t>
      </w:r>
      <w:bookmarkStart w:id="36" w:name="_Hlk46439206"/>
      <w:r w:rsidR="002D697E" w:rsidRPr="002D697E">
        <w:rPr>
          <w:rFonts w:ascii="Calibri" w:hAnsi="Calibri"/>
          <w:color w:val="000000"/>
          <w:sz w:val="20"/>
          <w:szCs w:val="20"/>
          <w:lang w:val="it-IT"/>
        </w:rPr>
        <w:t xml:space="preserve">     </w:t>
      </w:r>
      <w:r w:rsidRPr="002D697E">
        <w:rPr>
          <w:rFonts w:ascii="Calibri" w:hAnsi="Calibri" w:cs="Arial"/>
          <w:sz w:val="20"/>
          <w:szCs w:val="20"/>
          <w:lang w:val="it-IT" w:eastAsia="zh-CN"/>
        </w:rPr>
        <w:t xml:space="preserve">Sarà attribuito un punteggio come </w:t>
      </w:r>
      <w:r w:rsidR="002D697E" w:rsidRPr="002D697E">
        <w:rPr>
          <w:rFonts w:ascii="Calibri" w:hAnsi="Calibri" w:cs="Arial"/>
          <w:sz w:val="20"/>
          <w:szCs w:val="20"/>
          <w:lang w:val="it-IT" w:eastAsia="zh-CN"/>
        </w:rPr>
        <w:t>indicato in tabella.</w:t>
      </w:r>
    </w:p>
    <w:bookmarkEnd w:id="35"/>
    <w:p w:rsidR="002D697E" w:rsidRPr="002D697E" w:rsidRDefault="002D697E" w:rsidP="00877B50">
      <w:pPr>
        <w:tabs>
          <w:tab w:val="left" w:pos="851"/>
        </w:tabs>
        <w:suppressAutoHyphens/>
        <w:spacing w:after="120"/>
        <w:ind w:right="49"/>
        <w:rPr>
          <w:rFonts w:ascii="Calibri" w:hAnsi="Calibri" w:cs="Arial"/>
          <w:b/>
          <w:sz w:val="20"/>
          <w:szCs w:val="20"/>
          <w:lang w:val="it-IT" w:eastAsia="zh-CN"/>
        </w:rPr>
      </w:pPr>
      <w:r w:rsidRPr="002D697E">
        <w:rPr>
          <w:rFonts w:ascii="Calibri" w:hAnsi="Calibri" w:cs="Arial"/>
          <w:b/>
          <w:sz w:val="20"/>
          <w:szCs w:val="20"/>
          <w:lang w:val="it-IT" w:eastAsia="zh-CN"/>
        </w:rPr>
        <w:t>Variante 6</w:t>
      </w:r>
    </w:p>
    <w:p w:rsidR="002D697E" w:rsidRPr="002D697E" w:rsidRDefault="002D697E" w:rsidP="00877B50">
      <w:pPr>
        <w:tabs>
          <w:tab w:val="left" w:pos="851"/>
        </w:tabs>
        <w:suppressAutoHyphens/>
        <w:spacing w:after="120"/>
        <w:ind w:right="49"/>
        <w:rPr>
          <w:rFonts w:ascii="Calibri" w:hAnsi="Calibri" w:cs="Arial"/>
          <w:b/>
          <w:sz w:val="20"/>
          <w:szCs w:val="20"/>
          <w:lang w:val="it-IT" w:eastAsia="zh-CN"/>
        </w:rPr>
      </w:pPr>
      <w:r w:rsidRPr="002D697E">
        <w:rPr>
          <w:rFonts w:ascii="Calibri" w:hAnsi="Calibri" w:cs="Arial"/>
          <w:sz w:val="20"/>
          <w:szCs w:val="20"/>
          <w:lang w:val="it-IT" w:eastAsia="zh-CN"/>
        </w:rPr>
        <w:t xml:space="preserve">Con l’applicazione della presente variante viene ridotta la franchigia frontale di polizza. </w:t>
      </w:r>
    </w:p>
    <w:p w:rsidR="002D697E" w:rsidRPr="002D697E" w:rsidRDefault="002D697E" w:rsidP="00877B50">
      <w:pPr>
        <w:tabs>
          <w:tab w:val="left" w:pos="851"/>
        </w:tabs>
        <w:suppressAutoHyphens/>
        <w:spacing w:after="120"/>
        <w:ind w:right="49"/>
        <w:rPr>
          <w:rFonts w:ascii="Calibri" w:hAnsi="Calibri" w:cs="Arial"/>
          <w:sz w:val="20"/>
          <w:szCs w:val="20"/>
          <w:lang w:val="it-IT" w:eastAsia="zh-CN"/>
        </w:rPr>
      </w:pPr>
      <w:r w:rsidRPr="002D697E">
        <w:rPr>
          <w:rFonts w:ascii="Calibri" w:hAnsi="Calibri" w:cs="Arial"/>
          <w:sz w:val="20"/>
          <w:szCs w:val="20"/>
          <w:lang w:val="it-IT"/>
        </w:rPr>
        <w:t>Il punteggio sarà attribuito come indicato in tabella.</w:t>
      </w:r>
    </w:p>
    <w:p w:rsidR="00262667" w:rsidRPr="002D697E" w:rsidRDefault="00262667" w:rsidP="00877B50">
      <w:pPr>
        <w:tabs>
          <w:tab w:val="left" w:pos="851"/>
        </w:tabs>
        <w:suppressAutoHyphens/>
        <w:spacing w:after="120"/>
        <w:ind w:right="49"/>
        <w:rPr>
          <w:rFonts w:ascii="Calibri" w:hAnsi="Calibri" w:cs="Arial"/>
          <w:b/>
          <w:sz w:val="20"/>
          <w:szCs w:val="20"/>
          <w:lang w:val="it-IT" w:eastAsia="zh-CN"/>
        </w:rPr>
      </w:pPr>
      <w:bookmarkStart w:id="37" w:name="_Hlk54384289"/>
      <w:bookmarkEnd w:id="36"/>
      <w:r w:rsidRPr="002D697E">
        <w:rPr>
          <w:rFonts w:ascii="Calibri" w:hAnsi="Calibri" w:cs="Arial"/>
          <w:b/>
          <w:sz w:val="20"/>
          <w:szCs w:val="20"/>
          <w:lang w:val="it-IT" w:eastAsia="zh-CN"/>
        </w:rPr>
        <w:t xml:space="preserve">Variante </w:t>
      </w:r>
      <w:r w:rsidR="002D697E" w:rsidRPr="002D697E">
        <w:rPr>
          <w:rFonts w:ascii="Calibri" w:hAnsi="Calibri" w:cs="Arial"/>
          <w:b/>
          <w:sz w:val="20"/>
          <w:szCs w:val="20"/>
          <w:lang w:val="it-IT" w:eastAsia="zh-CN"/>
        </w:rPr>
        <w:t>7</w:t>
      </w:r>
    </w:p>
    <w:p w:rsidR="00262667" w:rsidRPr="002D697E" w:rsidRDefault="00262667" w:rsidP="00877B50">
      <w:pPr>
        <w:tabs>
          <w:tab w:val="left" w:pos="851"/>
        </w:tabs>
        <w:suppressAutoHyphens/>
        <w:spacing w:after="120"/>
        <w:ind w:right="49"/>
        <w:rPr>
          <w:rFonts w:ascii="Calibri" w:hAnsi="Calibri" w:cs="Arial"/>
          <w:b/>
          <w:sz w:val="20"/>
          <w:szCs w:val="20"/>
          <w:lang w:val="it-IT" w:eastAsia="zh-CN"/>
        </w:rPr>
      </w:pPr>
      <w:r w:rsidRPr="002D697E">
        <w:rPr>
          <w:rFonts w:ascii="Calibri" w:hAnsi="Calibri" w:cs="Arial"/>
          <w:sz w:val="20"/>
          <w:szCs w:val="20"/>
          <w:lang w:val="it-IT" w:eastAsia="zh-CN"/>
        </w:rPr>
        <w:t xml:space="preserve">Con l’applicazione della presente variante viene aumentato il limite di indennizzo per la garanzia </w:t>
      </w:r>
      <w:r w:rsidR="002D697E" w:rsidRPr="002D697E">
        <w:rPr>
          <w:rFonts w:ascii="Calibri" w:hAnsi="Calibri" w:cs="Arial"/>
          <w:sz w:val="20"/>
          <w:szCs w:val="20"/>
          <w:lang w:val="it-IT" w:eastAsia="zh-CN"/>
        </w:rPr>
        <w:t>“C</w:t>
      </w:r>
      <w:r w:rsidRPr="002D697E">
        <w:rPr>
          <w:rFonts w:ascii="Calibri" w:hAnsi="Calibri" w:cs="Arial"/>
          <w:sz w:val="20"/>
          <w:szCs w:val="20"/>
          <w:lang w:val="it-IT" w:eastAsia="zh-CN"/>
        </w:rPr>
        <w:t>ristalli</w:t>
      </w:r>
      <w:r w:rsidR="002D697E" w:rsidRPr="002D697E">
        <w:rPr>
          <w:rFonts w:ascii="Calibri" w:hAnsi="Calibri" w:cs="Arial"/>
          <w:sz w:val="20"/>
          <w:szCs w:val="20"/>
          <w:lang w:val="it-IT" w:eastAsia="zh-CN"/>
        </w:rPr>
        <w:t>”</w:t>
      </w:r>
      <w:r w:rsidRPr="002D697E">
        <w:rPr>
          <w:rFonts w:ascii="Calibri" w:hAnsi="Calibri" w:cs="Arial"/>
          <w:sz w:val="20"/>
          <w:szCs w:val="20"/>
          <w:lang w:val="it-IT" w:eastAsia="zh-CN"/>
        </w:rPr>
        <w:t>.</w:t>
      </w:r>
    </w:p>
    <w:bookmarkEnd w:id="37"/>
    <w:p w:rsidR="003D2B95" w:rsidRPr="002D697E" w:rsidRDefault="002D697E" w:rsidP="00877B50">
      <w:pPr>
        <w:spacing w:after="120"/>
        <w:rPr>
          <w:rFonts w:ascii="Calibri" w:hAnsi="Calibri" w:cs="Arial"/>
          <w:sz w:val="20"/>
          <w:szCs w:val="20"/>
          <w:lang w:val="it-IT"/>
        </w:rPr>
      </w:pPr>
      <w:r w:rsidRPr="002D697E">
        <w:rPr>
          <w:rFonts w:ascii="Calibri" w:hAnsi="Calibri" w:cs="Arial"/>
          <w:sz w:val="20"/>
          <w:szCs w:val="20"/>
          <w:lang w:val="it-IT"/>
        </w:rPr>
        <w:t>Sarà attribuito un punteggio come indicato in tabella.</w:t>
      </w:r>
    </w:p>
    <w:p w:rsidR="00262667" w:rsidRPr="002D697E" w:rsidRDefault="00262667" w:rsidP="00877B50">
      <w:pPr>
        <w:tabs>
          <w:tab w:val="left" w:pos="851"/>
        </w:tabs>
        <w:suppressAutoHyphens/>
        <w:spacing w:after="120"/>
        <w:ind w:right="49"/>
        <w:rPr>
          <w:rFonts w:ascii="Calibri" w:hAnsi="Calibri" w:cs="Arial"/>
          <w:b/>
          <w:sz w:val="20"/>
          <w:szCs w:val="20"/>
          <w:lang w:val="it-IT" w:eastAsia="zh-CN"/>
        </w:rPr>
      </w:pPr>
      <w:r w:rsidRPr="002D697E">
        <w:rPr>
          <w:rFonts w:ascii="Calibri" w:hAnsi="Calibri" w:cs="Arial"/>
          <w:b/>
          <w:sz w:val="20"/>
          <w:szCs w:val="20"/>
          <w:lang w:val="it-IT" w:eastAsia="zh-CN"/>
        </w:rPr>
        <w:t xml:space="preserve">Variante </w:t>
      </w:r>
      <w:r w:rsidR="002D697E" w:rsidRPr="002D697E">
        <w:rPr>
          <w:rFonts w:ascii="Calibri" w:hAnsi="Calibri" w:cs="Arial"/>
          <w:b/>
          <w:sz w:val="20"/>
          <w:szCs w:val="20"/>
          <w:lang w:val="it-IT" w:eastAsia="zh-CN"/>
        </w:rPr>
        <w:t>8</w:t>
      </w:r>
    </w:p>
    <w:p w:rsidR="00BA790F" w:rsidRDefault="00262667" w:rsidP="00877B50">
      <w:pPr>
        <w:tabs>
          <w:tab w:val="left" w:pos="851"/>
        </w:tabs>
        <w:suppressAutoHyphens/>
        <w:spacing w:after="120"/>
        <w:ind w:right="49"/>
        <w:rPr>
          <w:rFonts w:ascii="Calibri" w:hAnsi="Calibri" w:cs="Arial"/>
          <w:sz w:val="20"/>
          <w:szCs w:val="20"/>
          <w:lang w:val="it-IT" w:eastAsia="zh-CN"/>
        </w:rPr>
      </w:pPr>
      <w:r w:rsidRPr="002D697E">
        <w:rPr>
          <w:rFonts w:ascii="Calibri" w:hAnsi="Calibri" w:cs="Arial"/>
          <w:sz w:val="20"/>
          <w:szCs w:val="20"/>
          <w:lang w:val="it-IT" w:eastAsia="zh-CN"/>
        </w:rPr>
        <w:t>Con l’applicazione della presente variante viene aumentato il limite di indennizzo per la garanzia danni alla tappezzeria.</w:t>
      </w:r>
    </w:p>
    <w:p w:rsidR="00262667" w:rsidRPr="002D697E" w:rsidRDefault="002D697E" w:rsidP="00877B50">
      <w:pPr>
        <w:tabs>
          <w:tab w:val="left" w:pos="851"/>
        </w:tabs>
        <w:suppressAutoHyphens/>
        <w:spacing w:after="120"/>
        <w:ind w:right="49"/>
        <w:rPr>
          <w:rFonts w:ascii="Calibri" w:hAnsi="Calibri" w:cs="Arial"/>
          <w:sz w:val="20"/>
          <w:szCs w:val="20"/>
          <w:lang w:val="it-IT"/>
        </w:rPr>
      </w:pPr>
      <w:r w:rsidRPr="002D697E">
        <w:rPr>
          <w:rFonts w:ascii="Calibri" w:hAnsi="Calibri" w:cs="Arial"/>
          <w:sz w:val="20"/>
          <w:szCs w:val="20"/>
          <w:lang w:val="it-IT"/>
        </w:rPr>
        <w:t>Sarà attribuito un punteggio come indicato in tabella.</w:t>
      </w:r>
    </w:p>
    <w:p w:rsidR="00262667" w:rsidRPr="002D697E" w:rsidRDefault="00262667" w:rsidP="00877B50">
      <w:pPr>
        <w:tabs>
          <w:tab w:val="left" w:pos="851"/>
        </w:tabs>
        <w:suppressAutoHyphens/>
        <w:spacing w:after="120"/>
        <w:ind w:right="49"/>
        <w:rPr>
          <w:rFonts w:ascii="Calibri" w:hAnsi="Calibri" w:cs="Arial"/>
          <w:b/>
          <w:sz w:val="20"/>
          <w:szCs w:val="20"/>
          <w:lang w:val="it-IT" w:eastAsia="zh-CN"/>
        </w:rPr>
      </w:pPr>
      <w:r w:rsidRPr="002D697E">
        <w:rPr>
          <w:rFonts w:ascii="Calibri" w:hAnsi="Calibri" w:cs="Arial"/>
          <w:b/>
          <w:sz w:val="20"/>
          <w:szCs w:val="20"/>
          <w:lang w:val="it-IT" w:eastAsia="zh-CN"/>
        </w:rPr>
        <w:t xml:space="preserve">Variante </w:t>
      </w:r>
      <w:r w:rsidR="002D697E" w:rsidRPr="002D697E">
        <w:rPr>
          <w:rFonts w:ascii="Calibri" w:hAnsi="Calibri" w:cs="Arial"/>
          <w:b/>
          <w:sz w:val="20"/>
          <w:szCs w:val="20"/>
          <w:lang w:val="it-IT" w:eastAsia="zh-CN"/>
        </w:rPr>
        <w:t>9</w:t>
      </w:r>
    </w:p>
    <w:p w:rsidR="002D697E" w:rsidRPr="002D697E" w:rsidRDefault="00262667" w:rsidP="00877B50">
      <w:pPr>
        <w:tabs>
          <w:tab w:val="left" w:pos="851"/>
        </w:tabs>
        <w:suppressAutoHyphens/>
        <w:spacing w:after="120"/>
        <w:ind w:right="49"/>
        <w:rPr>
          <w:rFonts w:ascii="Calibri" w:hAnsi="Calibri" w:cs="Arial"/>
          <w:sz w:val="20"/>
          <w:szCs w:val="20"/>
          <w:lang w:val="it-IT" w:eastAsia="zh-CN"/>
        </w:rPr>
      </w:pPr>
      <w:r w:rsidRPr="002D697E">
        <w:rPr>
          <w:rFonts w:ascii="Calibri" w:hAnsi="Calibri" w:cs="Arial"/>
          <w:sz w:val="20"/>
          <w:szCs w:val="20"/>
          <w:lang w:val="it-IT" w:eastAsia="zh-CN"/>
        </w:rPr>
        <w:t xml:space="preserve">Con l’applicazione della presente variante viene aumentato il limite di indennizzo per la garanzia perdita chiavi. </w:t>
      </w:r>
    </w:p>
    <w:p w:rsidR="002D697E" w:rsidRPr="002D697E" w:rsidRDefault="002D697E" w:rsidP="00877B50">
      <w:pPr>
        <w:tabs>
          <w:tab w:val="left" w:pos="851"/>
        </w:tabs>
        <w:suppressAutoHyphens/>
        <w:spacing w:after="120"/>
        <w:ind w:right="49"/>
        <w:rPr>
          <w:rFonts w:ascii="Calibri" w:hAnsi="Calibri" w:cs="Arial"/>
          <w:sz w:val="20"/>
          <w:szCs w:val="20"/>
          <w:lang w:val="it-IT"/>
        </w:rPr>
      </w:pPr>
      <w:bookmarkStart w:id="38" w:name="_Hlk54384536"/>
      <w:r w:rsidRPr="002D697E">
        <w:rPr>
          <w:rFonts w:ascii="Calibri" w:hAnsi="Calibri" w:cs="Arial"/>
          <w:sz w:val="20"/>
          <w:szCs w:val="20"/>
          <w:lang w:val="it-IT"/>
        </w:rPr>
        <w:t>Sarà attribuito un punteggio come indicato in tabella.</w:t>
      </w:r>
    </w:p>
    <w:bookmarkEnd w:id="38"/>
    <w:p w:rsidR="00262667" w:rsidRPr="002D697E" w:rsidRDefault="00262667" w:rsidP="00877B50">
      <w:pPr>
        <w:tabs>
          <w:tab w:val="left" w:pos="851"/>
        </w:tabs>
        <w:suppressAutoHyphens/>
        <w:spacing w:after="120"/>
        <w:ind w:right="49"/>
        <w:rPr>
          <w:rFonts w:ascii="Calibri" w:hAnsi="Calibri" w:cs="Arial"/>
          <w:b/>
          <w:sz w:val="20"/>
          <w:szCs w:val="20"/>
          <w:lang w:val="it-IT" w:eastAsia="zh-CN"/>
        </w:rPr>
      </w:pPr>
      <w:r w:rsidRPr="002D697E">
        <w:rPr>
          <w:rFonts w:ascii="Calibri" w:hAnsi="Calibri" w:cs="Arial"/>
          <w:b/>
          <w:sz w:val="20"/>
          <w:szCs w:val="20"/>
          <w:lang w:val="it-IT" w:eastAsia="zh-CN"/>
        </w:rPr>
        <w:t xml:space="preserve">Variante </w:t>
      </w:r>
      <w:r w:rsidR="002D697E" w:rsidRPr="002D697E">
        <w:rPr>
          <w:rFonts w:ascii="Calibri" w:hAnsi="Calibri" w:cs="Arial"/>
          <w:b/>
          <w:sz w:val="20"/>
          <w:szCs w:val="20"/>
          <w:lang w:val="it-IT" w:eastAsia="zh-CN"/>
        </w:rPr>
        <w:t>10</w:t>
      </w:r>
    </w:p>
    <w:p w:rsidR="00262667" w:rsidRPr="002D697E" w:rsidRDefault="00262667" w:rsidP="00877B50">
      <w:pPr>
        <w:spacing w:after="120"/>
        <w:rPr>
          <w:rFonts w:ascii="Calibri" w:hAnsi="Calibri" w:cs="Arial"/>
          <w:sz w:val="20"/>
          <w:szCs w:val="20"/>
          <w:lang w:val="it-IT" w:eastAsia="zh-CN"/>
        </w:rPr>
      </w:pPr>
      <w:r w:rsidRPr="002D697E">
        <w:rPr>
          <w:rFonts w:ascii="Calibri" w:hAnsi="Calibri" w:cs="Arial"/>
          <w:sz w:val="20"/>
          <w:szCs w:val="20"/>
          <w:lang w:val="it-IT" w:eastAsia="zh-CN"/>
        </w:rPr>
        <w:t xml:space="preserve">Con l’applicazione della presente variante viene aumentato il limite di indennizzo per la garanzia traino.  </w:t>
      </w:r>
    </w:p>
    <w:p w:rsidR="00262667" w:rsidRPr="002D697E" w:rsidRDefault="00262667" w:rsidP="00877B50">
      <w:pPr>
        <w:spacing w:after="120"/>
        <w:rPr>
          <w:rFonts w:ascii="Calibri" w:hAnsi="Calibri" w:cs="Arial"/>
          <w:sz w:val="20"/>
          <w:szCs w:val="20"/>
          <w:lang w:val="it-IT"/>
        </w:rPr>
      </w:pPr>
      <w:r w:rsidRPr="002D697E">
        <w:rPr>
          <w:rFonts w:ascii="Calibri" w:hAnsi="Calibri" w:cs="Arial"/>
          <w:sz w:val="20"/>
          <w:szCs w:val="20"/>
          <w:lang w:val="it-IT" w:eastAsia="zh-CN"/>
        </w:rPr>
        <w:t xml:space="preserve"> </w:t>
      </w:r>
      <w:r w:rsidRPr="002D697E">
        <w:rPr>
          <w:rFonts w:ascii="Calibri" w:hAnsi="Calibri" w:cs="Arial"/>
          <w:sz w:val="20"/>
          <w:szCs w:val="20"/>
          <w:lang w:val="it-IT"/>
        </w:rPr>
        <w:t>Il punteggio sarà attribuito, a seconda dell’aumento, come indicato in tabella.</w:t>
      </w:r>
    </w:p>
    <w:p w:rsidR="00262667" w:rsidRPr="002D697E" w:rsidRDefault="003D2B95" w:rsidP="00877B50">
      <w:pPr>
        <w:tabs>
          <w:tab w:val="left" w:pos="851"/>
        </w:tabs>
        <w:suppressAutoHyphens/>
        <w:spacing w:after="120"/>
        <w:ind w:right="49"/>
        <w:rPr>
          <w:rFonts w:ascii="Calibri" w:hAnsi="Calibri" w:cs="Arial"/>
          <w:b/>
          <w:sz w:val="20"/>
          <w:szCs w:val="20"/>
          <w:lang w:val="it-IT" w:eastAsia="zh-CN"/>
        </w:rPr>
      </w:pPr>
      <w:r>
        <w:rPr>
          <w:rFonts w:ascii="Calibri" w:hAnsi="Calibri" w:cs="Arial"/>
          <w:b/>
          <w:sz w:val="20"/>
          <w:szCs w:val="20"/>
          <w:lang w:val="it-IT" w:eastAsia="zh-CN"/>
        </w:rPr>
        <w:t>Variante 11</w:t>
      </w:r>
    </w:p>
    <w:p w:rsidR="00262667" w:rsidRPr="002D697E" w:rsidRDefault="00262667" w:rsidP="00877B50">
      <w:pPr>
        <w:tabs>
          <w:tab w:val="left" w:pos="851"/>
        </w:tabs>
        <w:suppressAutoHyphens/>
        <w:spacing w:after="120"/>
        <w:ind w:right="49"/>
        <w:rPr>
          <w:rFonts w:ascii="Calibri" w:hAnsi="Calibri" w:cs="Arial"/>
          <w:sz w:val="20"/>
          <w:szCs w:val="20"/>
          <w:lang w:val="it-IT" w:eastAsia="zh-CN"/>
        </w:rPr>
      </w:pPr>
      <w:r w:rsidRPr="002D697E">
        <w:rPr>
          <w:rFonts w:ascii="Calibri" w:hAnsi="Calibri" w:cs="Arial"/>
          <w:sz w:val="20"/>
          <w:szCs w:val="20"/>
          <w:lang w:val="it-IT" w:eastAsia="zh-CN"/>
        </w:rPr>
        <w:t>Con l’applicazione della presente variante viene aumentato il limite di indennizzo per la garanzia perdita bagaglio</w:t>
      </w:r>
    </w:p>
    <w:p w:rsidR="002D697E" w:rsidRPr="002D697E" w:rsidRDefault="002D697E" w:rsidP="00877B50">
      <w:pPr>
        <w:tabs>
          <w:tab w:val="left" w:pos="851"/>
        </w:tabs>
        <w:suppressAutoHyphens/>
        <w:spacing w:after="120"/>
        <w:ind w:right="49"/>
        <w:rPr>
          <w:rFonts w:ascii="Calibri" w:hAnsi="Calibri" w:cs="Arial"/>
          <w:sz w:val="20"/>
          <w:szCs w:val="20"/>
          <w:lang w:val="it-IT" w:eastAsia="zh-CN"/>
        </w:rPr>
      </w:pPr>
      <w:r w:rsidRPr="002D697E">
        <w:rPr>
          <w:rFonts w:ascii="Calibri" w:hAnsi="Calibri" w:cs="Arial"/>
          <w:sz w:val="20"/>
          <w:szCs w:val="20"/>
          <w:lang w:val="it-IT" w:eastAsia="zh-CN"/>
        </w:rPr>
        <w:t>Sarà attribuito un punteggio come indicato in tabella.</w:t>
      </w:r>
    </w:p>
    <w:p w:rsidR="00262667" w:rsidRPr="002D697E" w:rsidRDefault="00262667" w:rsidP="00877B50">
      <w:pPr>
        <w:pStyle w:val="Corpodeltesto22"/>
        <w:spacing w:after="120"/>
        <w:ind w:right="49"/>
        <w:rPr>
          <w:rFonts w:asciiTheme="minorHAnsi" w:hAnsiTheme="minorHAnsi" w:cs="Arial"/>
          <w:sz w:val="20"/>
        </w:rPr>
      </w:pPr>
      <w:r w:rsidRPr="002D697E">
        <w:rPr>
          <w:rFonts w:asciiTheme="minorHAnsi" w:hAnsiTheme="minorHAnsi" w:cs="Arial"/>
          <w:b/>
          <w:sz w:val="20"/>
        </w:rPr>
        <w:t>Il punteggio complessivo dell’offerta tecnica considerata (</w:t>
      </w:r>
      <w:proofErr w:type="spellStart"/>
      <w:r w:rsidRPr="002D697E">
        <w:rPr>
          <w:rFonts w:asciiTheme="minorHAnsi" w:hAnsiTheme="minorHAnsi" w:cs="Arial"/>
          <w:b/>
          <w:sz w:val="20"/>
        </w:rPr>
        <w:t>POi</w:t>
      </w:r>
      <w:proofErr w:type="spellEnd"/>
      <w:r w:rsidRPr="002D697E">
        <w:rPr>
          <w:rFonts w:asciiTheme="minorHAnsi" w:hAnsiTheme="minorHAnsi" w:cs="Arial"/>
          <w:b/>
          <w:sz w:val="20"/>
        </w:rPr>
        <w:t xml:space="preserve">) sarà dato dalla somma dei punteggi ottenuti nelle singole </w:t>
      </w:r>
      <w:proofErr w:type="gramStart"/>
      <w:r w:rsidRPr="002D697E">
        <w:rPr>
          <w:rFonts w:asciiTheme="minorHAnsi" w:hAnsiTheme="minorHAnsi" w:cs="Arial"/>
          <w:b/>
          <w:sz w:val="20"/>
        </w:rPr>
        <w:t xml:space="preserve">varianti:   </w:t>
      </w:r>
      <w:proofErr w:type="spellStart"/>
      <w:proofErr w:type="gramEnd"/>
      <w:r w:rsidRPr="002D697E">
        <w:rPr>
          <w:rFonts w:asciiTheme="minorHAnsi" w:hAnsiTheme="minorHAnsi" w:cs="Arial"/>
          <w:sz w:val="20"/>
        </w:rPr>
        <w:t>POi</w:t>
      </w:r>
      <w:proofErr w:type="spellEnd"/>
      <w:r w:rsidRPr="002D697E">
        <w:rPr>
          <w:rFonts w:asciiTheme="minorHAnsi" w:hAnsiTheme="minorHAnsi" w:cs="Arial"/>
          <w:sz w:val="20"/>
        </w:rPr>
        <w:t>=Pv1+Pv2+Pv3+Pv4+Pv5+Pv6+Pv7+Pv8+Pv9+Pv10</w:t>
      </w:r>
      <w:r w:rsidR="003D2B95">
        <w:rPr>
          <w:rFonts w:asciiTheme="minorHAnsi" w:hAnsiTheme="minorHAnsi" w:cs="Arial"/>
          <w:sz w:val="20"/>
        </w:rPr>
        <w:t>+Pv11</w:t>
      </w:r>
    </w:p>
    <w:p w:rsidR="002D697E" w:rsidRPr="002D697E" w:rsidRDefault="00262667" w:rsidP="00877B50">
      <w:pPr>
        <w:pStyle w:val="Corpodeltesto22"/>
        <w:spacing w:after="120"/>
        <w:ind w:right="49"/>
        <w:rPr>
          <w:rFonts w:asciiTheme="minorHAnsi" w:hAnsiTheme="minorHAnsi" w:cs="Arial"/>
          <w:sz w:val="20"/>
        </w:rPr>
      </w:pPr>
      <w:r w:rsidRPr="002D697E">
        <w:rPr>
          <w:rFonts w:asciiTheme="minorHAnsi" w:hAnsiTheme="minorHAnsi" w:cs="Arial"/>
          <w:sz w:val="20"/>
        </w:rPr>
        <w:t xml:space="preserve">Non saranno valutate le eventuali varianti diverse da quelle predeterminate nella Tabella delle Varianti che, pertanto, si considereranno come non proposte.  </w:t>
      </w:r>
    </w:p>
    <w:p w:rsidR="00262667" w:rsidRPr="002D697E" w:rsidRDefault="00262667" w:rsidP="00877B50">
      <w:pPr>
        <w:pStyle w:val="Corpodeltesto22"/>
        <w:spacing w:after="120"/>
        <w:ind w:right="49"/>
        <w:rPr>
          <w:rFonts w:asciiTheme="minorHAnsi" w:hAnsiTheme="minorHAnsi" w:cs="Arial"/>
          <w:sz w:val="20"/>
        </w:rPr>
      </w:pPr>
      <w:r w:rsidRPr="002D697E">
        <w:rPr>
          <w:rFonts w:asciiTheme="minorHAnsi" w:hAnsiTheme="minorHAnsi" w:cs="Arial"/>
          <w:sz w:val="20"/>
        </w:rPr>
        <w:t>L’offerta che non apporterà nessuna variante migliorativa riceverà un punteggio tecnico uguale a 5.</w:t>
      </w:r>
    </w:p>
    <w:p w:rsidR="00E82CB8" w:rsidRPr="0014172E" w:rsidRDefault="00E82CB8" w:rsidP="00877B50">
      <w:pPr>
        <w:spacing w:after="120"/>
        <w:jc w:val="center"/>
        <w:rPr>
          <w:rFonts w:asciiTheme="minorHAnsi" w:hAnsiTheme="minorHAnsi" w:cs="Arial"/>
          <w:b/>
          <w:sz w:val="28"/>
          <w:szCs w:val="28"/>
          <w:u w:val="single"/>
          <w:lang w:val="it-IT"/>
        </w:rPr>
      </w:pPr>
      <w:r w:rsidRPr="0014172E">
        <w:rPr>
          <w:rFonts w:asciiTheme="minorHAnsi" w:hAnsiTheme="minorHAnsi" w:cs="Arial"/>
          <w:b/>
          <w:sz w:val="28"/>
          <w:szCs w:val="28"/>
          <w:u w:val="single"/>
          <w:lang w:val="it-IT"/>
        </w:rPr>
        <w:t>VARIANTI PEGGIORATIVE</w:t>
      </w:r>
    </w:p>
    <w:p w:rsidR="001E459D" w:rsidRDefault="001E459D" w:rsidP="00877B50">
      <w:pPr>
        <w:spacing w:after="120"/>
        <w:jc w:val="both"/>
        <w:rPr>
          <w:rFonts w:asciiTheme="minorHAnsi" w:hAnsiTheme="minorHAnsi" w:cs="Arial"/>
          <w:u w:val="single"/>
          <w:lang w:val="it-IT"/>
        </w:rPr>
      </w:pPr>
      <w:r>
        <w:rPr>
          <w:rFonts w:asciiTheme="minorHAnsi" w:hAnsiTheme="minorHAnsi" w:cs="Arial"/>
          <w:lang w:val="it-IT"/>
        </w:rPr>
        <w:t>S</w:t>
      </w:r>
      <w:r w:rsidRPr="001E459D">
        <w:rPr>
          <w:rFonts w:asciiTheme="minorHAnsi" w:hAnsiTheme="minorHAnsi" w:cs="Arial"/>
          <w:lang w:val="it-IT"/>
        </w:rPr>
        <w:t xml:space="preserve">aranno ammesse </w:t>
      </w:r>
      <w:r w:rsidRPr="001E459D">
        <w:rPr>
          <w:rFonts w:asciiTheme="minorHAnsi" w:hAnsiTheme="minorHAnsi" w:cs="Arial"/>
          <w:b/>
          <w:lang w:val="it-IT"/>
        </w:rPr>
        <w:t>varianti peggiorative</w:t>
      </w:r>
      <w:r>
        <w:rPr>
          <w:rFonts w:asciiTheme="minorHAnsi" w:hAnsiTheme="minorHAnsi" w:cs="Arial"/>
          <w:lang w:val="it-IT"/>
        </w:rPr>
        <w:t xml:space="preserve"> ai capitolati</w:t>
      </w:r>
      <w:r w:rsidRPr="001E459D">
        <w:rPr>
          <w:rFonts w:asciiTheme="minorHAnsi" w:hAnsiTheme="minorHAnsi" w:cs="Arial"/>
          <w:lang w:val="it-IT"/>
        </w:rPr>
        <w:t xml:space="preserve"> tecnico in numero non superiore a </w:t>
      </w:r>
      <w:r w:rsidRPr="001E459D">
        <w:rPr>
          <w:rFonts w:asciiTheme="minorHAnsi" w:hAnsiTheme="minorHAnsi" w:cs="Arial"/>
          <w:b/>
          <w:lang w:val="it-IT"/>
        </w:rPr>
        <w:t>3 (tre)</w:t>
      </w:r>
      <w:r w:rsidRPr="001E459D">
        <w:rPr>
          <w:rFonts w:asciiTheme="minorHAnsi" w:hAnsiTheme="minorHAnsi" w:cs="Arial"/>
          <w:lang w:val="it-IT"/>
        </w:rPr>
        <w:t xml:space="preserve">; la presentazione di un numero di varianti peggiorative maggiore sarà ritenuta come una </w:t>
      </w:r>
      <w:r w:rsidRPr="001E459D">
        <w:rPr>
          <w:rFonts w:asciiTheme="minorHAnsi" w:hAnsiTheme="minorHAnsi" w:cs="Arial"/>
          <w:u w:val="single"/>
          <w:lang w:val="it-IT"/>
        </w:rPr>
        <w:t>modifica sostanziale/sostituzione integrale del capitolato e quindi come la mancata accettazione delle condizioni di procedura, e comporterà l'esclusione dell'offerta.</w:t>
      </w:r>
    </w:p>
    <w:p w:rsidR="001E459D" w:rsidRPr="001E459D" w:rsidRDefault="001E459D" w:rsidP="00877B50">
      <w:pPr>
        <w:spacing w:after="120"/>
        <w:jc w:val="both"/>
        <w:rPr>
          <w:rFonts w:asciiTheme="minorHAnsi" w:hAnsiTheme="minorHAnsi" w:cs="Arial"/>
          <w:lang w:val="it-IT"/>
        </w:rPr>
      </w:pPr>
      <w:r w:rsidRPr="001E459D">
        <w:rPr>
          <w:rFonts w:asciiTheme="minorHAnsi" w:hAnsiTheme="minorHAnsi" w:cs="Arial"/>
          <w:u w:val="single"/>
          <w:lang w:val="it-IT"/>
        </w:rPr>
        <w:lastRenderedPageBreak/>
        <w:t>Non è ammessa la sostituzione integrale del capitolato, pena l'esclusione dalla gara</w:t>
      </w:r>
      <w:r w:rsidRPr="001E459D">
        <w:rPr>
          <w:rFonts w:asciiTheme="minorHAnsi" w:hAnsiTheme="minorHAnsi" w:cs="Arial"/>
          <w:lang w:val="it-IT"/>
        </w:rPr>
        <w:t>.</w:t>
      </w:r>
    </w:p>
    <w:p w:rsidR="001E459D" w:rsidRDefault="001E459D" w:rsidP="00877B50">
      <w:pPr>
        <w:spacing w:after="120"/>
        <w:jc w:val="both"/>
        <w:rPr>
          <w:rFonts w:asciiTheme="minorHAnsi" w:hAnsiTheme="minorHAnsi" w:cs="Arial"/>
          <w:lang w:val="it-IT"/>
        </w:rPr>
      </w:pPr>
      <w:r w:rsidRPr="001E459D">
        <w:rPr>
          <w:rFonts w:asciiTheme="minorHAnsi" w:hAnsiTheme="minorHAnsi" w:cs="Arial"/>
          <w:lang w:val="it-IT"/>
        </w:rPr>
        <w:t xml:space="preserve">N.B. Una variante che incida su una pluralità di articoli, anche se presentata dal concorrente come una unica variante, sarà conteggiata come una pluralità di varianti in numero pari agli articoli che andrà a modificare; più varianti ad un unico articolo saranno considerate come una unica variante. </w:t>
      </w:r>
    </w:p>
    <w:p w:rsidR="001E459D" w:rsidRPr="001E459D" w:rsidRDefault="001E459D" w:rsidP="00877B50">
      <w:pPr>
        <w:spacing w:after="120"/>
        <w:jc w:val="both"/>
        <w:rPr>
          <w:rFonts w:asciiTheme="minorHAnsi" w:hAnsiTheme="minorHAnsi" w:cs="Arial"/>
          <w:lang w:val="it-IT"/>
        </w:rPr>
      </w:pPr>
      <w:r w:rsidRPr="001E459D">
        <w:rPr>
          <w:rFonts w:asciiTheme="minorHAnsi" w:hAnsiTheme="minorHAnsi" w:cs="Arial"/>
          <w:lang w:val="it-IT"/>
        </w:rPr>
        <w:t xml:space="preserve">Tuttavia una variante che comporti una modifica all'articolo </w:t>
      </w:r>
      <w:r>
        <w:rPr>
          <w:rFonts w:asciiTheme="minorHAnsi" w:hAnsiTheme="minorHAnsi" w:cs="Arial"/>
          <w:lang w:val="it-IT"/>
        </w:rPr>
        <w:t>“</w:t>
      </w:r>
      <w:r w:rsidRPr="001E459D">
        <w:rPr>
          <w:rFonts w:asciiTheme="minorHAnsi" w:hAnsiTheme="minorHAnsi" w:cs="Arial"/>
          <w:lang w:val="it-IT"/>
        </w:rPr>
        <w:t>LIMITI-SCOPERTI-FRANCHIGIE (LSF) sarà considerata come:</w:t>
      </w:r>
    </w:p>
    <w:p w:rsidR="001E459D" w:rsidRPr="001E459D" w:rsidRDefault="001E459D" w:rsidP="00BA790F">
      <w:pPr>
        <w:numPr>
          <w:ilvl w:val="0"/>
          <w:numId w:val="44"/>
        </w:numPr>
        <w:spacing w:after="120"/>
        <w:ind w:left="714" w:hanging="357"/>
        <w:contextualSpacing/>
        <w:jc w:val="both"/>
        <w:rPr>
          <w:rFonts w:asciiTheme="minorHAnsi" w:hAnsiTheme="minorHAnsi" w:cs="Arial"/>
          <w:lang w:val="it-IT"/>
        </w:rPr>
      </w:pPr>
      <w:r w:rsidRPr="001E459D">
        <w:rPr>
          <w:rFonts w:asciiTheme="minorHAnsi" w:hAnsiTheme="minorHAnsi" w:cs="Arial"/>
          <w:lang w:val="it-IT"/>
        </w:rPr>
        <w:t>Una sola variante se modificherà franchigia e</w:t>
      </w:r>
      <w:r w:rsidR="00065544">
        <w:rPr>
          <w:rFonts w:asciiTheme="minorHAnsi" w:hAnsiTheme="minorHAnsi" w:cs="Arial"/>
          <w:lang w:val="it-IT"/>
        </w:rPr>
        <w:t xml:space="preserve">/o </w:t>
      </w:r>
      <w:r w:rsidRPr="001E459D">
        <w:rPr>
          <w:rFonts w:asciiTheme="minorHAnsi" w:hAnsiTheme="minorHAnsi" w:cs="Arial"/>
          <w:lang w:val="it-IT"/>
        </w:rPr>
        <w:t>scoperto e/o il limite di indennizzo di una singola garanzia indicata nella tabella riepilogativa;</w:t>
      </w:r>
    </w:p>
    <w:p w:rsidR="001E459D" w:rsidRPr="001E459D" w:rsidRDefault="001E459D" w:rsidP="00877B50">
      <w:pPr>
        <w:numPr>
          <w:ilvl w:val="0"/>
          <w:numId w:val="44"/>
        </w:numPr>
        <w:spacing w:after="120"/>
        <w:jc w:val="both"/>
        <w:rPr>
          <w:rFonts w:asciiTheme="minorHAnsi" w:hAnsiTheme="minorHAnsi" w:cs="Arial"/>
          <w:lang w:val="it-IT"/>
        </w:rPr>
      </w:pPr>
      <w:proofErr w:type="gramStart"/>
      <w:r w:rsidRPr="001E459D">
        <w:rPr>
          <w:rFonts w:asciiTheme="minorHAnsi" w:hAnsiTheme="minorHAnsi" w:cs="Arial"/>
          <w:lang w:val="it-IT"/>
        </w:rPr>
        <w:t>più</w:t>
      </w:r>
      <w:proofErr w:type="gramEnd"/>
      <w:r w:rsidRPr="001E459D">
        <w:rPr>
          <w:rFonts w:asciiTheme="minorHAnsi" w:hAnsiTheme="minorHAnsi" w:cs="Arial"/>
          <w:lang w:val="it-IT"/>
        </w:rPr>
        <w:t xml:space="preserve"> varianti distinte se modificherà franchigia e/o  scoperto e/o il limite di indennizzo relativi a più garanzie prestate indicate nella tabella;</w:t>
      </w:r>
    </w:p>
    <w:p w:rsidR="00E82CB8" w:rsidRPr="0014172E" w:rsidRDefault="00E82CB8" w:rsidP="00877B50">
      <w:pPr>
        <w:spacing w:after="120"/>
        <w:jc w:val="both"/>
        <w:rPr>
          <w:rFonts w:asciiTheme="minorHAnsi" w:hAnsiTheme="minorHAnsi" w:cs="Arial"/>
          <w:lang w:val="it-IT"/>
        </w:rPr>
      </w:pPr>
      <w:r w:rsidRPr="0014172E">
        <w:rPr>
          <w:rFonts w:asciiTheme="minorHAnsi" w:hAnsiTheme="minorHAnsi" w:cs="Arial"/>
          <w:lang w:val="it-IT"/>
        </w:rPr>
        <w:t xml:space="preserve">Non saranno accettabili </w:t>
      </w:r>
      <w:r w:rsidRPr="0014172E">
        <w:rPr>
          <w:rFonts w:asciiTheme="minorHAnsi" w:hAnsiTheme="minorHAnsi" w:cs="Arial"/>
          <w:u w:val="single"/>
          <w:lang w:val="it-IT"/>
        </w:rPr>
        <w:t>varianti peggiorative</w:t>
      </w:r>
      <w:r w:rsidRPr="0014172E">
        <w:rPr>
          <w:rFonts w:asciiTheme="minorHAnsi" w:hAnsiTheme="minorHAnsi" w:cs="Arial"/>
          <w:lang w:val="it-IT"/>
        </w:rPr>
        <w:t xml:space="preserve"> alle seguenti previsioni contrattuali:</w:t>
      </w:r>
    </w:p>
    <w:p w:rsidR="00E82CB8" w:rsidRPr="0014172E" w:rsidRDefault="00E82CB8" w:rsidP="00BA790F">
      <w:pPr>
        <w:widowControl/>
        <w:numPr>
          <w:ilvl w:val="0"/>
          <w:numId w:val="19"/>
        </w:numPr>
        <w:spacing w:after="120"/>
        <w:ind w:hanging="357"/>
        <w:contextualSpacing/>
        <w:rPr>
          <w:rFonts w:asciiTheme="minorHAnsi" w:hAnsiTheme="minorHAnsi" w:cs="Arial"/>
          <w:lang w:val="it-IT"/>
        </w:rPr>
      </w:pPr>
      <w:r w:rsidRPr="0014172E">
        <w:rPr>
          <w:rFonts w:asciiTheme="minorHAnsi" w:hAnsiTheme="minorHAnsi" w:cs="Arial"/>
          <w:lang w:val="it-IT"/>
        </w:rPr>
        <w:t xml:space="preserve">Relativamente a tutti </w:t>
      </w:r>
      <w:r w:rsidR="00065544">
        <w:rPr>
          <w:rFonts w:asciiTheme="minorHAnsi" w:hAnsiTheme="minorHAnsi" w:cs="Arial"/>
          <w:lang w:val="it-IT"/>
        </w:rPr>
        <w:t>i Capitolati Speciali d’Appalto</w:t>
      </w:r>
      <w:r w:rsidRPr="0014172E">
        <w:rPr>
          <w:rFonts w:asciiTheme="minorHAnsi" w:hAnsiTheme="minorHAnsi" w:cs="Arial"/>
          <w:lang w:val="it-IT"/>
        </w:rPr>
        <w:t>:</w:t>
      </w:r>
    </w:p>
    <w:p w:rsidR="00E82CB8" w:rsidRPr="0014172E" w:rsidRDefault="00E82CB8" w:rsidP="00BA790F">
      <w:pPr>
        <w:widowControl/>
        <w:numPr>
          <w:ilvl w:val="0"/>
          <w:numId w:val="20"/>
        </w:numPr>
        <w:spacing w:after="120"/>
        <w:ind w:hanging="357"/>
        <w:contextualSpacing/>
        <w:jc w:val="both"/>
        <w:rPr>
          <w:rFonts w:asciiTheme="minorHAnsi" w:hAnsiTheme="minorHAnsi" w:cs="Arial"/>
          <w:lang w:val="it-IT"/>
        </w:rPr>
      </w:pPr>
      <w:r w:rsidRPr="0014172E">
        <w:rPr>
          <w:rFonts w:asciiTheme="minorHAnsi" w:hAnsiTheme="minorHAnsi" w:cs="Arial"/>
          <w:lang w:val="it-IT"/>
        </w:rPr>
        <w:t>Clausola “Durata del Contratto/ dell’assicurazione”</w:t>
      </w:r>
    </w:p>
    <w:p w:rsidR="00E82CB8" w:rsidRPr="0014172E" w:rsidRDefault="00E82CB8" w:rsidP="00BA790F">
      <w:pPr>
        <w:widowControl/>
        <w:numPr>
          <w:ilvl w:val="0"/>
          <w:numId w:val="20"/>
        </w:numPr>
        <w:spacing w:after="120"/>
        <w:ind w:hanging="357"/>
        <w:contextualSpacing/>
        <w:jc w:val="both"/>
        <w:rPr>
          <w:rFonts w:asciiTheme="minorHAnsi" w:hAnsiTheme="minorHAnsi" w:cs="Arial"/>
          <w:lang w:val="it-IT"/>
        </w:rPr>
      </w:pPr>
      <w:r w:rsidRPr="0014172E">
        <w:rPr>
          <w:rFonts w:asciiTheme="minorHAnsi" w:hAnsiTheme="minorHAnsi" w:cs="Arial"/>
          <w:lang w:val="it-IT"/>
        </w:rPr>
        <w:t>Clausola “Oggetto dell’assicurazione”</w:t>
      </w:r>
    </w:p>
    <w:p w:rsidR="00E82CB8" w:rsidRPr="0014172E" w:rsidRDefault="00E82CB8" w:rsidP="00BA790F">
      <w:pPr>
        <w:widowControl/>
        <w:numPr>
          <w:ilvl w:val="0"/>
          <w:numId w:val="20"/>
        </w:numPr>
        <w:spacing w:after="120"/>
        <w:ind w:hanging="357"/>
        <w:contextualSpacing/>
        <w:jc w:val="both"/>
        <w:rPr>
          <w:rFonts w:asciiTheme="minorHAnsi" w:hAnsiTheme="minorHAnsi" w:cs="Arial"/>
          <w:lang w:val="it-IT"/>
        </w:rPr>
      </w:pPr>
      <w:r w:rsidRPr="0014172E">
        <w:rPr>
          <w:rFonts w:asciiTheme="minorHAnsi" w:hAnsiTheme="minorHAnsi" w:cs="Arial"/>
          <w:lang w:val="it-IT"/>
        </w:rPr>
        <w:t xml:space="preserve">Pagamento del premio e durata della garanzia/dell’assicurazione </w:t>
      </w:r>
    </w:p>
    <w:p w:rsidR="00E82CB8" w:rsidRPr="0014172E" w:rsidRDefault="00E82CB8" w:rsidP="00877B50">
      <w:pPr>
        <w:widowControl/>
        <w:numPr>
          <w:ilvl w:val="0"/>
          <w:numId w:val="20"/>
        </w:numPr>
        <w:spacing w:after="120"/>
        <w:jc w:val="both"/>
        <w:rPr>
          <w:rFonts w:asciiTheme="minorHAnsi" w:hAnsiTheme="minorHAnsi" w:cs="Arial"/>
        </w:rPr>
      </w:pPr>
      <w:proofErr w:type="spellStart"/>
      <w:r w:rsidRPr="0014172E">
        <w:rPr>
          <w:rFonts w:asciiTheme="minorHAnsi" w:hAnsiTheme="minorHAnsi" w:cs="Arial"/>
        </w:rPr>
        <w:t>Clausola</w:t>
      </w:r>
      <w:proofErr w:type="spellEnd"/>
      <w:r w:rsidRPr="0014172E">
        <w:rPr>
          <w:rFonts w:asciiTheme="minorHAnsi" w:hAnsiTheme="minorHAnsi" w:cs="Arial"/>
        </w:rPr>
        <w:t xml:space="preserve"> </w:t>
      </w:r>
      <w:proofErr w:type="spellStart"/>
      <w:r w:rsidRPr="0014172E">
        <w:rPr>
          <w:rFonts w:asciiTheme="minorHAnsi" w:hAnsiTheme="minorHAnsi" w:cs="Arial"/>
        </w:rPr>
        <w:t>Gestione</w:t>
      </w:r>
      <w:proofErr w:type="spellEnd"/>
      <w:r w:rsidRPr="0014172E">
        <w:rPr>
          <w:rFonts w:asciiTheme="minorHAnsi" w:hAnsiTheme="minorHAnsi" w:cs="Arial"/>
        </w:rPr>
        <w:t xml:space="preserve"> del </w:t>
      </w:r>
      <w:proofErr w:type="spellStart"/>
      <w:r w:rsidRPr="0014172E">
        <w:rPr>
          <w:rFonts w:asciiTheme="minorHAnsi" w:hAnsiTheme="minorHAnsi" w:cs="Arial"/>
        </w:rPr>
        <w:t>contratto</w:t>
      </w:r>
      <w:proofErr w:type="spellEnd"/>
    </w:p>
    <w:p w:rsidR="00E82CB8" w:rsidRPr="0014172E" w:rsidRDefault="00E82CB8" w:rsidP="00BA790F">
      <w:pPr>
        <w:widowControl/>
        <w:numPr>
          <w:ilvl w:val="0"/>
          <w:numId w:val="19"/>
        </w:numPr>
        <w:spacing w:after="120"/>
        <w:ind w:hanging="357"/>
        <w:contextualSpacing/>
        <w:jc w:val="both"/>
        <w:rPr>
          <w:rFonts w:asciiTheme="minorHAnsi" w:hAnsiTheme="minorHAnsi" w:cs="Arial"/>
          <w:lang w:val="it-IT"/>
        </w:rPr>
      </w:pPr>
      <w:r w:rsidRPr="0014172E">
        <w:rPr>
          <w:rFonts w:asciiTheme="minorHAnsi" w:hAnsiTheme="minorHAnsi" w:cs="Arial"/>
          <w:lang w:val="it-IT"/>
        </w:rPr>
        <w:t>Relativamente al Capitolato Speciale d’Appalto “Responsabilità Civile verso Terzi e Dipendenti”:</w:t>
      </w:r>
    </w:p>
    <w:p w:rsidR="00BA790F" w:rsidRPr="00BA790F" w:rsidRDefault="00E82CB8" w:rsidP="00BA790F">
      <w:pPr>
        <w:pStyle w:val="Paragrafoelenco"/>
        <w:widowControl/>
        <w:numPr>
          <w:ilvl w:val="0"/>
          <w:numId w:val="18"/>
        </w:numPr>
        <w:spacing w:before="0" w:after="120"/>
        <w:ind w:hanging="357"/>
        <w:contextualSpacing/>
        <w:rPr>
          <w:rFonts w:asciiTheme="minorHAnsi" w:hAnsiTheme="minorHAnsi" w:cs="Arial"/>
          <w:lang w:val="it-IT"/>
        </w:rPr>
      </w:pPr>
      <w:proofErr w:type="spellStart"/>
      <w:r w:rsidRPr="00BA790F">
        <w:rPr>
          <w:rFonts w:asciiTheme="minorHAnsi" w:hAnsiTheme="minorHAnsi" w:cs="Arial"/>
        </w:rPr>
        <w:t>Descrizione</w:t>
      </w:r>
      <w:proofErr w:type="spellEnd"/>
      <w:r w:rsidRPr="00BA790F">
        <w:rPr>
          <w:rFonts w:asciiTheme="minorHAnsi" w:hAnsiTheme="minorHAnsi" w:cs="Arial"/>
        </w:rPr>
        <w:t xml:space="preserve"> </w:t>
      </w:r>
      <w:proofErr w:type="spellStart"/>
      <w:r w:rsidRPr="00BA790F">
        <w:rPr>
          <w:rFonts w:asciiTheme="minorHAnsi" w:hAnsiTheme="minorHAnsi" w:cs="Arial"/>
        </w:rPr>
        <w:t>rischio</w:t>
      </w:r>
      <w:proofErr w:type="spellEnd"/>
      <w:r w:rsidRPr="00BA790F">
        <w:rPr>
          <w:rFonts w:asciiTheme="minorHAnsi" w:hAnsiTheme="minorHAnsi" w:cs="Arial"/>
        </w:rPr>
        <w:t xml:space="preserve"> </w:t>
      </w:r>
      <w:proofErr w:type="spellStart"/>
      <w:r w:rsidRPr="00BA790F">
        <w:rPr>
          <w:rFonts w:asciiTheme="minorHAnsi" w:hAnsiTheme="minorHAnsi" w:cs="Arial"/>
        </w:rPr>
        <w:t>assicurato</w:t>
      </w:r>
      <w:proofErr w:type="spellEnd"/>
    </w:p>
    <w:p w:rsidR="00BA790F" w:rsidRDefault="0084497D" w:rsidP="00BA790F">
      <w:pPr>
        <w:pStyle w:val="Paragrafoelenco"/>
        <w:widowControl/>
        <w:numPr>
          <w:ilvl w:val="0"/>
          <w:numId w:val="18"/>
        </w:numPr>
        <w:spacing w:before="0" w:after="120"/>
        <w:ind w:hanging="357"/>
        <w:contextualSpacing/>
        <w:rPr>
          <w:rFonts w:asciiTheme="minorHAnsi" w:hAnsiTheme="minorHAnsi" w:cs="Arial"/>
          <w:lang w:val="it-IT"/>
        </w:rPr>
      </w:pPr>
      <w:r w:rsidRPr="00BA790F">
        <w:rPr>
          <w:rFonts w:asciiTheme="minorHAnsi" w:hAnsiTheme="minorHAnsi" w:cs="Arial"/>
          <w:lang w:val="it-IT"/>
        </w:rPr>
        <w:t xml:space="preserve">Art. 28 - Precisazione sui rischi compresi sull’assicurazione RCT- ai punti </w:t>
      </w:r>
      <w:proofErr w:type="gramStart"/>
      <w:r w:rsidRPr="00BA790F">
        <w:rPr>
          <w:rFonts w:asciiTheme="minorHAnsi" w:hAnsiTheme="minorHAnsi" w:cs="Arial"/>
          <w:lang w:val="it-IT"/>
        </w:rPr>
        <w:t>10)-</w:t>
      </w:r>
      <w:proofErr w:type="gramEnd"/>
      <w:r w:rsidRPr="00BA790F">
        <w:rPr>
          <w:rFonts w:asciiTheme="minorHAnsi" w:hAnsiTheme="minorHAnsi" w:cs="Arial"/>
          <w:lang w:val="it-IT"/>
        </w:rPr>
        <w:t>1</w:t>
      </w:r>
      <w:r w:rsidR="000B52DD" w:rsidRPr="00BA790F">
        <w:rPr>
          <w:rFonts w:asciiTheme="minorHAnsi" w:hAnsiTheme="minorHAnsi" w:cs="Arial"/>
          <w:lang w:val="it-IT"/>
        </w:rPr>
        <w:t>5</w:t>
      </w:r>
      <w:r w:rsidRPr="00BA790F">
        <w:rPr>
          <w:rFonts w:asciiTheme="minorHAnsi" w:hAnsiTheme="minorHAnsi" w:cs="Arial"/>
          <w:lang w:val="it-IT"/>
        </w:rPr>
        <w:t>)-1</w:t>
      </w:r>
      <w:r w:rsidR="000B52DD" w:rsidRPr="00BA790F">
        <w:rPr>
          <w:rFonts w:asciiTheme="minorHAnsi" w:hAnsiTheme="minorHAnsi" w:cs="Arial"/>
          <w:lang w:val="it-IT"/>
        </w:rPr>
        <w:t>6</w:t>
      </w:r>
      <w:r w:rsidRPr="00BA790F">
        <w:rPr>
          <w:rFonts w:asciiTheme="minorHAnsi" w:hAnsiTheme="minorHAnsi" w:cs="Arial"/>
          <w:lang w:val="it-IT"/>
        </w:rPr>
        <w:t>)-</w:t>
      </w:r>
      <w:r w:rsidR="000B52DD" w:rsidRPr="00BA790F">
        <w:rPr>
          <w:rFonts w:asciiTheme="minorHAnsi" w:hAnsiTheme="minorHAnsi" w:cs="Arial"/>
          <w:lang w:val="it-IT"/>
        </w:rPr>
        <w:t xml:space="preserve">18)-19)-21)-22)-                   </w:t>
      </w:r>
      <w:r w:rsidRPr="00BA790F">
        <w:rPr>
          <w:rFonts w:asciiTheme="minorHAnsi" w:hAnsiTheme="minorHAnsi" w:cs="Arial"/>
          <w:lang w:val="it-IT"/>
        </w:rPr>
        <w:t>2</w:t>
      </w:r>
      <w:r w:rsidR="000B52DD" w:rsidRPr="00BA790F">
        <w:rPr>
          <w:rFonts w:asciiTheme="minorHAnsi" w:hAnsiTheme="minorHAnsi" w:cs="Arial"/>
          <w:lang w:val="it-IT"/>
        </w:rPr>
        <w:t>3</w:t>
      </w:r>
      <w:r w:rsidRPr="00BA790F">
        <w:rPr>
          <w:rFonts w:asciiTheme="minorHAnsi" w:hAnsiTheme="minorHAnsi" w:cs="Arial"/>
          <w:lang w:val="it-IT"/>
        </w:rPr>
        <w:t>)-2</w:t>
      </w:r>
      <w:r w:rsidR="000B52DD" w:rsidRPr="00BA790F">
        <w:rPr>
          <w:rFonts w:asciiTheme="minorHAnsi" w:hAnsiTheme="minorHAnsi" w:cs="Arial"/>
          <w:lang w:val="it-IT"/>
        </w:rPr>
        <w:t>4</w:t>
      </w:r>
      <w:r w:rsidRPr="00BA790F">
        <w:rPr>
          <w:rFonts w:asciiTheme="minorHAnsi" w:hAnsiTheme="minorHAnsi" w:cs="Arial"/>
          <w:lang w:val="it-IT"/>
        </w:rPr>
        <w:t>)-</w:t>
      </w:r>
      <w:r w:rsidR="000B52DD" w:rsidRPr="00BA790F">
        <w:rPr>
          <w:rFonts w:asciiTheme="minorHAnsi" w:hAnsiTheme="minorHAnsi" w:cs="Arial"/>
          <w:lang w:val="it-IT"/>
        </w:rPr>
        <w:t>27) -28)- 29)-30) e 31)</w:t>
      </w:r>
    </w:p>
    <w:p w:rsidR="00BA790F" w:rsidRDefault="0084497D" w:rsidP="00BA790F">
      <w:pPr>
        <w:pStyle w:val="Paragrafoelenco"/>
        <w:widowControl/>
        <w:numPr>
          <w:ilvl w:val="0"/>
          <w:numId w:val="18"/>
        </w:numPr>
        <w:spacing w:before="0" w:after="120"/>
        <w:ind w:hanging="357"/>
        <w:contextualSpacing/>
        <w:rPr>
          <w:rFonts w:asciiTheme="minorHAnsi" w:hAnsiTheme="minorHAnsi" w:cs="Arial"/>
          <w:lang w:val="it-IT"/>
        </w:rPr>
      </w:pPr>
      <w:r w:rsidRPr="00BA790F">
        <w:rPr>
          <w:rFonts w:asciiTheme="minorHAnsi" w:hAnsiTheme="minorHAnsi" w:cs="Arial"/>
          <w:lang w:val="it-IT"/>
        </w:rPr>
        <w:t>Art. 30 – Franchigie e SIR</w:t>
      </w:r>
    </w:p>
    <w:p w:rsidR="0084497D" w:rsidRPr="00BA790F" w:rsidRDefault="0084497D" w:rsidP="00BA790F">
      <w:pPr>
        <w:pStyle w:val="Paragrafoelenco"/>
        <w:widowControl/>
        <w:numPr>
          <w:ilvl w:val="0"/>
          <w:numId w:val="18"/>
        </w:numPr>
        <w:spacing w:before="0" w:after="120"/>
        <w:ind w:hanging="357"/>
        <w:contextualSpacing/>
        <w:rPr>
          <w:rFonts w:asciiTheme="minorHAnsi" w:hAnsiTheme="minorHAnsi" w:cs="Arial"/>
          <w:lang w:val="it-IT"/>
        </w:rPr>
      </w:pPr>
      <w:r w:rsidRPr="00BA790F">
        <w:rPr>
          <w:rFonts w:asciiTheme="minorHAnsi" w:hAnsiTheme="minorHAnsi" w:cs="Arial"/>
          <w:lang w:val="it-IT"/>
        </w:rPr>
        <w:t xml:space="preserve">Art. 31 </w:t>
      </w:r>
      <w:r w:rsidR="000B52DD" w:rsidRPr="00BA790F">
        <w:rPr>
          <w:rFonts w:asciiTheme="minorHAnsi" w:hAnsiTheme="minorHAnsi" w:cs="Arial"/>
          <w:lang w:val="it-IT"/>
        </w:rPr>
        <w:t>–</w:t>
      </w:r>
      <w:r w:rsidRPr="00BA790F">
        <w:rPr>
          <w:rFonts w:asciiTheme="minorHAnsi" w:hAnsiTheme="minorHAnsi" w:cs="Arial"/>
          <w:lang w:val="it-IT"/>
        </w:rPr>
        <w:t xml:space="preserve"> </w:t>
      </w:r>
      <w:r w:rsidR="000B52DD" w:rsidRPr="00BA790F">
        <w:rPr>
          <w:rFonts w:asciiTheme="minorHAnsi" w:hAnsiTheme="minorHAnsi" w:cs="Arial"/>
          <w:lang w:val="it-IT"/>
        </w:rPr>
        <w:t xml:space="preserve">Danni a terzi a seguito di </w:t>
      </w:r>
      <w:r w:rsidRPr="00BA790F">
        <w:rPr>
          <w:rFonts w:asciiTheme="minorHAnsi" w:hAnsiTheme="minorHAnsi" w:cs="Arial"/>
          <w:lang w:val="it-IT"/>
        </w:rPr>
        <w:t>alluvioni</w:t>
      </w:r>
      <w:r w:rsidR="000B52DD" w:rsidRPr="00BA790F">
        <w:rPr>
          <w:rFonts w:asciiTheme="minorHAnsi" w:hAnsiTheme="minorHAnsi" w:cs="Arial"/>
          <w:lang w:val="it-IT"/>
        </w:rPr>
        <w:t>,</w:t>
      </w:r>
      <w:r w:rsidR="00065544">
        <w:rPr>
          <w:rFonts w:asciiTheme="minorHAnsi" w:hAnsiTheme="minorHAnsi" w:cs="Arial"/>
          <w:lang w:val="it-IT"/>
        </w:rPr>
        <w:t xml:space="preserve"> </w:t>
      </w:r>
      <w:r w:rsidRPr="00BA790F">
        <w:rPr>
          <w:rFonts w:asciiTheme="minorHAnsi" w:hAnsiTheme="minorHAnsi" w:cs="Arial"/>
          <w:lang w:val="it-IT"/>
        </w:rPr>
        <w:t>inondazioni</w:t>
      </w:r>
      <w:r w:rsidR="000B52DD" w:rsidRPr="00BA790F">
        <w:rPr>
          <w:rFonts w:asciiTheme="minorHAnsi" w:hAnsiTheme="minorHAnsi" w:cs="Arial"/>
          <w:lang w:val="it-IT"/>
        </w:rPr>
        <w:t>, terremoti</w:t>
      </w:r>
    </w:p>
    <w:p w:rsidR="0084497D" w:rsidRPr="000B52DD" w:rsidRDefault="0084497D" w:rsidP="00877B50">
      <w:pPr>
        <w:widowControl/>
        <w:numPr>
          <w:ilvl w:val="0"/>
          <w:numId w:val="18"/>
        </w:numPr>
        <w:spacing w:after="120"/>
        <w:rPr>
          <w:rFonts w:asciiTheme="minorHAnsi" w:hAnsiTheme="minorHAnsi" w:cs="Arial"/>
          <w:lang w:val="it-IT"/>
        </w:rPr>
      </w:pPr>
      <w:r w:rsidRPr="000B52DD">
        <w:rPr>
          <w:rFonts w:asciiTheme="minorHAnsi" w:hAnsiTheme="minorHAnsi" w:cs="Arial"/>
          <w:lang w:val="it-IT"/>
        </w:rPr>
        <w:t xml:space="preserve">Art. 32– Tabella Massimali – non verranno accettate </w:t>
      </w:r>
      <w:r w:rsidRPr="000B52DD">
        <w:rPr>
          <w:rFonts w:asciiTheme="minorHAnsi" w:hAnsiTheme="minorHAnsi" w:cs="Arial"/>
          <w:u w:val="single"/>
          <w:lang w:val="it-IT"/>
        </w:rPr>
        <w:t>varianti in riduzione dei massimali</w:t>
      </w:r>
      <w:r w:rsidRPr="000B52DD">
        <w:rPr>
          <w:rFonts w:asciiTheme="minorHAnsi" w:hAnsiTheme="minorHAnsi" w:cs="Arial"/>
          <w:lang w:val="it-IT"/>
        </w:rPr>
        <w:t xml:space="preserve"> proposti</w:t>
      </w:r>
      <w:r w:rsidR="000B52DD" w:rsidRPr="000B52DD">
        <w:rPr>
          <w:rFonts w:asciiTheme="minorHAnsi" w:hAnsiTheme="minorHAnsi" w:cs="Arial"/>
          <w:lang w:val="it-IT"/>
        </w:rPr>
        <w:t xml:space="preserve"> nella “Tabella Massimali”, </w:t>
      </w:r>
      <w:r w:rsidRPr="000B52DD">
        <w:rPr>
          <w:rFonts w:asciiTheme="minorHAnsi" w:hAnsiTheme="minorHAnsi" w:cs="Arial"/>
          <w:lang w:val="it-IT"/>
        </w:rPr>
        <w:t xml:space="preserve">verranno invece accettate varianti ai </w:t>
      </w:r>
      <w:proofErr w:type="spellStart"/>
      <w:r w:rsidRPr="000B52DD">
        <w:rPr>
          <w:rFonts w:asciiTheme="minorHAnsi" w:hAnsiTheme="minorHAnsi" w:cs="Arial"/>
          <w:lang w:val="it-IT"/>
        </w:rPr>
        <w:t>sottolimiti</w:t>
      </w:r>
      <w:proofErr w:type="spellEnd"/>
      <w:r w:rsidRPr="000B52DD">
        <w:rPr>
          <w:rFonts w:asciiTheme="minorHAnsi" w:hAnsiTheme="minorHAnsi" w:cs="Arial"/>
          <w:lang w:val="it-IT"/>
        </w:rPr>
        <w:t xml:space="preserve"> di indennizzo indicati nella tabella “Limiti di risarcimento-scoperti e franchigie/SIR”)</w:t>
      </w:r>
    </w:p>
    <w:p w:rsidR="00E82CB8" w:rsidRPr="0014172E" w:rsidRDefault="00E82CB8" w:rsidP="00BA790F">
      <w:pPr>
        <w:widowControl/>
        <w:numPr>
          <w:ilvl w:val="0"/>
          <w:numId w:val="19"/>
        </w:numPr>
        <w:spacing w:after="120"/>
        <w:contextualSpacing/>
        <w:jc w:val="both"/>
        <w:rPr>
          <w:rFonts w:asciiTheme="minorHAnsi" w:hAnsiTheme="minorHAnsi" w:cs="Arial"/>
          <w:lang w:val="it-IT"/>
        </w:rPr>
      </w:pPr>
      <w:r w:rsidRPr="0014172E">
        <w:rPr>
          <w:rFonts w:asciiTheme="minorHAnsi" w:hAnsiTheme="minorHAnsi" w:cs="Arial"/>
          <w:lang w:val="it-IT"/>
        </w:rPr>
        <w:t>Relativamente al Capitolato Speciale d’Appalto “</w:t>
      </w:r>
      <w:proofErr w:type="spellStart"/>
      <w:r w:rsidRPr="0014172E">
        <w:rPr>
          <w:rFonts w:asciiTheme="minorHAnsi" w:hAnsiTheme="minorHAnsi" w:cs="Arial"/>
          <w:lang w:val="it-IT"/>
        </w:rPr>
        <w:t>Allrisks</w:t>
      </w:r>
      <w:proofErr w:type="spellEnd"/>
      <w:r w:rsidRPr="0014172E">
        <w:rPr>
          <w:rFonts w:asciiTheme="minorHAnsi" w:hAnsiTheme="minorHAnsi" w:cs="Arial"/>
          <w:lang w:val="it-IT"/>
        </w:rPr>
        <w:t xml:space="preserve"> </w:t>
      </w:r>
      <w:proofErr w:type="spellStart"/>
      <w:r w:rsidRPr="0014172E">
        <w:rPr>
          <w:rFonts w:asciiTheme="minorHAnsi" w:hAnsiTheme="minorHAnsi" w:cs="Arial"/>
          <w:lang w:val="it-IT"/>
        </w:rPr>
        <w:t>Property</w:t>
      </w:r>
      <w:proofErr w:type="spellEnd"/>
      <w:r w:rsidRPr="0014172E">
        <w:rPr>
          <w:rFonts w:asciiTheme="minorHAnsi" w:hAnsiTheme="minorHAnsi" w:cs="Arial"/>
          <w:lang w:val="it-IT"/>
        </w:rPr>
        <w:t>”:</w:t>
      </w:r>
    </w:p>
    <w:p w:rsidR="0084497D" w:rsidRPr="00D92944" w:rsidRDefault="0084497D" w:rsidP="00BA790F">
      <w:pPr>
        <w:spacing w:after="120"/>
        <w:ind w:left="360" w:firstLine="284"/>
        <w:contextualSpacing/>
        <w:rPr>
          <w:rFonts w:asciiTheme="minorHAnsi" w:hAnsiTheme="minorHAnsi" w:cs="Arial"/>
          <w:lang w:val="it-IT"/>
        </w:rPr>
      </w:pPr>
      <w:r w:rsidRPr="00D92944">
        <w:rPr>
          <w:rFonts w:asciiTheme="minorHAnsi" w:hAnsiTheme="minorHAnsi" w:cs="Arial"/>
          <w:lang w:val="it-IT"/>
        </w:rPr>
        <w:t xml:space="preserve">- Art. </w:t>
      </w:r>
      <w:r w:rsidR="00D92944" w:rsidRPr="00D92944">
        <w:rPr>
          <w:rFonts w:asciiTheme="minorHAnsi" w:hAnsiTheme="minorHAnsi" w:cs="Arial"/>
          <w:lang w:val="it-IT"/>
        </w:rPr>
        <w:t>38</w:t>
      </w:r>
      <w:r w:rsidRPr="00D92944">
        <w:rPr>
          <w:rFonts w:asciiTheme="minorHAnsi" w:hAnsiTheme="minorHAnsi" w:cs="Arial"/>
          <w:lang w:val="it-IT"/>
        </w:rPr>
        <w:t xml:space="preserve"> – Spese per onorari ingegneri architetti consulenti</w:t>
      </w:r>
    </w:p>
    <w:p w:rsidR="0084497D" w:rsidRPr="00D92944" w:rsidRDefault="0084497D" w:rsidP="00BA790F">
      <w:pPr>
        <w:spacing w:after="120"/>
        <w:ind w:left="786" w:hanging="142"/>
        <w:contextualSpacing/>
        <w:rPr>
          <w:rFonts w:asciiTheme="minorHAnsi" w:hAnsiTheme="minorHAnsi" w:cs="Arial"/>
          <w:lang w:val="it-IT"/>
        </w:rPr>
      </w:pPr>
      <w:bookmarkStart w:id="39" w:name="_Hlk54385104"/>
      <w:r w:rsidRPr="00D92944">
        <w:rPr>
          <w:rFonts w:asciiTheme="minorHAnsi" w:hAnsiTheme="minorHAnsi" w:cs="Arial"/>
          <w:lang w:val="it-IT"/>
        </w:rPr>
        <w:t>- Art. 4</w:t>
      </w:r>
      <w:r w:rsidR="00D92944" w:rsidRPr="00D92944">
        <w:rPr>
          <w:rFonts w:asciiTheme="minorHAnsi" w:hAnsiTheme="minorHAnsi" w:cs="Arial"/>
          <w:lang w:val="it-IT"/>
        </w:rPr>
        <w:t>0</w:t>
      </w:r>
      <w:r w:rsidRPr="00D92944">
        <w:rPr>
          <w:rFonts w:asciiTheme="minorHAnsi" w:hAnsiTheme="minorHAnsi" w:cs="Arial"/>
          <w:lang w:val="it-IT"/>
        </w:rPr>
        <w:t xml:space="preserve"> – Spese per onorari periti e consulenti</w:t>
      </w:r>
    </w:p>
    <w:bookmarkEnd w:id="39"/>
    <w:p w:rsidR="00D92944" w:rsidRPr="00D92944" w:rsidRDefault="00D92944" w:rsidP="00BA790F">
      <w:pPr>
        <w:spacing w:after="120"/>
        <w:ind w:left="786" w:hanging="142"/>
        <w:contextualSpacing/>
        <w:rPr>
          <w:rFonts w:asciiTheme="minorHAnsi" w:hAnsiTheme="minorHAnsi" w:cs="Arial"/>
          <w:lang w:val="it-IT"/>
        </w:rPr>
      </w:pPr>
      <w:r w:rsidRPr="00D92944">
        <w:rPr>
          <w:rFonts w:asciiTheme="minorHAnsi" w:hAnsiTheme="minorHAnsi" w:cs="Arial"/>
          <w:lang w:val="it-IT"/>
        </w:rPr>
        <w:t xml:space="preserve">- Art. 43 – Somme dovute a terzi </w:t>
      </w:r>
      <w:proofErr w:type="gramStart"/>
      <w:r w:rsidRPr="00D92944">
        <w:rPr>
          <w:rFonts w:asciiTheme="minorHAnsi" w:hAnsiTheme="minorHAnsi" w:cs="Arial"/>
          <w:lang w:val="it-IT"/>
        </w:rPr>
        <w:t>( rico</w:t>
      </w:r>
      <w:r w:rsidR="00065544">
        <w:rPr>
          <w:rFonts w:asciiTheme="minorHAnsi" w:hAnsiTheme="minorHAnsi" w:cs="Arial"/>
          <w:lang w:val="it-IT"/>
        </w:rPr>
        <w:t>r</w:t>
      </w:r>
      <w:r w:rsidRPr="00D92944">
        <w:rPr>
          <w:rFonts w:asciiTheme="minorHAnsi" w:hAnsiTheme="minorHAnsi" w:cs="Arial"/>
          <w:lang w:val="it-IT"/>
        </w:rPr>
        <w:t>so</w:t>
      </w:r>
      <w:proofErr w:type="gramEnd"/>
      <w:r w:rsidRPr="00D92944">
        <w:rPr>
          <w:rFonts w:asciiTheme="minorHAnsi" w:hAnsiTheme="minorHAnsi" w:cs="Arial"/>
          <w:lang w:val="it-IT"/>
        </w:rPr>
        <w:t xml:space="preserve"> terzi)</w:t>
      </w:r>
    </w:p>
    <w:p w:rsidR="0084497D" w:rsidRPr="00D92944" w:rsidRDefault="0084497D" w:rsidP="00BA790F">
      <w:pPr>
        <w:spacing w:after="120"/>
        <w:ind w:left="786" w:hanging="142"/>
        <w:contextualSpacing/>
        <w:rPr>
          <w:rFonts w:asciiTheme="minorHAnsi" w:hAnsiTheme="minorHAnsi" w:cs="Arial"/>
          <w:lang w:val="it-IT"/>
        </w:rPr>
      </w:pPr>
      <w:r w:rsidRPr="00D92944">
        <w:rPr>
          <w:rFonts w:asciiTheme="minorHAnsi" w:hAnsiTheme="minorHAnsi" w:cs="Arial"/>
          <w:lang w:val="it-IT"/>
        </w:rPr>
        <w:t>-</w:t>
      </w:r>
      <w:r w:rsidRPr="00D92944">
        <w:rPr>
          <w:rFonts w:asciiTheme="minorHAnsi" w:hAnsiTheme="minorHAnsi" w:cs="Arial"/>
          <w:lang w:val="it-IT"/>
        </w:rPr>
        <w:tab/>
        <w:t xml:space="preserve">Art. </w:t>
      </w:r>
      <w:r w:rsidR="00D92944" w:rsidRPr="00D92944">
        <w:rPr>
          <w:rFonts w:asciiTheme="minorHAnsi" w:hAnsiTheme="minorHAnsi" w:cs="Arial"/>
          <w:lang w:val="it-IT"/>
        </w:rPr>
        <w:t>48</w:t>
      </w:r>
      <w:r w:rsidRPr="00D92944">
        <w:rPr>
          <w:rFonts w:asciiTheme="minorHAnsi" w:hAnsiTheme="minorHAnsi" w:cs="Arial"/>
          <w:lang w:val="it-IT"/>
        </w:rPr>
        <w:t xml:space="preserve"> - Terremoto  </w:t>
      </w:r>
    </w:p>
    <w:p w:rsidR="0084497D" w:rsidRPr="00D92944" w:rsidRDefault="0084497D" w:rsidP="00BA790F">
      <w:pPr>
        <w:spacing w:after="120"/>
        <w:ind w:left="786" w:hanging="142"/>
        <w:contextualSpacing/>
        <w:rPr>
          <w:rFonts w:asciiTheme="minorHAnsi" w:hAnsiTheme="minorHAnsi" w:cs="Arial"/>
          <w:lang w:val="it-IT"/>
        </w:rPr>
      </w:pPr>
      <w:r w:rsidRPr="00D92944">
        <w:rPr>
          <w:rFonts w:asciiTheme="minorHAnsi" w:hAnsiTheme="minorHAnsi" w:cs="Arial"/>
          <w:lang w:val="it-IT"/>
        </w:rPr>
        <w:t>-</w:t>
      </w:r>
      <w:r w:rsidRPr="00D92944">
        <w:rPr>
          <w:rFonts w:asciiTheme="minorHAnsi" w:hAnsiTheme="minorHAnsi" w:cs="Arial"/>
          <w:lang w:val="it-IT"/>
        </w:rPr>
        <w:tab/>
        <w:t xml:space="preserve">Art. </w:t>
      </w:r>
      <w:r w:rsidR="00D92944" w:rsidRPr="00D92944">
        <w:rPr>
          <w:rFonts w:asciiTheme="minorHAnsi" w:hAnsiTheme="minorHAnsi" w:cs="Arial"/>
          <w:lang w:val="it-IT"/>
        </w:rPr>
        <w:t>49</w:t>
      </w:r>
      <w:r w:rsidRPr="00D92944">
        <w:rPr>
          <w:rFonts w:asciiTheme="minorHAnsi" w:hAnsiTheme="minorHAnsi" w:cs="Arial"/>
          <w:lang w:val="it-IT"/>
        </w:rPr>
        <w:t xml:space="preserve"> – Inondazioni alluvioni ed allagamenti</w:t>
      </w:r>
    </w:p>
    <w:p w:rsidR="0084497D" w:rsidRPr="00D92944" w:rsidRDefault="0084497D" w:rsidP="00BA790F">
      <w:pPr>
        <w:spacing w:after="120"/>
        <w:ind w:left="786" w:hanging="142"/>
        <w:contextualSpacing/>
        <w:rPr>
          <w:rFonts w:asciiTheme="minorHAnsi" w:hAnsiTheme="minorHAnsi" w:cs="Arial"/>
          <w:lang w:val="it-IT"/>
        </w:rPr>
      </w:pPr>
      <w:r w:rsidRPr="00D92944">
        <w:rPr>
          <w:rFonts w:asciiTheme="minorHAnsi" w:hAnsiTheme="minorHAnsi" w:cs="Arial"/>
          <w:lang w:val="it-IT"/>
        </w:rPr>
        <w:t>-</w:t>
      </w:r>
      <w:r w:rsidRPr="00D92944">
        <w:rPr>
          <w:rFonts w:asciiTheme="minorHAnsi" w:hAnsiTheme="minorHAnsi" w:cs="Arial"/>
          <w:lang w:val="it-IT"/>
        </w:rPr>
        <w:tab/>
        <w:t>Art. 5</w:t>
      </w:r>
      <w:r w:rsidR="00D92944" w:rsidRPr="00D92944">
        <w:rPr>
          <w:rFonts w:asciiTheme="minorHAnsi" w:hAnsiTheme="minorHAnsi" w:cs="Arial"/>
          <w:lang w:val="it-IT"/>
        </w:rPr>
        <w:t>0</w:t>
      </w:r>
      <w:r w:rsidRPr="00D92944">
        <w:rPr>
          <w:rFonts w:asciiTheme="minorHAnsi" w:hAnsiTheme="minorHAnsi" w:cs="Arial"/>
          <w:lang w:val="it-IT"/>
        </w:rPr>
        <w:t xml:space="preserve"> - Smottamento, cedimento e franamento del terreno</w:t>
      </w:r>
    </w:p>
    <w:p w:rsidR="0084497D" w:rsidRPr="0014172E" w:rsidRDefault="0084497D" w:rsidP="00877B50">
      <w:pPr>
        <w:spacing w:after="120"/>
        <w:ind w:left="142" w:firstLine="425"/>
        <w:rPr>
          <w:rFonts w:asciiTheme="minorHAnsi" w:hAnsiTheme="minorHAnsi" w:cs="Arial"/>
          <w:lang w:val="it-IT"/>
        </w:rPr>
      </w:pPr>
      <w:r w:rsidRPr="00D92944">
        <w:rPr>
          <w:rFonts w:asciiTheme="minorHAnsi" w:hAnsiTheme="minorHAnsi" w:cs="Arial"/>
          <w:lang w:val="it-IT"/>
        </w:rPr>
        <w:t xml:space="preserve">- Art. </w:t>
      </w:r>
      <w:r w:rsidR="00D92944" w:rsidRPr="00D92944">
        <w:rPr>
          <w:rFonts w:asciiTheme="minorHAnsi" w:hAnsiTheme="minorHAnsi" w:cs="Arial"/>
          <w:lang w:val="it-IT"/>
        </w:rPr>
        <w:t>58</w:t>
      </w:r>
      <w:r w:rsidRPr="00D92944">
        <w:rPr>
          <w:rFonts w:asciiTheme="minorHAnsi" w:hAnsiTheme="minorHAnsi" w:cs="Arial"/>
          <w:lang w:val="it-IT"/>
        </w:rPr>
        <w:t xml:space="preserve"> - Collasso strutturale</w:t>
      </w:r>
      <w:r w:rsidRPr="0014172E">
        <w:rPr>
          <w:rFonts w:asciiTheme="minorHAnsi" w:hAnsiTheme="minorHAnsi" w:cs="Arial"/>
          <w:lang w:val="it-IT"/>
        </w:rPr>
        <w:t xml:space="preserve">  </w:t>
      </w:r>
    </w:p>
    <w:p w:rsidR="00E82CB8" w:rsidRPr="0014172E" w:rsidRDefault="00E82CB8" w:rsidP="00B46544">
      <w:pPr>
        <w:widowControl/>
        <w:numPr>
          <w:ilvl w:val="0"/>
          <w:numId w:val="19"/>
        </w:numPr>
        <w:spacing w:after="120"/>
        <w:contextualSpacing/>
        <w:jc w:val="both"/>
        <w:rPr>
          <w:rFonts w:asciiTheme="minorHAnsi" w:hAnsiTheme="minorHAnsi" w:cs="Arial"/>
          <w:lang w:val="it-IT"/>
        </w:rPr>
      </w:pPr>
      <w:r w:rsidRPr="0014172E">
        <w:rPr>
          <w:rFonts w:asciiTheme="minorHAnsi" w:hAnsiTheme="minorHAnsi" w:cs="Arial"/>
          <w:lang w:val="it-IT"/>
        </w:rPr>
        <w:t>Relativamente al Capitolato Speciale d’Appalto “Tutela Legale”:</w:t>
      </w:r>
    </w:p>
    <w:p w:rsidR="0084497D" w:rsidRPr="00137E41" w:rsidRDefault="0084497D" w:rsidP="00B46544">
      <w:pPr>
        <w:widowControl/>
        <w:spacing w:after="120"/>
        <w:ind w:left="360"/>
        <w:contextualSpacing/>
        <w:jc w:val="both"/>
        <w:rPr>
          <w:rFonts w:asciiTheme="minorHAnsi" w:hAnsiTheme="minorHAnsi" w:cs="Arial"/>
          <w:lang w:val="it-IT"/>
        </w:rPr>
      </w:pPr>
      <w:r w:rsidRPr="00137E41">
        <w:rPr>
          <w:rFonts w:asciiTheme="minorHAnsi" w:hAnsiTheme="minorHAnsi" w:cs="Arial"/>
          <w:lang w:val="it-IT"/>
        </w:rPr>
        <w:t>-</w:t>
      </w:r>
      <w:r w:rsidRPr="00137E41">
        <w:rPr>
          <w:rFonts w:asciiTheme="minorHAnsi" w:hAnsiTheme="minorHAnsi" w:cs="Arial"/>
          <w:lang w:val="it-IT"/>
        </w:rPr>
        <w:tab/>
        <w:t>Scheda di polizza punti 4.1, 4.2, 4.3 -  Massimali di assicurazione: non verranno accettate riduzioni dei massimali proposti</w:t>
      </w:r>
    </w:p>
    <w:p w:rsidR="0084497D" w:rsidRPr="00137E41" w:rsidRDefault="0084497D" w:rsidP="00B46544">
      <w:pPr>
        <w:widowControl/>
        <w:spacing w:after="120"/>
        <w:ind w:left="360"/>
        <w:contextualSpacing/>
        <w:jc w:val="both"/>
        <w:rPr>
          <w:rFonts w:asciiTheme="minorHAnsi" w:hAnsiTheme="minorHAnsi" w:cs="Arial"/>
          <w:lang w:val="it-IT"/>
        </w:rPr>
      </w:pPr>
      <w:r w:rsidRPr="00137E41">
        <w:rPr>
          <w:rFonts w:asciiTheme="minorHAnsi" w:hAnsiTheme="minorHAnsi" w:cs="Arial"/>
          <w:lang w:val="it-IT"/>
        </w:rPr>
        <w:t>- Scheda di polizza punto 5 – Franchigia per sinistro: non verranno accettati inserimenti di franchigia</w:t>
      </w:r>
    </w:p>
    <w:p w:rsidR="0084497D" w:rsidRPr="00137E41" w:rsidRDefault="0084497D" w:rsidP="00877B50">
      <w:pPr>
        <w:widowControl/>
        <w:spacing w:after="120"/>
        <w:ind w:left="360"/>
        <w:jc w:val="both"/>
        <w:rPr>
          <w:rFonts w:asciiTheme="minorHAnsi" w:hAnsiTheme="minorHAnsi" w:cs="Arial"/>
          <w:lang w:val="it-IT"/>
        </w:rPr>
      </w:pPr>
      <w:r w:rsidRPr="00137E41">
        <w:rPr>
          <w:rFonts w:asciiTheme="minorHAnsi" w:hAnsiTheme="minorHAnsi" w:cs="Arial"/>
          <w:lang w:val="it-IT"/>
        </w:rPr>
        <w:t>- Scheda di polizza punto 6.1 - Retroattività: non verranno accettate riduzioni dei limiti temporali indicati</w:t>
      </w:r>
    </w:p>
    <w:p w:rsidR="00E82CB8" w:rsidRPr="0014172E" w:rsidRDefault="00E82CB8" w:rsidP="00B46544">
      <w:pPr>
        <w:widowControl/>
        <w:numPr>
          <w:ilvl w:val="0"/>
          <w:numId w:val="19"/>
        </w:numPr>
        <w:spacing w:after="120"/>
        <w:ind w:hanging="357"/>
        <w:contextualSpacing/>
        <w:jc w:val="both"/>
        <w:rPr>
          <w:rFonts w:asciiTheme="minorHAnsi" w:hAnsiTheme="minorHAnsi" w:cs="Arial"/>
          <w:lang w:val="it-IT"/>
        </w:rPr>
      </w:pPr>
      <w:r w:rsidRPr="0014172E">
        <w:rPr>
          <w:rFonts w:asciiTheme="minorHAnsi" w:hAnsiTheme="minorHAnsi" w:cs="Arial"/>
          <w:lang w:val="it-IT"/>
        </w:rPr>
        <w:t>Relativamente al Capitolato Speciale d’Appalto “RCA libro matricola”:</w:t>
      </w:r>
    </w:p>
    <w:p w:rsidR="0084497D" w:rsidRPr="00137E41" w:rsidRDefault="0084497D" w:rsidP="00B46544">
      <w:pPr>
        <w:widowControl/>
        <w:numPr>
          <w:ilvl w:val="0"/>
          <w:numId w:val="18"/>
        </w:numPr>
        <w:spacing w:after="120"/>
        <w:ind w:hanging="357"/>
        <w:contextualSpacing/>
        <w:jc w:val="both"/>
        <w:rPr>
          <w:rFonts w:asciiTheme="minorHAnsi" w:hAnsiTheme="minorHAnsi" w:cs="Arial"/>
          <w:lang w:val="it-IT"/>
        </w:rPr>
      </w:pPr>
      <w:r w:rsidRPr="00137E41">
        <w:rPr>
          <w:rFonts w:asciiTheme="minorHAnsi" w:hAnsiTheme="minorHAnsi" w:cs="Arial"/>
          <w:lang w:val="it-IT"/>
        </w:rPr>
        <w:t>Art. 2</w:t>
      </w:r>
      <w:r w:rsidR="00137E41" w:rsidRPr="00137E41">
        <w:rPr>
          <w:rFonts w:asciiTheme="minorHAnsi" w:hAnsiTheme="minorHAnsi" w:cs="Arial"/>
          <w:lang w:val="it-IT"/>
        </w:rPr>
        <w:t>9</w:t>
      </w:r>
      <w:r w:rsidRPr="00137E41">
        <w:rPr>
          <w:rFonts w:asciiTheme="minorHAnsi" w:hAnsiTheme="minorHAnsi" w:cs="Arial"/>
          <w:lang w:val="it-IT"/>
        </w:rPr>
        <w:t>- Massimali - non verranno accettate riduzioni dei massimali proposti</w:t>
      </w:r>
    </w:p>
    <w:p w:rsidR="0084497D" w:rsidRPr="00137E41" w:rsidRDefault="0084497D" w:rsidP="00B46544">
      <w:pPr>
        <w:widowControl/>
        <w:numPr>
          <w:ilvl w:val="0"/>
          <w:numId w:val="18"/>
        </w:numPr>
        <w:spacing w:after="120"/>
        <w:ind w:hanging="357"/>
        <w:contextualSpacing/>
        <w:jc w:val="both"/>
        <w:rPr>
          <w:rFonts w:asciiTheme="minorHAnsi" w:hAnsiTheme="minorHAnsi" w:cs="Arial"/>
          <w:lang w:val="it-IT"/>
        </w:rPr>
      </w:pPr>
      <w:r w:rsidRPr="00137E41">
        <w:rPr>
          <w:rFonts w:asciiTheme="minorHAnsi" w:hAnsiTheme="minorHAnsi" w:cs="Arial"/>
          <w:lang w:val="it-IT"/>
        </w:rPr>
        <w:t>Art. 3</w:t>
      </w:r>
      <w:r w:rsidR="00137E41" w:rsidRPr="00137E41">
        <w:rPr>
          <w:rFonts w:asciiTheme="minorHAnsi" w:hAnsiTheme="minorHAnsi" w:cs="Arial"/>
          <w:lang w:val="it-IT"/>
        </w:rPr>
        <w:t>4</w:t>
      </w:r>
      <w:r w:rsidRPr="00137E41">
        <w:rPr>
          <w:rFonts w:asciiTheme="minorHAnsi" w:hAnsiTheme="minorHAnsi" w:cs="Arial"/>
          <w:lang w:val="it-IT"/>
        </w:rPr>
        <w:t xml:space="preserve"> - Rinuncia all’azione di rivalsa</w:t>
      </w:r>
    </w:p>
    <w:p w:rsidR="0084497D" w:rsidRPr="00137E41" w:rsidRDefault="0084497D" w:rsidP="00B46544">
      <w:pPr>
        <w:widowControl/>
        <w:numPr>
          <w:ilvl w:val="0"/>
          <w:numId w:val="18"/>
        </w:numPr>
        <w:spacing w:after="120"/>
        <w:ind w:hanging="357"/>
        <w:contextualSpacing/>
        <w:jc w:val="both"/>
        <w:rPr>
          <w:rFonts w:asciiTheme="minorHAnsi" w:hAnsiTheme="minorHAnsi" w:cs="Arial"/>
          <w:lang w:val="it-IT"/>
        </w:rPr>
      </w:pPr>
      <w:r w:rsidRPr="00137E41">
        <w:rPr>
          <w:rFonts w:asciiTheme="minorHAnsi" w:hAnsiTheme="minorHAnsi" w:cs="Arial"/>
          <w:lang w:val="it-IT"/>
        </w:rPr>
        <w:t>Art. 4</w:t>
      </w:r>
      <w:r w:rsidR="00137E41" w:rsidRPr="00137E41">
        <w:rPr>
          <w:rFonts w:asciiTheme="minorHAnsi" w:hAnsiTheme="minorHAnsi" w:cs="Arial"/>
          <w:lang w:val="it-IT"/>
        </w:rPr>
        <w:t>4</w:t>
      </w:r>
      <w:r w:rsidRPr="00137E41">
        <w:rPr>
          <w:rFonts w:asciiTheme="minorHAnsi" w:hAnsiTheme="minorHAnsi" w:cs="Arial"/>
          <w:lang w:val="it-IT"/>
        </w:rPr>
        <w:t xml:space="preserve"> -  Ricorso terzi da incendio</w:t>
      </w:r>
    </w:p>
    <w:p w:rsidR="0084497D" w:rsidRPr="00137E41" w:rsidRDefault="0084497D" w:rsidP="00877B50">
      <w:pPr>
        <w:widowControl/>
        <w:numPr>
          <w:ilvl w:val="0"/>
          <w:numId w:val="18"/>
        </w:numPr>
        <w:spacing w:after="120"/>
        <w:jc w:val="both"/>
        <w:rPr>
          <w:rFonts w:asciiTheme="minorHAnsi" w:hAnsiTheme="minorHAnsi" w:cs="Arial"/>
          <w:lang w:val="it-IT"/>
        </w:rPr>
      </w:pPr>
      <w:r w:rsidRPr="00137E41">
        <w:rPr>
          <w:rFonts w:asciiTheme="minorHAnsi" w:hAnsiTheme="minorHAnsi" w:cs="Arial"/>
          <w:lang w:val="it-IT"/>
        </w:rPr>
        <w:t>Art. 5</w:t>
      </w:r>
      <w:r w:rsidR="00137E41" w:rsidRPr="00137E41">
        <w:rPr>
          <w:rFonts w:asciiTheme="minorHAnsi" w:hAnsiTheme="minorHAnsi" w:cs="Arial"/>
          <w:lang w:val="it-IT"/>
        </w:rPr>
        <w:t>1</w:t>
      </w:r>
      <w:r w:rsidRPr="00137E41">
        <w:rPr>
          <w:rFonts w:asciiTheme="minorHAnsi" w:hAnsiTheme="minorHAnsi" w:cs="Arial"/>
          <w:lang w:val="it-IT"/>
        </w:rPr>
        <w:t xml:space="preserve"> -  Oggetto dell’assicurazione (incendio, furto e rapina)</w:t>
      </w:r>
    </w:p>
    <w:p w:rsidR="00B42E95" w:rsidRPr="00051687" w:rsidRDefault="00372B88" w:rsidP="00877B50">
      <w:pPr>
        <w:spacing w:after="120"/>
        <w:ind w:left="-57"/>
        <w:jc w:val="both"/>
        <w:rPr>
          <w:rFonts w:asciiTheme="minorHAnsi" w:hAnsiTheme="minorHAnsi" w:cs="Arial"/>
          <w:b/>
          <w:u w:val="single"/>
          <w:lang w:val="it-IT"/>
        </w:rPr>
      </w:pPr>
      <w:r>
        <w:rPr>
          <w:rFonts w:asciiTheme="minorHAnsi" w:hAnsiTheme="minorHAnsi" w:cs="Arial"/>
          <w:b/>
          <w:u w:val="single"/>
          <w:lang w:val="it-IT"/>
        </w:rPr>
        <w:t>La Stazione Appaltante</w:t>
      </w:r>
      <w:r w:rsidR="004A0A60">
        <w:rPr>
          <w:rFonts w:asciiTheme="minorHAnsi" w:hAnsiTheme="minorHAnsi" w:cs="Arial"/>
          <w:b/>
          <w:u w:val="single"/>
          <w:lang w:val="it-IT"/>
        </w:rPr>
        <w:t xml:space="preserve"> </w:t>
      </w:r>
      <w:r w:rsidR="00B42E95" w:rsidRPr="00051687">
        <w:rPr>
          <w:rFonts w:asciiTheme="minorHAnsi" w:hAnsiTheme="minorHAnsi" w:cs="Arial"/>
          <w:b/>
          <w:u w:val="single"/>
          <w:lang w:val="it-IT"/>
        </w:rPr>
        <w:t xml:space="preserve">si riserva inoltre la facoltà di escludere offerte che presentino varianti ritenute non </w:t>
      </w:r>
      <w:proofErr w:type="spellStart"/>
      <w:r w:rsidR="00B42E95" w:rsidRPr="00051687">
        <w:rPr>
          <w:rFonts w:asciiTheme="minorHAnsi" w:hAnsiTheme="minorHAnsi" w:cs="Arial"/>
          <w:b/>
          <w:u w:val="single"/>
          <w:lang w:val="it-IT"/>
        </w:rPr>
        <w:t>accoglibili</w:t>
      </w:r>
      <w:proofErr w:type="spellEnd"/>
      <w:r w:rsidR="00B42E95" w:rsidRPr="00051687">
        <w:rPr>
          <w:rFonts w:asciiTheme="minorHAnsi" w:hAnsiTheme="minorHAnsi" w:cs="Arial"/>
          <w:b/>
          <w:u w:val="single"/>
          <w:lang w:val="it-IT"/>
        </w:rPr>
        <w:t xml:space="preserve"> sotto l’aspetto tecnico-normativo e/o giuridico-normativo, fornendone motivazione. </w:t>
      </w:r>
    </w:p>
    <w:p w:rsidR="00B42E95" w:rsidRDefault="00B42E95" w:rsidP="00877B50">
      <w:pPr>
        <w:spacing w:after="120"/>
        <w:jc w:val="both"/>
        <w:rPr>
          <w:rFonts w:asciiTheme="minorHAnsi" w:hAnsiTheme="minorHAnsi" w:cs="Arial"/>
          <w:lang w:val="it-IT"/>
        </w:rPr>
      </w:pPr>
      <w:r w:rsidRPr="00B42E95">
        <w:rPr>
          <w:rFonts w:asciiTheme="minorHAnsi" w:hAnsiTheme="minorHAnsi" w:cs="Arial"/>
          <w:lang w:val="it-IT"/>
        </w:rPr>
        <w:t xml:space="preserve">Il punteggio complessivo sarà calcolato mediante </w:t>
      </w:r>
      <w:r w:rsidR="0002665E">
        <w:rPr>
          <w:rFonts w:asciiTheme="minorHAnsi" w:hAnsiTheme="minorHAnsi" w:cs="Arial"/>
          <w:lang w:val="it-IT"/>
        </w:rPr>
        <w:t xml:space="preserve">attribuzione da parte della </w:t>
      </w:r>
      <w:r w:rsidRPr="00B42E95">
        <w:rPr>
          <w:rFonts w:asciiTheme="minorHAnsi" w:hAnsiTheme="minorHAnsi" w:cs="Arial"/>
          <w:lang w:val="it-IT"/>
        </w:rPr>
        <w:t xml:space="preserve">commissione di gara, di un </w:t>
      </w:r>
      <w:r w:rsidRPr="00B42E95">
        <w:rPr>
          <w:rFonts w:asciiTheme="minorHAnsi" w:hAnsiTheme="minorHAnsi" w:cs="Arial"/>
          <w:lang w:val="it-IT"/>
        </w:rPr>
        <w:lastRenderedPageBreak/>
        <w:t>punteggio a ciascuna variante sulla scorta dei seguenti criteri:</w:t>
      </w:r>
    </w:p>
    <w:p w:rsidR="00B42E95" w:rsidRDefault="00B42E95" w:rsidP="00B46544">
      <w:pPr>
        <w:widowControl/>
        <w:numPr>
          <w:ilvl w:val="0"/>
          <w:numId w:val="15"/>
        </w:numPr>
        <w:spacing w:after="120"/>
        <w:ind w:left="782" w:hanging="357"/>
        <w:contextualSpacing/>
        <w:jc w:val="both"/>
        <w:rPr>
          <w:rFonts w:asciiTheme="minorHAnsi" w:hAnsiTheme="minorHAnsi" w:cs="Arial"/>
          <w:lang w:val="it-IT"/>
        </w:rPr>
      </w:pPr>
      <w:proofErr w:type="gramStart"/>
      <w:r w:rsidRPr="00B42E95">
        <w:rPr>
          <w:rFonts w:asciiTheme="minorHAnsi" w:hAnsiTheme="minorHAnsi" w:cs="Arial"/>
          <w:u w:val="single"/>
          <w:lang w:val="it-IT"/>
        </w:rPr>
        <w:t>punteggi</w:t>
      </w:r>
      <w:proofErr w:type="gramEnd"/>
      <w:r w:rsidRPr="00B42E95">
        <w:rPr>
          <w:rFonts w:asciiTheme="minorHAnsi" w:hAnsiTheme="minorHAnsi" w:cs="Arial"/>
          <w:u w:val="single"/>
          <w:lang w:val="it-IT"/>
        </w:rPr>
        <w:t xml:space="preserve"> negativi</w:t>
      </w:r>
      <w:r w:rsidRPr="00B42E95">
        <w:rPr>
          <w:rFonts w:asciiTheme="minorHAnsi" w:hAnsiTheme="minorHAnsi" w:cs="Arial"/>
          <w:lang w:val="it-IT"/>
        </w:rPr>
        <w:t xml:space="preserve"> per varianti </w:t>
      </w:r>
      <w:r w:rsidR="009654C2">
        <w:rPr>
          <w:rFonts w:asciiTheme="minorHAnsi" w:hAnsiTheme="minorHAnsi" w:cs="Arial"/>
          <w:lang w:val="it-IT"/>
        </w:rPr>
        <w:t xml:space="preserve">libere </w:t>
      </w:r>
      <w:r w:rsidRPr="00B42E95">
        <w:rPr>
          <w:rFonts w:asciiTheme="minorHAnsi" w:hAnsiTheme="minorHAnsi" w:cs="Arial"/>
          <w:lang w:val="it-IT"/>
        </w:rPr>
        <w:t>che comportino modifiche peggiorative alle norme generali e/o alle modalità di esecuzione del contratto, decadenze o riduzione di termini, esclusioni o limitazioni di garanzie, riduzioni di limiti di indennizzo, elevazioni di scoperti e franchigie per specifiche garanzie;</w:t>
      </w:r>
    </w:p>
    <w:p w:rsidR="00B42E95" w:rsidRPr="00B42E95" w:rsidRDefault="00B42E95" w:rsidP="00877B50">
      <w:pPr>
        <w:widowControl/>
        <w:numPr>
          <w:ilvl w:val="0"/>
          <w:numId w:val="15"/>
        </w:numPr>
        <w:spacing w:after="120"/>
        <w:jc w:val="both"/>
        <w:rPr>
          <w:rFonts w:asciiTheme="minorHAnsi" w:hAnsiTheme="minorHAnsi" w:cs="Arial"/>
          <w:lang w:val="it-IT"/>
        </w:rPr>
      </w:pPr>
      <w:proofErr w:type="gramStart"/>
      <w:r w:rsidRPr="00B42E95">
        <w:rPr>
          <w:rFonts w:asciiTheme="minorHAnsi" w:hAnsiTheme="minorHAnsi" w:cs="Arial"/>
          <w:u w:val="single"/>
          <w:lang w:val="it-IT"/>
        </w:rPr>
        <w:t>nessun</w:t>
      </w:r>
      <w:proofErr w:type="gramEnd"/>
      <w:r w:rsidRPr="00B42E95">
        <w:rPr>
          <w:rFonts w:asciiTheme="minorHAnsi" w:hAnsiTheme="minorHAnsi" w:cs="Arial"/>
          <w:u w:val="single"/>
          <w:lang w:val="it-IT"/>
        </w:rPr>
        <w:t xml:space="preserve"> punteggio</w:t>
      </w:r>
      <w:r w:rsidRPr="00B42E95">
        <w:rPr>
          <w:rFonts w:asciiTheme="minorHAnsi" w:hAnsiTheme="minorHAnsi" w:cs="Arial"/>
          <w:lang w:val="it-IT"/>
        </w:rPr>
        <w:t xml:space="preserve"> per varianti considerate equivalenti alle condizioni già previste nel capitolato;</w:t>
      </w:r>
    </w:p>
    <w:p w:rsidR="00B42E95" w:rsidRDefault="00B42E95" w:rsidP="00877B50">
      <w:pPr>
        <w:spacing w:after="120"/>
        <w:jc w:val="both"/>
        <w:rPr>
          <w:rFonts w:asciiTheme="minorHAnsi" w:hAnsiTheme="minorHAnsi" w:cs="Arial"/>
          <w:lang w:val="it-IT"/>
        </w:rPr>
      </w:pPr>
      <w:r w:rsidRPr="00B42E95">
        <w:rPr>
          <w:rFonts w:asciiTheme="minorHAnsi" w:hAnsiTheme="minorHAnsi" w:cs="Arial"/>
          <w:lang w:val="it-IT"/>
        </w:rPr>
        <w:t>La valutazione del punteggio da assegnare a ciascuna variante verrà stabilita mediante definizione della “categoria” della variante stessa a cui corrisponderà un relativo punteggio, come da tabella di seguito riportata: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3"/>
        <w:gridCol w:w="1984"/>
      </w:tblGrid>
      <w:tr w:rsidR="00B42E95" w:rsidRPr="00B42E95" w:rsidTr="00297981">
        <w:trPr>
          <w:trHeight w:val="552"/>
        </w:trPr>
        <w:tc>
          <w:tcPr>
            <w:tcW w:w="7763" w:type="dxa"/>
            <w:tcBorders>
              <w:top w:val="single" w:sz="4" w:space="0" w:color="auto"/>
              <w:left w:val="single" w:sz="4" w:space="0" w:color="auto"/>
              <w:bottom w:val="single" w:sz="4" w:space="0" w:color="auto"/>
              <w:right w:val="single" w:sz="4" w:space="0" w:color="auto"/>
            </w:tcBorders>
            <w:hideMark/>
          </w:tcPr>
          <w:p w:rsidR="00B42E95" w:rsidRPr="00B42E95" w:rsidRDefault="00B42E95" w:rsidP="00877B50">
            <w:pPr>
              <w:spacing w:after="120"/>
              <w:jc w:val="center"/>
              <w:rPr>
                <w:rFonts w:asciiTheme="minorHAnsi" w:hAnsiTheme="minorHAnsi" w:cs="Arial"/>
                <w:b/>
                <w:u w:val="single"/>
              </w:rPr>
            </w:pPr>
            <w:proofErr w:type="spellStart"/>
            <w:r w:rsidRPr="00B42E95">
              <w:rPr>
                <w:rFonts w:asciiTheme="minorHAnsi" w:hAnsiTheme="minorHAnsi" w:cs="Arial"/>
                <w:b/>
                <w:u w:val="single"/>
              </w:rPr>
              <w:t>Classificazione</w:t>
            </w:r>
            <w:proofErr w:type="spellEnd"/>
            <w:r w:rsidRPr="00B42E95">
              <w:rPr>
                <w:rFonts w:asciiTheme="minorHAnsi" w:hAnsiTheme="minorHAnsi" w:cs="Arial"/>
                <w:b/>
                <w:u w:val="single"/>
              </w:rPr>
              <w:t xml:space="preserve"> </w:t>
            </w:r>
            <w:proofErr w:type="spellStart"/>
            <w:r w:rsidRPr="00B42E95">
              <w:rPr>
                <w:rFonts w:asciiTheme="minorHAnsi" w:hAnsiTheme="minorHAnsi" w:cs="Arial"/>
                <w:b/>
                <w:u w:val="single"/>
              </w:rPr>
              <w:t>delle</w:t>
            </w:r>
            <w:proofErr w:type="spellEnd"/>
            <w:r w:rsidRPr="00B42E95">
              <w:rPr>
                <w:rFonts w:asciiTheme="minorHAnsi" w:hAnsiTheme="minorHAnsi" w:cs="Arial"/>
                <w:b/>
                <w:u w:val="single"/>
              </w:rPr>
              <w:t xml:space="preserve"> </w:t>
            </w:r>
            <w:proofErr w:type="spellStart"/>
            <w:r w:rsidRPr="00B42E95">
              <w:rPr>
                <w:rFonts w:asciiTheme="minorHAnsi" w:hAnsiTheme="minorHAnsi" w:cs="Arial"/>
                <w:b/>
                <w:u w:val="single"/>
              </w:rPr>
              <w:t>varianti</w:t>
            </w:r>
            <w:proofErr w:type="spellEnd"/>
            <w:r w:rsidRPr="00B42E95">
              <w:rPr>
                <w:rFonts w:asciiTheme="minorHAnsi" w:hAnsiTheme="minorHAnsi" w:cs="Arial"/>
                <w:b/>
                <w:u w:val="single"/>
              </w:rPr>
              <w:t xml:space="preserve"> </w:t>
            </w:r>
            <w:proofErr w:type="spellStart"/>
            <w:r w:rsidR="009654C2">
              <w:rPr>
                <w:rFonts w:asciiTheme="minorHAnsi" w:hAnsiTheme="minorHAnsi" w:cs="Arial"/>
                <w:b/>
                <w:u w:val="single"/>
              </w:rPr>
              <w:t>peggiorative</w:t>
            </w:r>
            <w:proofErr w:type="spellEnd"/>
          </w:p>
        </w:tc>
        <w:tc>
          <w:tcPr>
            <w:tcW w:w="1984" w:type="dxa"/>
            <w:tcBorders>
              <w:top w:val="single" w:sz="4" w:space="0" w:color="auto"/>
              <w:left w:val="single" w:sz="4" w:space="0" w:color="auto"/>
              <w:bottom w:val="single" w:sz="4" w:space="0" w:color="auto"/>
              <w:right w:val="single" w:sz="4" w:space="0" w:color="auto"/>
            </w:tcBorders>
            <w:hideMark/>
          </w:tcPr>
          <w:p w:rsidR="00B42E95" w:rsidRPr="00B42E95" w:rsidRDefault="00B42E95" w:rsidP="00877B50">
            <w:pPr>
              <w:spacing w:after="120"/>
              <w:jc w:val="center"/>
              <w:rPr>
                <w:rFonts w:asciiTheme="minorHAnsi" w:hAnsiTheme="minorHAnsi" w:cs="Arial"/>
              </w:rPr>
            </w:pPr>
            <w:proofErr w:type="spellStart"/>
            <w:r w:rsidRPr="00B42E95">
              <w:rPr>
                <w:rFonts w:asciiTheme="minorHAnsi" w:hAnsiTheme="minorHAnsi" w:cs="Arial"/>
              </w:rPr>
              <w:t>Punteggio</w:t>
            </w:r>
            <w:proofErr w:type="spellEnd"/>
          </w:p>
          <w:p w:rsidR="00B42E95" w:rsidRPr="00B42E95" w:rsidRDefault="00B42E95" w:rsidP="00877B50">
            <w:pPr>
              <w:spacing w:after="120"/>
              <w:jc w:val="center"/>
              <w:rPr>
                <w:rFonts w:asciiTheme="minorHAnsi" w:hAnsiTheme="minorHAnsi" w:cs="Arial"/>
              </w:rPr>
            </w:pPr>
          </w:p>
        </w:tc>
      </w:tr>
      <w:tr w:rsidR="00B42E95" w:rsidRPr="00B42E95" w:rsidTr="00297981">
        <w:tc>
          <w:tcPr>
            <w:tcW w:w="7763" w:type="dxa"/>
            <w:tcBorders>
              <w:top w:val="single" w:sz="4" w:space="0" w:color="auto"/>
              <w:left w:val="single" w:sz="4" w:space="0" w:color="auto"/>
              <w:bottom w:val="single" w:sz="4" w:space="0" w:color="auto"/>
              <w:right w:val="single" w:sz="4" w:space="0" w:color="auto"/>
            </w:tcBorders>
            <w:hideMark/>
          </w:tcPr>
          <w:p w:rsidR="00B42E95" w:rsidRPr="00B42E95" w:rsidRDefault="00B42E95" w:rsidP="00877B50">
            <w:pPr>
              <w:spacing w:after="120"/>
              <w:jc w:val="both"/>
              <w:rPr>
                <w:rFonts w:asciiTheme="minorHAnsi" w:hAnsiTheme="minorHAnsi" w:cs="Arial"/>
                <w:lang w:val="it-IT"/>
              </w:rPr>
            </w:pPr>
            <w:r w:rsidRPr="00B42E95">
              <w:rPr>
                <w:rFonts w:asciiTheme="minorHAnsi" w:hAnsiTheme="minorHAnsi" w:cs="Arial"/>
                <w:b/>
                <w:u w:val="single"/>
                <w:lang w:val="it-IT"/>
              </w:rPr>
              <w:t>Variante ininfluente</w:t>
            </w:r>
            <w:r w:rsidRPr="00B42E95">
              <w:rPr>
                <w:rFonts w:asciiTheme="minorHAnsi" w:hAnsiTheme="minorHAnsi" w:cs="Arial"/>
                <w:lang w:val="it-IT"/>
              </w:rPr>
              <w:t>, e cioè la variante che non incide sulla copertura o sulla modalità di gestione del contratto, e si può ritenere equivalente ad accettazione del capitolato proposto</w:t>
            </w:r>
          </w:p>
        </w:tc>
        <w:tc>
          <w:tcPr>
            <w:tcW w:w="1984" w:type="dxa"/>
            <w:tcBorders>
              <w:top w:val="single" w:sz="4" w:space="0" w:color="auto"/>
              <w:left w:val="single" w:sz="4" w:space="0" w:color="auto"/>
              <w:bottom w:val="single" w:sz="4" w:space="0" w:color="auto"/>
              <w:right w:val="single" w:sz="4" w:space="0" w:color="auto"/>
            </w:tcBorders>
          </w:tcPr>
          <w:p w:rsidR="00B42E95" w:rsidRPr="00B42E95" w:rsidRDefault="00B42E95" w:rsidP="00877B50">
            <w:pPr>
              <w:spacing w:after="120"/>
              <w:rPr>
                <w:rFonts w:asciiTheme="minorHAnsi" w:hAnsiTheme="minorHAnsi" w:cs="Arial"/>
              </w:rPr>
            </w:pPr>
            <w:r w:rsidRPr="00B42E95">
              <w:rPr>
                <w:rFonts w:asciiTheme="minorHAnsi" w:hAnsiTheme="minorHAnsi" w:cs="Arial"/>
              </w:rPr>
              <w:t>zero</w:t>
            </w:r>
          </w:p>
          <w:p w:rsidR="00B42E95" w:rsidRPr="00B42E95" w:rsidRDefault="00B42E95" w:rsidP="00877B50">
            <w:pPr>
              <w:spacing w:after="120"/>
              <w:rPr>
                <w:rFonts w:asciiTheme="minorHAnsi" w:hAnsiTheme="minorHAnsi" w:cs="Arial"/>
                <w:color w:val="00B050"/>
              </w:rPr>
            </w:pPr>
          </w:p>
        </w:tc>
      </w:tr>
      <w:tr w:rsidR="00B42E95" w:rsidRPr="00B42E95" w:rsidTr="00297981">
        <w:trPr>
          <w:trHeight w:val="900"/>
        </w:trPr>
        <w:tc>
          <w:tcPr>
            <w:tcW w:w="7763" w:type="dxa"/>
            <w:tcBorders>
              <w:top w:val="single" w:sz="4" w:space="0" w:color="auto"/>
              <w:left w:val="single" w:sz="4" w:space="0" w:color="auto"/>
              <w:bottom w:val="single" w:sz="4" w:space="0" w:color="auto"/>
              <w:right w:val="single" w:sz="4" w:space="0" w:color="auto"/>
            </w:tcBorders>
          </w:tcPr>
          <w:p w:rsidR="00B42E95" w:rsidRPr="00B42E95" w:rsidRDefault="00B42E95" w:rsidP="00877B50">
            <w:pPr>
              <w:spacing w:after="120"/>
              <w:jc w:val="both"/>
              <w:rPr>
                <w:rFonts w:asciiTheme="minorHAnsi" w:hAnsiTheme="minorHAnsi" w:cs="Arial"/>
                <w:lang w:val="it-IT"/>
              </w:rPr>
            </w:pPr>
            <w:r w:rsidRPr="00B42E95">
              <w:rPr>
                <w:rFonts w:asciiTheme="minorHAnsi" w:hAnsiTheme="minorHAnsi" w:cs="Arial"/>
                <w:b/>
                <w:u w:val="single"/>
                <w:lang w:val="it-IT"/>
              </w:rPr>
              <w:t>Variante leggermente peggiorativa</w:t>
            </w:r>
            <w:r w:rsidRPr="00B42E95">
              <w:rPr>
                <w:rFonts w:asciiTheme="minorHAnsi" w:hAnsiTheme="minorHAnsi" w:cs="Arial"/>
                <w:lang w:val="it-IT"/>
              </w:rPr>
              <w:t>, e cioè la variante che espone l’ente ad un aggravio di rischio lieve o che apporta modifiche peggiorative non sostanziali nelle modalità di esecuzione del contratto</w:t>
            </w:r>
          </w:p>
        </w:tc>
        <w:tc>
          <w:tcPr>
            <w:tcW w:w="1984" w:type="dxa"/>
            <w:tcBorders>
              <w:top w:val="single" w:sz="4" w:space="0" w:color="auto"/>
              <w:left w:val="single" w:sz="4" w:space="0" w:color="auto"/>
              <w:bottom w:val="single" w:sz="4" w:space="0" w:color="auto"/>
              <w:right w:val="single" w:sz="4" w:space="0" w:color="auto"/>
            </w:tcBorders>
          </w:tcPr>
          <w:p w:rsidR="00B42E95" w:rsidRPr="00B42E95" w:rsidRDefault="00B42E95" w:rsidP="00877B50">
            <w:pPr>
              <w:spacing w:after="120"/>
              <w:rPr>
                <w:rFonts w:asciiTheme="minorHAnsi" w:hAnsiTheme="minorHAnsi" w:cs="Arial"/>
              </w:rPr>
            </w:pPr>
            <w:r w:rsidRPr="00B42E95">
              <w:rPr>
                <w:rFonts w:asciiTheme="minorHAnsi" w:hAnsiTheme="minorHAnsi" w:cs="Arial"/>
              </w:rPr>
              <w:t>Da</w:t>
            </w:r>
            <w:r w:rsidR="00870F97">
              <w:rPr>
                <w:rFonts w:asciiTheme="minorHAnsi" w:hAnsiTheme="minorHAnsi" w:cs="Arial"/>
              </w:rPr>
              <w:t xml:space="preserve"> </w:t>
            </w:r>
            <w:r w:rsidR="008010BE">
              <w:rPr>
                <w:rFonts w:asciiTheme="minorHAnsi" w:hAnsiTheme="minorHAnsi" w:cs="Arial"/>
              </w:rPr>
              <w:t>-</w:t>
            </w:r>
            <w:r w:rsidR="00870F97">
              <w:rPr>
                <w:rFonts w:asciiTheme="minorHAnsi" w:hAnsiTheme="minorHAnsi" w:cs="Arial"/>
              </w:rPr>
              <w:t>0,1</w:t>
            </w:r>
            <w:r w:rsidRPr="00B42E95">
              <w:rPr>
                <w:rFonts w:asciiTheme="minorHAnsi" w:hAnsiTheme="minorHAnsi" w:cs="Arial"/>
              </w:rPr>
              <w:t xml:space="preserve"> a -1</w:t>
            </w:r>
          </w:p>
          <w:p w:rsidR="00B42E95" w:rsidRPr="00B42E95" w:rsidRDefault="00B42E95" w:rsidP="00877B50">
            <w:pPr>
              <w:spacing w:after="120"/>
              <w:rPr>
                <w:rFonts w:asciiTheme="minorHAnsi" w:hAnsiTheme="minorHAnsi" w:cs="Arial"/>
              </w:rPr>
            </w:pPr>
          </w:p>
        </w:tc>
      </w:tr>
      <w:tr w:rsidR="00B42E95" w:rsidRPr="00B42E95" w:rsidTr="00297981">
        <w:trPr>
          <w:trHeight w:val="829"/>
        </w:trPr>
        <w:tc>
          <w:tcPr>
            <w:tcW w:w="7763" w:type="dxa"/>
            <w:tcBorders>
              <w:top w:val="single" w:sz="4" w:space="0" w:color="auto"/>
              <w:left w:val="single" w:sz="4" w:space="0" w:color="auto"/>
              <w:bottom w:val="single" w:sz="4" w:space="0" w:color="auto"/>
              <w:right w:val="single" w:sz="4" w:space="0" w:color="auto"/>
            </w:tcBorders>
          </w:tcPr>
          <w:p w:rsidR="00B42E95" w:rsidRPr="00B42E95" w:rsidRDefault="00B42E95" w:rsidP="00877B50">
            <w:pPr>
              <w:spacing w:after="120"/>
              <w:jc w:val="both"/>
              <w:rPr>
                <w:rFonts w:asciiTheme="minorHAnsi" w:hAnsiTheme="minorHAnsi" w:cs="Arial"/>
                <w:lang w:val="it-IT"/>
              </w:rPr>
            </w:pPr>
            <w:r w:rsidRPr="00B42E95">
              <w:rPr>
                <w:rFonts w:asciiTheme="minorHAnsi" w:hAnsiTheme="minorHAnsi" w:cs="Arial"/>
                <w:b/>
                <w:u w:val="single"/>
                <w:lang w:val="it-IT"/>
              </w:rPr>
              <w:t>Variante peggiorativa</w:t>
            </w:r>
            <w:r w:rsidR="00870F97">
              <w:rPr>
                <w:rFonts w:asciiTheme="minorHAnsi" w:hAnsiTheme="minorHAnsi" w:cs="Arial"/>
                <w:lang w:val="it-IT"/>
              </w:rPr>
              <w:t xml:space="preserve"> e cioè la variante che </w:t>
            </w:r>
            <w:r w:rsidRPr="00B42E95">
              <w:rPr>
                <w:rFonts w:asciiTheme="minorHAnsi" w:hAnsiTheme="minorHAnsi" w:cs="Arial"/>
                <w:lang w:val="it-IT"/>
              </w:rPr>
              <w:t>espone l’ente ad un aggravio di rischio o che apporta modifiche peggiorative sostanziali nelle modalità di esecuzione del contratto</w:t>
            </w:r>
          </w:p>
        </w:tc>
        <w:tc>
          <w:tcPr>
            <w:tcW w:w="1984" w:type="dxa"/>
            <w:tcBorders>
              <w:top w:val="single" w:sz="4" w:space="0" w:color="auto"/>
              <w:left w:val="single" w:sz="4" w:space="0" w:color="auto"/>
              <w:bottom w:val="single" w:sz="4" w:space="0" w:color="auto"/>
              <w:right w:val="single" w:sz="4" w:space="0" w:color="auto"/>
            </w:tcBorders>
          </w:tcPr>
          <w:p w:rsidR="00B42E95" w:rsidRPr="00B42E95" w:rsidRDefault="00B42E95" w:rsidP="00877B50">
            <w:pPr>
              <w:spacing w:after="120"/>
              <w:rPr>
                <w:rFonts w:asciiTheme="minorHAnsi" w:hAnsiTheme="minorHAnsi" w:cs="Arial"/>
              </w:rPr>
            </w:pPr>
            <w:r w:rsidRPr="00B42E95">
              <w:rPr>
                <w:rFonts w:asciiTheme="minorHAnsi" w:hAnsiTheme="minorHAnsi" w:cs="Arial"/>
              </w:rPr>
              <w:t>Da -1,1 a -2,5</w:t>
            </w:r>
          </w:p>
        </w:tc>
      </w:tr>
      <w:tr w:rsidR="00B42E95" w:rsidRPr="00B42E95" w:rsidTr="00297981">
        <w:trPr>
          <w:trHeight w:val="58"/>
        </w:trPr>
        <w:tc>
          <w:tcPr>
            <w:tcW w:w="7763" w:type="dxa"/>
            <w:tcBorders>
              <w:top w:val="single" w:sz="4" w:space="0" w:color="auto"/>
              <w:left w:val="single" w:sz="4" w:space="0" w:color="auto"/>
              <w:bottom w:val="single" w:sz="4" w:space="0" w:color="auto"/>
              <w:right w:val="single" w:sz="4" w:space="0" w:color="auto"/>
            </w:tcBorders>
          </w:tcPr>
          <w:p w:rsidR="00B42E95" w:rsidRPr="00B42E95" w:rsidRDefault="00B42E95" w:rsidP="00877B50">
            <w:pPr>
              <w:spacing w:after="120"/>
              <w:jc w:val="both"/>
              <w:rPr>
                <w:rFonts w:asciiTheme="minorHAnsi" w:hAnsiTheme="minorHAnsi" w:cs="Arial"/>
                <w:lang w:val="it-IT"/>
              </w:rPr>
            </w:pPr>
            <w:r w:rsidRPr="00B42E95">
              <w:rPr>
                <w:rFonts w:asciiTheme="minorHAnsi" w:hAnsiTheme="minorHAnsi" w:cs="Arial"/>
                <w:b/>
                <w:u w:val="single"/>
                <w:lang w:val="it-IT"/>
              </w:rPr>
              <w:t>Variante notevolmente peggiorativa,</w:t>
            </w:r>
            <w:r w:rsidRPr="00B42E95">
              <w:rPr>
                <w:rFonts w:asciiTheme="minorHAnsi" w:hAnsiTheme="minorHAnsi" w:cs="Arial"/>
                <w:b/>
                <w:lang w:val="it-IT"/>
              </w:rPr>
              <w:t xml:space="preserve"> </w:t>
            </w:r>
            <w:r w:rsidRPr="00B42E95">
              <w:rPr>
                <w:rFonts w:asciiTheme="minorHAnsi" w:hAnsiTheme="minorHAnsi" w:cs="Arial"/>
                <w:lang w:val="it-IT"/>
              </w:rPr>
              <w:t xml:space="preserve">e cioè la </w:t>
            </w:r>
            <w:r w:rsidR="00870F97">
              <w:rPr>
                <w:rFonts w:asciiTheme="minorHAnsi" w:hAnsiTheme="minorHAnsi" w:cs="Arial"/>
                <w:lang w:val="it-IT"/>
              </w:rPr>
              <w:t xml:space="preserve">variante che </w:t>
            </w:r>
            <w:r w:rsidRPr="00B42E95">
              <w:rPr>
                <w:rFonts w:asciiTheme="minorHAnsi" w:hAnsiTheme="minorHAnsi" w:cs="Arial"/>
                <w:lang w:val="it-IT"/>
              </w:rPr>
              <w:t>espone l’ente ad un aggravio di rischio di entità rilevante</w:t>
            </w:r>
          </w:p>
          <w:p w:rsidR="00B42E95" w:rsidRPr="00B42E95" w:rsidRDefault="00B42E95" w:rsidP="00877B50">
            <w:pPr>
              <w:spacing w:after="120"/>
              <w:jc w:val="both"/>
              <w:rPr>
                <w:rFonts w:asciiTheme="minorHAnsi" w:hAnsiTheme="minorHAnsi" w:cs="Arial"/>
                <w:b/>
                <w:u w:val="single"/>
                <w:lang w:val="it-IT"/>
              </w:rPr>
            </w:pPr>
          </w:p>
        </w:tc>
        <w:tc>
          <w:tcPr>
            <w:tcW w:w="1984" w:type="dxa"/>
            <w:tcBorders>
              <w:top w:val="single" w:sz="4" w:space="0" w:color="auto"/>
              <w:left w:val="single" w:sz="4" w:space="0" w:color="auto"/>
              <w:bottom w:val="single" w:sz="4" w:space="0" w:color="auto"/>
              <w:right w:val="single" w:sz="4" w:space="0" w:color="auto"/>
            </w:tcBorders>
          </w:tcPr>
          <w:p w:rsidR="00B42E95" w:rsidRPr="00B42E95" w:rsidRDefault="00B42E95" w:rsidP="00877B50">
            <w:pPr>
              <w:spacing w:after="120"/>
              <w:rPr>
                <w:rFonts w:asciiTheme="minorHAnsi" w:hAnsiTheme="minorHAnsi" w:cs="Arial"/>
              </w:rPr>
            </w:pPr>
            <w:r w:rsidRPr="00B42E95">
              <w:rPr>
                <w:rFonts w:asciiTheme="minorHAnsi" w:hAnsiTheme="minorHAnsi" w:cs="Arial"/>
              </w:rPr>
              <w:t>Da–2,6 a -5,0</w:t>
            </w:r>
          </w:p>
          <w:p w:rsidR="00B42E95" w:rsidRPr="00B42E95" w:rsidRDefault="00B42E95" w:rsidP="00877B50">
            <w:pPr>
              <w:spacing w:after="120"/>
              <w:rPr>
                <w:rFonts w:asciiTheme="minorHAnsi" w:hAnsiTheme="minorHAnsi" w:cs="Arial"/>
              </w:rPr>
            </w:pPr>
          </w:p>
        </w:tc>
      </w:tr>
      <w:tr w:rsidR="00B42E95" w:rsidRPr="00B42E95" w:rsidTr="00297981">
        <w:trPr>
          <w:trHeight w:val="552"/>
        </w:trPr>
        <w:tc>
          <w:tcPr>
            <w:tcW w:w="7763" w:type="dxa"/>
            <w:tcBorders>
              <w:top w:val="single" w:sz="4" w:space="0" w:color="auto"/>
              <w:left w:val="single" w:sz="4" w:space="0" w:color="auto"/>
              <w:bottom w:val="single" w:sz="4" w:space="0" w:color="auto"/>
              <w:right w:val="single" w:sz="4" w:space="0" w:color="auto"/>
            </w:tcBorders>
          </w:tcPr>
          <w:p w:rsidR="00B42E95" w:rsidRPr="00B42E95" w:rsidRDefault="00053D3C" w:rsidP="00065544">
            <w:pPr>
              <w:spacing w:after="120"/>
              <w:jc w:val="both"/>
              <w:rPr>
                <w:rFonts w:asciiTheme="minorHAnsi" w:hAnsiTheme="minorHAnsi" w:cs="Arial"/>
                <w:i/>
                <w:u w:val="single"/>
                <w:lang w:val="it-IT"/>
              </w:rPr>
            </w:pPr>
            <w:r w:rsidRPr="00D76394">
              <w:rPr>
                <w:rFonts w:asciiTheme="minorHAnsi" w:hAnsiTheme="minorHAnsi" w:cs="Arial"/>
                <w:b/>
                <w:u w:val="single"/>
                <w:lang w:val="it-IT"/>
              </w:rPr>
              <w:t xml:space="preserve">Variante </w:t>
            </w:r>
            <w:r w:rsidR="00065544">
              <w:rPr>
                <w:rFonts w:asciiTheme="minorHAnsi" w:hAnsiTheme="minorHAnsi" w:cs="Arial"/>
                <w:b/>
                <w:u w:val="single"/>
                <w:lang w:val="it-IT"/>
              </w:rPr>
              <w:t>g</w:t>
            </w:r>
            <w:r w:rsidRPr="00D76394">
              <w:rPr>
                <w:rFonts w:asciiTheme="minorHAnsi" w:hAnsiTheme="minorHAnsi" w:cs="Arial"/>
                <w:b/>
                <w:u w:val="single"/>
                <w:lang w:val="it-IT"/>
              </w:rPr>
              <w:t>ravemente peggiorativa</w:t>
            </w:r>
            <w:r w:rsidRPr="00D76394">
              <w:rPr>
                <w:u w:val="single"/>
                <w:lang w:val="it-IT"/>
              </w:rPr>
              <w:t xml:space="preserve"> </w:t>
            </w:r>
            <w:r w:rsidRPr="00D76394">
              <w:rPr>
                <w:rFonts w:asciiTheme="minorHAnsi" w:hAnsiTheme="minorHAnsi" w:cs="Arial"/>
                <w:b/>
                <w:u w:val="single"/>
                <w:lang w:val="it-IT"/>
              </w:rPr>
              <w:t xml:space="preserve">e/o </w:t>
            </w:r>
            <w:proofErr w:type="gramStart"/>
            <w:r w:rsidRPr="00D76394">
              <w:rPr>
                <w:rFonts w:asciiTheme="minorHAnsi" w:hAnsiTheme="minorHAnsi" w:cs="Arial"/>
                <w:b/>
                <w:u w:val="single"/>
                <w:lang w:val="it-IT"/>
              </w:rPr>
              <w:t>variante  non</w:t>
            </w:r>
            <w:proofErr w:type="gramEnd"/>
            <w:r w:rsidRPr="00D76394">
              <w:rPr>
                <w:rFonts w:asciiTheme="minorHAnsi" w:hAnsiTheme="minorHAnsi" w:cs="Arial"/>
                <w:b/>
                <w:u w:val="single"/>
                <w:lang w:val="it-IT"/>
              </w:rPr>
              <w:t xml:space="preserve"> accettabile</w:t>
            </w:r>
            <w:r w:rsidRPr="00C172E7">
              <w:rPr>
                <w:rFonts w:asciiTheme="minorHAnsi" w:hAnsiTheme="minorHAnsi" w:cs="Arial"/>
                <w:b/>
                <w:lang w:val="it-IT"/>
              </w:rPr>
              <w:t xml:space="preserve">  </w:t>
            </w:r>
            <w:r w:rsidRPr="00B42E95">
              <w:rPr>
                <w:rFonts w:asciiTheme="minorHAnsi" w:hAnsiTheme="minorHAnsi" w:cs="Arial"/>
                <w:lang w:val="it-IT"/>
              </w:rPr>
              <w:t>e cioè la variante che espone l’ente ad un aggravio di rischio di entità estremamente significativa</w:t>
            </w:r>
            <w:r>
              <w:rPr>
                <w:rFonts w:asciiTheme="minorHAnsi" w:hAnsiTheme="minorHAnsi" w:cs="Arial"/>
                <w:lang w:val="it-IT"/>
              </w:rPr>
              <w:t xml:space="preserve"> </w:t>
            </w:r>
            <w:r w:rsidRPr="00B42E95">
              <w:rPr>
                <w:rFonts w:asciiTheme="minorHAnsi" w:hAnsiTheme="minorHAnsi" w:cs="Arial"/>
                <w:lang w:val="it-IT"/>
              </w:rPr>
              <w:tab/>
            </w:r>
            <w:r w:rsidRPr="00D76394">
              <w:rPr>
                <w:rFonts w:asciiTheme="minorHAnsi" w:hAnsiTheme="minorHAnsi" w:cs="Arial"/>
                <w:lang w:val="it-IT"/>
              </w:rPr>
              <w:t>e/o ad una scopertura di gravità giudicata insostenibile</w:t>
            </w:r>
          </w:p>
        </w:tc>
        <w:tc>
          <w:tcPr>
            <w:tcW w:w="1984" w:type="dxa"/>
            <w:tcBorders>
              <w:top w:val="single" w:sz="4" w:space="0" w:color="auto"/>
              <w:left w:val="single" w:sz="4" w:space="0" w:color="auto"/>
              <w:bottom w:val="single" w:sz="4" w:space="0" w:color="auto"/>
              <w:right w:val="single" w:sz="4" w:space="0" w:color="auto"/>
            </w:tcBorders>
          </w:tcPr>
          <w:p w:rsidR="00B42E95" w:rsidRPr="00B42E95" w:rsidRDefault="00B42E95" w:rsidP="00877B50">
            <w:pPr>
              <w:spacing w:after="120"/>
              <w:rPr>
                <w:rFonts w:asciiTheme="minorHAnsi" w:hAnsiTheme="minorHAnsi" w:cs="Arial"/>
              </w:rPr>
            </w:pPr>
            <w:r w:rsidRPr="00B42E95">
              <w:rPr>
                <w:rFonts w:asciiTheme="minorHAnsi" w:hAnsiTheme="minorHAnsi" w:cs="Arial"/>
              </w:rPr>
              <w:t>Da-5,1a – 8,0</w:t>
            </w:r>
          </w:p>
        </w:tc>
      </w:tr>
    </w:tbl>
    <w:p w:rsidR="00B42E95" w:rsidRPr="00B42E95" w:rsidRDefault="00B42E95" w:rsidP="00877B50">
      <w:pPr>
        <w:spacing w:after="120"/>
        <w:jc w:val="both"/>
        <w:rPr>
          <w:rFonts w:asciiTheme="minorHAnsi" w:hAnsiTheme="minorHAnsi" w:cs="Arial"/>
        </w:rPr>
      </w:pPr>
    </w:p>
    <w:p w:rsidR="001F677A" w:rsidRPr="000E5504" w:rsidRDefault="005F4451" w:rsidP="00877B50">
      <w:pPr>
        <w:spacing w:after="120"/>
        <w:jc w:val="both"/>
        <w:rPr>
          <w:rFonts w:asciiTheme="minorHAnsi" w:hAnsiTheme="minorHAnsi" w:cs="Arial"/>
          <w:lang w:val="it-IT"/>
        </w:rPr>
      </w:pPr>
      <w:r>
        <w:rPr>
          <w:rFonts w:asciiTheme="minorHAnsi" w:hAnsiTheme="minorHAnsi" w:cs="Arial"/>
          <w:lang w:val="it-IT"/>
        </w:rPr>
        <w:t>Ai sensi dell’art. 95 comma 8</w:t>
      </w:r>
      <w:r w:rsidR="001F677A" w:rsidRPr="001F677A">
        <w:rPr>
          <w:rFonts w:asciiTheme="minorHAnsi" w:hAnsiTheme="minorHAnsi" w:cs="Arial"/>
          <w:lang w:val="it-IT"/>
        </w:rPr>
        <w:t xml:space="preserve"> del Codice </w:t>
      </w:r>
      <w:r w:rsidR="00AD1269" w:rsidRPr="00AD1269">
        <w:rPr>
          <w:rFonts w:asciiTheme="minorHAnsi" w:hAnsiTheme="minorHAnsi" w:cs="Arial"/>
          <w:lang w:val="it-IT"/>
        </w:rPr>
        <w:t xml:space="preserve">saranno esclusi dall'affidamento del lotto </w:t>
      </w:r>
      <w:r>
        <w:rPr>
          <w:rFonts w:asciiTheme="minorHAnsi" w:hAnsiTheme="minorHAnsi" w:cs="Arial"/>
          <w:lang w:val="it-IT"/>
        </w:rPr>
        <w:t xml:space="preserve">e, pertanto </w:t>
      </w:r>
      <w:r w:rsidR="001F677A" w:rsidRPr="001F677A">
        <w:rPr>
          <w:rFonts w:asciiTheme="minorHAnsi" w:hAnsiTheme="minorHAnsi" w:cs="Arial"/>
          <w:lang w:val="it-IT"/>
        </w:rPr>
        <w:t xml:space="preserve">non si procederà alla apertura della loro offerta economica, i concorrenti </w:t>
      </w:r>
      <w:r>
        <w:rPr>
          <w:rFonts w:asciiTheme="minorHAnsi" w:hAnsiTheme="minorHAnsi" w:cs="Arial"/>
          <w:lang w:val="it-IT"/>
        </w:rPr>
        <w:t>il cui punteggio tecnico totale attribuito dalla Commissione</w:t>
      </w:r>
      <w:r w:rsidR="001F677A" w:rsidRPr="001F677A">
        <w:rPr>
          <w:rFonts w:asciiTheme="minorHAnsi" w:hAnsiTheme="minorHAnsi" w:cs="Arial"/>
          <w:lang w:val="it-IT"/>
        </w:rPr>
        <w:t xml:space="preserve"> sia i</w:t>
      </w:r>
      <w:r w:rsidR="001F677A">
        <w:rPr>
          <w:rFonts w:asciiTheme="minorHAnsi" w:hAnsiTheme="minorHAnsi" w:cs="Arial"/>
          <w:lang w:val="it-IT"/>
        </w:rPr>
        <w:t xml:space="preserve">nferiore a </w:t>
      </w:r>
      <w:r w:rsidR="00050BF6" w:rsidRPr="00050BF6">
        <w:rPr>
          <w:rFonts w:asciiTheme="minorHAnsi" w:hAnsiTheme="minorHAnsi" w:cs="Arial"/>
          <w:b/>
          <w:u w:val="single"/>
          <w:lang w:val="it-IT"/>
        </w:rPr>
        <w:t>5 (cinque</w:t>
      </w:r>
      <w:r w:rsidR="001F677A" w:rsidRPr="00050BF6">
        <w:rPr>
          <w:rFonts w:asciiTheme="minorHAnsi" w:hAnsiTheme="minorHAnsi" w:cs="Arial"/>
          <w:b/>
          <w:u w:val="single"/>
          <w:lang w:val="it-IT"/>
        </w:rPr>
        <w:t>) punti</w:t>
      </w:r>
      <w:r w:rsidRPr="00050BF6">
        <w:rPr>
          <w:rFonts w:asciiTheme="minorHAnsi" w:hAnsiTheme="minorHAnsi" w:cs="Arial"/>
          <w:b/>
          <w:u w:val="single"/>
          <w:lang w:val="it-IT"/>
        </w:rPr>
        <w:t>,</w:t>
      </w:r>
      <w:r w:rsidR="001F677A" w:rsidRPr="00050BF6">
        <w:rPr>
          <w:rFonts w:asciiTheme="minorHAnsi" w:hAnsiTheme="minorHAnsi" w:cs="Arial"/>
          <w:lang w:val="it-IT"/>
        </w:rPr>
        <w:t xml:space="preserve"> </w:t>
      </w:r>
      <w:r w:rsidR="001F677A">
        <w:rPr>
          <w:rFonts w:asciiTheme="minorHAnsi" w:hAnsiTheme="minorHAnsi" w:cs="Arial"/>
          <w:lang w:val="it-IT"/>
        </w:rPr>
        <w:t>ottenuti prima</w:t>
      </w:r>
      <w:r w:rsidR="001F677A" w:rsidRPr="008B7830">
        <w:rPr>
          <w:rFonts w:asciiTheme="minorHAnsi" w:hAnsiTheme="minorHAnsi" w:cs="Arial"/>
          <w:color w:val="FF0000"/>
          <w:lang w:val="it-IT"/>
        </w:rPr>
        <w:t xml:space="preserve"> </w:t>
      </w:r>
      <w:r w:rsidR="001F677A" w:rsidRPr="000E5504">
        <w:rPr>
          <w:rFonts w:asciiTheme="minorHAnsi" w:hAnsiTheme="minorHAnsi" w:cs="Arial"/>
          <w:lang w:val="it-IT"/>
        </w:rPr>
        <w:t>dell’operazione di riparametrazione.</w:t>
      </w:r>
    </w:p>
    <w:p w:rsidR="001F677A" w:rsidRDefault="001F677A" w:rsidP="00877B50">
      <w:pPr>
        <w:spacing w:after="120"/>
        <w:jc w:val="both"/>
        <w:rPr>
          <w:rFonts w:asciiTheme="minorHAnsi" w:hAnsiTheme="minorHAnsi" w:cs="Arial"/>
          <w:lang w:val="it-IT"/>
        </w:rPr>
      </w:pPr>
      <w:r w:rsidRPr="000E5504">
        <w:rPr>
          <w:rFonts w:asciiTheme="minorHAnsi" w:hAnsiTheme="minorHAnsi" w:cs="Arial"/>
          <w:lang w:val="it-IT"/>
        </w:rPr>
        <w:t>Tale punteggio rappresenta la soglia minima di merito tecnico.</w:t>
      </w:r>
    </w:p>
    <w:p w:rsidR="00B42E95" w:rsidRPr="00B42E95" w:rsidRDefault="00B42E95" w:rsidP="00877B50">
      <w:pPr>
        <w:spacing w:after="120"/>
        <w:ind w:right="130"/>
        <w:jc w:val="both"/>
        <w:rPr>
          <w:rFonts w:asciiTheme="minorHAnsi" w:hAnsiTheme="minorHAnsi"/>
          <w:lang w:val="it-IT"/>
        </w:rPr>
      </w:pPr>
      <w:r w:rsidRPr="00B42E95">
        <w:rPr>
          <w:rFonts w:asciiTheme="minorHAnsi" w:hAnsiTheme="minorHAnsi"/>
          <w:lang w:val="it-IT"/>
        </w:rPr>
        <w:t>Al termine della valutazione delle offerte tecniche, al fine di rendere inalterato il rapporto fra il punteggio massimo dell’offerta tecnica (</w:t>
      </w:r>
      <w:proofErr w:type="spellStart"/>
      <w:r w:rsidRPr="00B42E95">
        <w:rPr>
          <w:rFonts w:asciiTheme="minorHAnsi" w:hAnsiTheme="minorHAnsi"/>
          <w:lang w:val="it-IT"/>
        </w:rPr>
        <w:t>max</w:t>
      </w:r>
      <w:proofErr w:type="spellEnd"/>
      <w:r w:rsidRPr="00B42E95">
        <w:rPr>
          <w:rFonts w:asciiTheme="minorHAnsi" w:hAnsiTheme="minorHAnsi"/>
          <w:lang w:val="it-IT"/>
        </w:rPr>
        <w:t xml:space="preserve"> 70 punti) e il punteggio massimo dell’offerta economica (</w:t>
      </w:r>
      <w:proofErr w:type="spellStart"/>
      <w:r w:rsidRPr="00B42E95">
        <w:rPr>
          <w:rFonts w:asciiTheme="minorHAnsi" w:hAnsiTheme="minorHAnsi"/>
          <w:lang w:val="it-IT"/>
        </w:rPr>
        <w:t>max</w:t>
      </w:r>
      <w:proofErr w:type="spellEnd"/>
      <w:r w:rsidRPr="00B42E95">
        <w:rPr>
          <w:rFonts w:asciiTheme="minorHAnsi" w:hAnsiTheme="minorHAnsi"/>
          <w:lang w:val="it-IT"/>
        </w:rPr>
        <w:t xml:space="preserve"> 30 punti), la Commissione procederà - qualora nessuno dei concorrenti abbia conseguito il massimo punteggio tecnico (70 punti) - alla determinazione del punteggio tecnico complessivo da attribuire a ciascun concorrente mediante la c.d. “riparametrazione”</w:t>
      </w:r>
      <w:r w:rsidRPr="00B42E95">
        <w:rPr>
          <w:rFonts w:asciiTheme="minorHAnsi" w:hAnsiTheme="minorHAnsi"/>
          <w:spacing w:val="-5"/>
          <w:lang w:val="it-IT"/>
        </w:rPr>
        <w:t xml:space="preserve"> </w:t>
      </w:r>
      <w:r w:rsidRPr="00B42E95">
        <w:rPr>
          <w:rFonts w:asciiTheme="minorHAnsi" w:hAnsiTheme="minorHAnsi"/>
          <w:lang w:val="it-IT"/>
        </w:rPr>
        <w:t>finalizzata</w:t>
      </w:r>
      <w:r w:rsidRPr="00B42E95">
        <w:rPr>
          <w:rFonts w:asciiTheme="minorHAnsi" w:hAnsiTheme="minorHAnsi"/>
          <w:spacing w:val="-5"/>
          <w:lang w:val="it-IT"/>
        </w:rPr>
        <w:t xml:space="preserve"> </w:t>
      </w:r>
      <w:r w:rsidRPr="00B42E95">
        <w:rPr>
          <w:rFonts w:asciiTheme="minorHAnsi" w:hAnsiTheme="minorHAnsi"/>
          <w:lang w:val="it-IT"/>
        </w:rPr>
        <w:t>ad</w:t>
      </w:r>
      <w:r w:rsidRPr="00B42E95">
        <w:rPr>
          <w:rFonts w:asciiTheme="minorHAnsi" w:hAnsiTheme="minorHAnsi"/>
          <w:spacing w:val="-8"/>
          <w:lang w:val="it-IT"/>
        </w:rPr>
        <w:t xml:space="preserve"> </w:t>
      </w:r>
      <w:r w:rsidRPr="00B42E95">
        <w:rPr>
          <w:rFonts w:asciiTheme="minorHAnsi" w:hAnsiTheme="minorHAnsi"/>
          <w:lang w:val="it-IT"/>
        </w:rPr>
        <w:t>attribuire</w:t>
      </w:r>
      <w:r w:rsidRPr="00B42E95">
        <w:rPr>
          <w:rFonts w:asciiTheme="minorHAnsi" w:hAnsiTheme="minorHAnsi"/>
          <w:spacing w:val="-4"/>
          <w:lang w:val="it-IT"/>
        </w:rPr>
        <w:t xml:space="preserve"> </w:t>
      </w:r>
      <w:r w:rsidRPr="00B42E95">
        <w:rPr>
          <w:rFonts w:asciiTheme="minorHAnsi" w:hAnsiTheme="minorHAnsi"/>
          <w:lang w:val="it-IT"/>
        </w:rPr>
        <w:t>il</w:t>
      </w:r>
      <w:r w:rsidRPr="00B42E95">
        <w:rPr>
          <w:rFonts w:asciiTheme="minorHAnsi" w:hAnsiTheme="minorHAnsi"/>
          <w:spacing w:val="-5"/>
          <w:lang w:val="it-IT"/>
        </w:rPr>
        <w:t xml:space="preserve"> </w:t>
      </w:r>
      <w:r w:rsidRPr="00B42E95">
        <w:rPr>
          <w:rFonts w:asciiTheme="minorHAnsi" w:hAnsiTheme="minorHAnsi"/>
          <w:lang w:val="it-IT"/>
        </w:rPr>
        <w:t>massimo</w:t>
      </w:r>
      <w:r w:rsidRPr="00B42E95">
        <w:rPr>
          <w:rFonts w:asciiTheme="minorHAnsi" w:hAnsiTheme="minorHAnsi"/>
          <w:spacing w:val="-6"/>
          <w:lang w:val="it-IT"/>
        </w:rPr>
        <w:t xml:space="preserve"> </w:t>
      </w:r>
      <w:r w:rsidRPr="00B42E95">
        <w:rPr>
          <w:rFonts w:asciiTheme="minorHAnsi" w:hAnsiTheme="minorHAnsi"/>
          <w:lang w:val="it-IT"/>
        </w:rPr>
        <w:t>punteggio</w:t>
      </w:r>
      <w:r w:rsidRPr="00B42E95">
        <w:rPr>
          <w:rFonts w:asciiTheme="minorHAnsi" w:hAnsiTheme="minorHAnsi"/>
          <w:spacing w:val="-6"/>
          <w:lang w:val="it-IT"/>
        </w:rPr>
        <w:t xml:space="preserve"> </w:t>
      </w:r>
      <w:r w:rsidRPr="00B42E95">
        <w:rPr>
          <w:rFonts w:asciiTheme="minorHAnsi" w:hAnsiTheme="minorHAnsi"/>
          <w:lang w:val="it-IT"/>
        </w:rPr>
        <w:t>tecnico</w:t>
      </w:r>
      <w:r w:rsidRPr="00B42E95">
        <w:rPr>
          <w:rFonts w:asciiTheme="minorHAnsi" w:hAnsiTheme="minorHAnsi"/>
          <w:spacing w:val="-8"/>
          <w:lang w:val="it-IT"/>
        </w:rPr>
        <w:t xml:space="preserve"> </w:t>
      </w:r>
      <w:r w:rsidRPr="00B42E95">
        <w:rPr>
          <w:rFonts w:asciiTheme="minorHAnsi" w:hAnsiTheme="minorHAnsi"/>
          <w:lang w:val="it-IT"/>
        </w:rPr>
        <w:t>complessivo.</w:t>
      </w:r>
    </w:p>
    <w:p w:rsidR="007959D7" w:rsidRDefault="00B42E95" w:rsidP="00877B50">
      <w:pPr>
        <w:tabs>
          <w:tab w:val="left" w:pos="899"/>
        </w:tabs>
        <w:spacing w:after="120"/>
        <w:ind w:right="130"/>
        <w:rPr>
          <w:rFonts w:asciiTheme="minorHAnsi" w:hAnsiTheme="minorHAnsi"/>
          <w:lang w:val="it-IT"/>
        </w:rPr>
      </w:pPr>
      <w:r w:rsidRPr="00B42E95">
        <w:rPr>
          <w:rFonts w:asciiTheme="minorHAnsi" w:hAnsiTheme="minorHAnsi"/>
          <w:lang w:val="it-IT"/>
        </w:rPr>
        <w:t>Pertanto, il Punteggio Tecnico complessivo riparametrato (</w:t>
      </w:r>
      <w:proofErr w:type="spellStart"/>
      <w:r w:rsidRPr="00B42E95">
        <w:rPr>
          <w:rFonts w:asciiTheme="minorHAnsi" w:hAnsiTheme="minorHAnsi"/>
          <w:lang w:val="it-IT"/>
        </w:rPr>
        <w:t>PT</w:t>
      </w:r>
      <w:r w:rsidRPr="00B42E95">
        <w:rPr>
          <w:rFonts w:asciiTheme="minorHAnsi" w:hAnsiTheme="minorHAnsi"/>
          <w:i/>
          <w:lang w:val="it-IT"/>
        </w:rPr>
        <w:t>rip</w:t>
      </w:r>
      <w:proofErr w:type="spellEnd"/>
      <w:r w:rsidRPr="00B42E95">
        <w:rPr>
          <w:rFonts w:asciiTheme="minorHAnsi" w:hAnsiTheme="minorHAnsi"/>
          <w:lang w:val="it-IT"/>
        </w:rPr>
        <w:t>) ottenuto dal concorrete “</w:t>
      </w:r>
      <w:r w:rsidRPr="00B42E95">
        <w:rPr>
          <w:rFonts w:asciiTheme="minorHAnsi" w:hAnsiTheme="minorHAnsi"/>
          <w:i/>
          <w:lang w:val="it-IT"/>
        </w:rPr>
        <w:t>i</w:t>
      </w:r>
      <w:r w:rsidRPr="00B42E95">
        <w:rPr>
          <w:rFonts w:asciiTheme="minorHAnsi" w:hAnsiTheme="minorHAnsi"/>
          <w:lang w:val="it-IT"/>
        </w:rPr>
        <w:t>” sarà determinato come</w:t>
      </w:r>
      <w:r w:rsidRPr="00B42E95">
        <w:rPr>
          <w:rFonts w:asciiTheme="minorHAnsi" w:hAnsiTheme="minorHAnsi"/>
          <w:spacing w:val="-12"/>
          <w:lang w:val="it-IT"/>
        </w:rPr>
        <w:t xml:space="preserve"> </w:t>
      </w:r>
      <w:r w:rsidRPr="00B42E95">
        <w:rPr>
          <w:rFonts w:asciiTheme="minorHAnsi" w:hAnsiTheme="minorHAnsi"/>
          <w:lang w:val="it-IT"/>
        </w:rPr>
        <w:t>segue:</w:t>
      </w:r>
    </w:p>
    <w:p w:rsidR="000E6D61" w:rsidRDefault="000E6D61" w:rsidP="00877B50">
      <w:pPr>
        <w:tabs>
          <w:tab w:val="left" w:pos="899"/>
        </w:tabs>
        <w:spacing w:after="120"/>
        <w:ind w:right="130"/>
        <w:rPr>
          <w:rFonts w:asciiTheme="minorHAnsi" w:hAnsiTheme="minorHAnsi"/>
          <w:lang w:val="it-IT"/>
        </w:rPr>
      </w:pPr>
      <w:r w:rsidRPr="000E6D61">
        <w:rPr>
          <w:rFonts w:asciiTheme="minorHAnsi" w:eastAsia="Times New Roman" w:hAnsiTheme="minorHAnsi" w:cs="Times New Roman"/>
          <w:noProof/>
          <w:lang w:val="it-IT" w:eastAsia="it-IT"/>
        </w:rPr>
        <mc:AlternateContent>
          <mc:Choice Requires="wps">
            <w:drawing>
              <wp:anchor distT="0" distB="0" distL="114300" distR="114300" simplePos="0" relativeHeight="251662336" behindDoc="0" locked="0" layoutInCell="1" allowOverlap="1" wp14:anchorId="52B1DC90" wp14:editId="0C675D14">
                <wp:simplePos x="0" y="0"/>
                <wp:positionH relativeFrom="column">
                  <wp:posOffset>-423</wp:posOffset>
                </wp:positionH>
                <wp:positionV relativeFrom="paragraph">
                  <wp:posOffset>105410</wp:posOffset>
                </wp:positionV>
                <wp:extent cx="6045835" cy="673100"/>
                <wp:effectExtent l="0" t="0" r="12065" b="12700"/>
                <wp:wrapNone/>
                <wp:docPr id="25" name="Casella di testo 25"/>
                <wp:cNvGraphicFramePr/>
                <a:graphic xmlns:a="http://schemas.openxmlformats.org/drawingml/2006/main">
                  <a:graphicData uri="http://schemas.microsoft.com/office/word/2010/wordprocessingShape">
                    <wps:wsp>
                      <wps:cNvSpPr txBox="1"/>
                      <wps:spPr>
                        <a:xfrm>
                          <a:off x="0" y="0"/>
                          <a:ext cx="6045835" cy="673100"/>
                        </a:xfrm>
                        <a:prstGeom prst="rect">
                          <a:avLst/>
                        </a:prstGeom>
                        <a:solidFill>
                          <a:sysClr val="window" lastClr="FFFFFF"/>
                        </a:solidFill>
                        <a:ln w="6350">
                          <a:solidFill>
                            <a:prstClr val="black"/>
                          </a:solidFill>
                        </a:ln>
                        <a:effectLst/>
                      </wps:spPr>
                      <wps:txbx>
                        <w:txbxContent>
                          <w:p w:rsidR="005813E0" w:rsidRDefault="005813E0" w:rsidP="000E6D61">
                            <w:pPr>
                              <w:pStyle w:val="Rientrocorpodeltesto2"/>
                              <w:spacing w:after="0" w:line="240" w:lineRule="auto"/>
                              <w:ind w:hanging="425"/>
                              <w:rPr>
                                <w:rFonts w:ascii="Arial" w:hAnsi="Arial" w:cs="Arial"/>
                                <w:b/>
                              </w:rPr>
                            </w:pPr>
                          </w:p>
                          <w:p w:rsidR="005813E0" w:rsidRPr="008010BE" w:rsidRDefault="005813E0" w:rsidP="000E6D61">
                            <w:pPr>
                              <w:spacing w:before="134"/>
                              <w:ind w:left="3138" w:right="3138"/>
                              <w:jc w:val="center"/>
                              <w:rPr>
                                <w:i/>
                                <w:sz w:val="24"/>
                                <w:lang w:val="it-IT"/>
                              </w:rPr>
                            </w:pPr>
                            <w:proofErr w:type="spellStart"/>
                            <w:proofErr w:type="gramStart"/>
                            <w:r w:rsidRPr="008010BE">
                              <w:rPr>
                                <w:sz w:val="24"/>
                                <w:lang w:val="it-IT"/>
                              </w:rPr>
                              <w:t>PT</w:t>
                            </w:r>
                            <w:r w:rsidRPr="008010BE">
                              <w:rPr>
                                <w:i/>
                                <w:sz w:val="24"/>
                                <w:lang w:val="it-IT"/>
                              </w:rPr>
                              <w:t>rip</w:t>
                            </w:r>
                            <w:proofErr w:type="spellEnd"/>
                            <w:r w:rsidRPr="008010BE">
                              <w:rPr>
                                <w:i/>
                                <w:sz w:val="24"/>
                                <w:lang w:val="it-IT"/>
                              </w:rPr>
                              <w:t xml:space="preserve">  </w:t>
                            </w:r>
                            <w:r w:rsidRPr="008010BE">
                              <w:rPr>
                                <w:sz w:val="24"/>
                                <w:lang w:val="it-IT"/>
                              </w:rPr>
                              <w:t>=</w:t>
                            </w:r>
                            <w:proofErr w:type="gramEnd"/>
                            <w:r w:rsidRPr="008010BE">
                              <w:rPr>
                                <w:sz w:val="24"/>
                                <w:lang w:val="it-IT"/>
                              </w:rPr>
                              <w:t xml:space="preserve"> </w:t>
                            </w:r>
                            <w:r w:rsidRPr="008010BE">
                              <w:rPr>
                                <w:b/>
                                <w:sz w:val="24"/>
                                <w:lang w:val="it-IT"/>
                              </w:rPr>
                              <w:t xml:space="preserve">70 </w:t>
                            </w:r>
                            <w:r w:rsidRPr="008010BE">
                              <w:rPr>
                                <w:sz w:val="24"/>
                                <w:lang w:val="it-IT"/>
                              </w:rPr>
                              <w:t xml:space="preserve">*  </w:t>
                            </w:r>
                            <w:proofErr w:type="spellStart"/>
                            <w:r w:rsidRPr="008010BE">
                              <w:rPr>
                                <w:sz w:val="24"/>
                                <w:lang w:val="it-IT"/>
                              </w:rPr>
                              <w:t>PT</w:t>
                            </w:r>
                            <w:r w:rsidRPr="008010BE">
                              <w:rPr>
                                <w:i/>
                                <w:sz w:val="24"/>
                                <w:lang w:val="it-IT"/>
                              </w:rPr>
                              <w:t>i</w:t>
                            </w:r>
                            <w:proofErr w:type="spellEnd"/>
                            <w:r w:rsidRPr="008010BE">
                              <w:rPr>
                                <w:i/>
                                <w:sz w:val="24"/>
                                <w:lang w:val="it-IT"/>
                              </w:rPr>
                              <w:t xml:space="preserve"> / </w:t>
                            </w:r>
                            <w:r w:rsidRPr="008010BE">
                              <w:rPr>
                                <w:sz w:val="24"/>
                                <w:lang w:val="it-IT"/>
                              </w:rPr>
                              <w:t xml:space="preserve">PT </w:t>
                            </w:r>
                            <w:r w:rsidRPr="008010BE">
                              <w:rPr>
                                <w:i/>
                                <w:sz w:val="24"/>
                                <w:lang w:val="it-IT"/>
                              </w:rPr>
                              <w:t>migliore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2B1DC90" id="_x0000_t202" coordsize="21600,21600" o:spt="202" path="m,l,21600r21600,l21600,xe">
                <v:stroke joinstyle="miter"/>
                <v:path gradientshapeok="t" o:connecttype="rect"/>
              </v:shapetype>
              <v:shape id="Casella di testo 25" o:spid="_x0000_s1026" type="#_x0000_t202" style="position:absolute;margin-left:-.05pt;margin-top:8.3pt;width:476.05pt;height:5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" fillcolor="window" strokeweight=".5pt">
                <v:textbox>
                  <w:txbxContent>
                    <w:p w:rsidR="005813E0" w:rsidRDefault="005813E0" w:rsidP="000E6D61">
                      <w:pPr>
                        <w:pStyle w:val="Rientrocorpodeltesto2"/>
                        <w:spacing w:after="0" w:line="240" w:lineRule="auto"/>
                        <w:ind w:hanging="425"/>
                        <w:rPr>
                          <w:rFonts w:ascii="Arial" w:hAnsi="Arial" w:cs="Arial"/>
                          <w:b/>
                        </w:rPr>
                      </w:pPr>
                    </w:p>
                    <w:p w:rsidR="005813E0" w:rsidRPr="008010BE" w:rsidRDefault="005813E0" w:rsidP="000E6D61">
                      <w:pPr>
                        <w:spacing w:before="134"/>
                        <w:ind w:left="3138" w:right="3138"/>
                        <w:jc w:val="center"/>
                        <w:rPr>
                          <w:i/>
                          <w:sz w:val="24"/>
                          <w:lang w:val="it-IT"/>
                        </w:rPr>
                      </w:pPr>
                      <w:proofErr w:type="spellStart"/>
                      <w:proofErr w:type="gramStart"/>
                      <w:r w:rsidRPr="008010BE">
                        <w:rPr>
                          <w:sz w:val="24"/>
                          <w:lang w:val="it-IT"/>
                        </w:rPr>
                        <w:t>PT</w:t>
                      </w:r>
                      <w:r w:rsidRPr="008010BE">
                        <w:rPr>
                          <w:i/>
                          <w:sz w:val="24"/>
                          <w:lang w:val="it-IT"/>
                        </w:rPr>
                        <w:t>rip</w:t>
                      </w:r>
                      <w:proofErr w:type="spellEnd"/>
                      <w:r w:rsidRPr="008010BE">
                        <w:rPr>
                          <w:i/>
                          <w:sz w:val="24"/>
                          <w:lang w:val="it-IT"/>
                        </w:rPr>
                        <w:t xml:space="preserve">  </w:t>
                      </w:r>
                      <w:r w:rsidRPr="008010BE">
                        <w:rPr>
                          <w:sz w:val="24"/>
                          <w:lang w:val="it-IT"/>
                        </w:rPr>
                        <w:t>=</w:t>
                      </w:r>
                      <w:proofErr w:type="gramEnd"/>
                      <w:r w:rsidRPr="008010BE">
                        <w:rPr>
                          <w:sz w:val="24"/>
                          <w:lang w:val="it-IT"/>
                        </w:rPr>
                        <w:t xml:space="preserve"> </w:t>
                      </w:r>
                      <w:r w:rsidRPr="008010BE">
                        <w:rPr>
                          <w:b/>
                          <w:sz w:val="24"/>
                          <w:lang w:val="it-IT"/>
                        </w:rPr>
                        <w:t xml:space="preserve">70 </w:t>
                      </w:r>
                      <w:r w:rsidRPr="008010BE">
                        <w:rPr>
                          <w:sz w:val="24"/>
                          <w:lang w:val="it-IT"/>
                        </w:rPr>
                        <w:t xml:space="preserve">*  </w:t>
                      </w:r>
                      <w:proofErr w:type="spellStart"/>
                      <w:r w:rsidRPr="008010BE">
                        <w:rPr>
                          <w:sz w:val="24"/>
                          <w:lang w:val="it-IT"/>
                        </w:rPr>
                        <w:t>PT</w:t>
                      </w:r>
                      <w:r w:rsidRPr="008010BE">
                        <w:rPr>
                          <w:i/>
                          <w:sz w:val="24"/>
                          <w:lang w:val="it-IT"/>
                        </w:rPr>
                        <w:t>i</w:t>
                      </w:r>
                      <w:proofErr w:type="spellEnd"/>
                      <w:r w:rsidRPr="008010BE">
                        <w:rPr>
                          <w:i/>
                          <w:sz w:val="24"/>
                          <w:lang w:val="it-IT"/>
                        </w:rPr>
                        <w:t xml:space="preserve"> / </w:t>
                      </w:r>
                      <w:r w:rsidRPr="008010BE">
                        <w:rPr>
                          <w:sz w:val="24"/>
                          <w:lang w:val="it-IT"/>
                        </w:rPr>
                        <w:t xml:space="preserve">PT </w:t>
                      </w:r>
                      <w:r w:rsidRPr="008010BE">
                        <w:rPr>
                          <w:i/>
                          <w:sz w:val="24"/>
                          <w:lang w:val="it-IT"/>
                        </w:rPr>
                        <w:t>migliore</w:t>
                      </w:r>
                    </w:p>
                  </w:txbxContent>
                </v:textbox>
              </v:shape>
            </w:pict>
          </mc:Fallback>
        </mc:AlternateContent>
      </w:r>
    </w:p>
    <w:p w:rsidR="000E6D61" w:rsidRDefault="000E6D61" w:rsidP="00877B50">
      <w:pPr>
        <w:tabs>
          <w:tab w:val="left" w:pos="899"/>
        </w:tabs>
        <w:spacing w:after="120"/>
        <w:ind w:right="130"/>
        <w:rPr>
          <w:rFonts w:asciiTheme="minorHAnsi" w:hAnsiTheme="minorHAnsi"/>
          <w:lang w:val="it-IT"/>
        </w:rPr>
      </w:pPr>
    </w:p>
    <w:p w:rsidR="00B42E95" w:rsidRPr="00B42E95" w:rsidRDefault="00B42E95" w:rsidP="00877B50">
      <w:pPr>
        <w:spacing w:after="120"/>
        <w:ind w:right="128"/>
        <w:jc w:val="both"/>
        <w:rPr>
          <w:rFonts w:asciiTheme="minorHAnsi" w:hAnsiTheme="minorHAnsi"/>
          <w:lang w:val="it-IT"/>
        </w:rPr>
      </w:pPr>
      <w:proofErr w:type="gramStart"/>
      <w:r w:rsidRPr="00B42E95">
        <w:rPr>
          <w:rFonts w:asciiTheme="minorHAnsi" w:hAnsiTheme="minorHAnsi"/>
          <w:lang w:val="it-IT"/>
        </w:rPr>
        <w:t>dove</w:t>
      </w:r>
      <w:proofErr w:type="gramEnd"/>
      <w:r w:rsidRPr="00B42E95">
        <w:rPr>
          <w:rFonts w:asciiTheme="minorHAnsi" w:hAnsiTheme="minorHAnsi"/>
          <w:lang w:val="it-IT"/>
        </w:rPr>
        <w:t>:</w:t>
      </w:r>
    </w:p>
    <w:p w:rsidR="00B42E95" w:rsidRPr="00B42E95" w:rsidRDefault="00B42E95" w:rsidP="00877B50">
      <w:pPr>
        <w:tabs>
          <w:tab w:val="left" w:pos="1246"/>
        </w:tabs>
        <w:spacing w:after="120"/>
        <w:ind w:right="128"/>
        <w:jc w:val="both"/>
        <w:rPr>
          <w:rFonts w:asciiTheme="minorHAnsi" w:hAnsiTheme="minorHAnsi"/>
          <w:w w:val="99"/>
          <w:lang w:val="it-IT"/>
        </w:rPr>
      </w:pPr>
      <w:proofErr w:type="spellStart"/>
      <w:r w:rsidRPr="00B42E95">
        <w:rPr>
          <w:rFonts w:asciiTheme="minorHAnsi" w:hAnsiTheme="minorHAnsi"/>
          <w:lang w:val="it-IT"/>
        </w:rPr>
        <w:t>PT</w:t>
      </w:r>
      <w:r w:rsidRPr="00B42E95">
        <w:rPr>
          <w:rFonts w:asciiTheme="minorHAnsi" w:hAnsiTheme="minorHAnsi"/>
          <w:i/>
          <w:lang w:val="it-IT"/>
        </w:rPr>
        <w:t>i</w:t>
      </w:r>
      <w:proofErr w:type="spellEnd"/>
      <w:r w:rsidRPr="00B42E95">
        <w:rPr>
          <w:rFonts w:asciiTheme="minorHAnsi" w:hAnsiTheme="minorHAnsi"/>
          <w:lang w:val="it-IT"/>
        </w:rPr>
        <w:tab/>
      </w:r>
      <w:r w:rsidRPr="00B42E95">
        <w:rPr>
          <w:rFonts w:asciiTheme="minorHAnsi" w:hAnsiTheme="minorHAnsi"/>
          <w:i/>
          <w:lang w:val="it-IT"/>
        </w:rPr>
        <w:t xml:space="preserve">= </w:t>
      </w:r>
      <w:r w:rsidRPr="00B42E95">
        <w:rPr>
          <w:rFonts w:asciiTheme="minorHAnsi" w:hAnsiTheme="minorHAnsi"/>
          <w:lang w:val="it-IT"/>
        </w:rPr>
        <w:t>punteggio tecnico del concorrente “i” prima</w:t>
      </w:r>
      <w:r w:rsidRPr="00B42E95">
        <w:rPr>
          <w:rFonts w:asciiTheme="minorHAnsi" w:hAnsiTheme="minorHAnsi"/>
          <w:spacing w:val="-25"/>
          <w:lang w:val="it-IT"/>
        </w:rPr>
        <w:t xml:space="preserve"> </w:t>
      </w:r>
      <w:r w:rsidRPr="00B42E95">
        <w:rPr>
          <w:rFonts w:asciiTheme="minorHAnsi" w:hAnsiTheme="minorHAnsi"/>
          <w:lang w:val="it-IT"/>
        </w:rPr>
        <w:t>della</w:t>
      </w:r>
      <w:r w:rsidRPr="00B42E95">
        <w:rPr>
          <w:rFonts w:asciiTheme="minorHAnsi" w:hAnsiTheme="minorHAnsi"/>
          <w:spacing w:val="-5"/>
          <w:lang w:val="it-IT"/>
        </w:rPr>
        <w:t xml:space="preserve"> </w:t>
      </w:r>
      <w:r w:rsidRPr="00B42E95">
        <w:rPr>
          <w:rFonts w:asciiTheme="minorHAnsi" w:hAnsiTheme="minorHAnsi"/>
          <w:lang w:val="it-IT"/>
        </w:rPr>
        <w:t>riparametrazione</w:t>
      </w:r>
      <w:r w:rsidRPr="00B42E95">
        <w:rPr>
          <w:rFonts w:asciiTheme="minorHAnsi" w:hAnsiTheme="minorHAnsi"/>
          <w:w w:val="99"/>
          <w:lang w:val="it-IT"/>
        </w:rPr>
        <w:t xml:space="preserve"> </w:t>
      </w:r>
    </w:p>
    <w:p w:rsidR="00B42E95" w:rsidRDefault="00B42E95" w:rsidP="00877B50">
      <w:pPr>
        <w:tabs>
          <w:tab w:val="left" w:pos="1246"/>
        </w:tabs>
        <w:spacing w:after="120"/>
        <w:ind w:right="128"/>
        <w:jc w:val="both"/>
        <w:rPr>
          <w:rFonts w:asciiTheme="minorHAnsi" w:hAnsiTheme="minorHAnsi"/>
          <w:lang w:val="it-IT"/>
        </w:rPr>
      </w:pPr>
      <w:r w:rsidRPr="00B42E95">
        <w:rPr>
          <w:rFonts w:asciiTheme="minorHAnsi" w:hAnsiTheme="minorHAnsi"/>
          <w:lang w:val="it-IT"/>
        </w:rPr>
        <w:t xml:space="preserve">PT </w:t>
      </w:r>
      <w:r w:rsidRPr="00B42E95">
        <w:rPr>
          <w:rFonts w:asciiTheme="minorHAnsi" w:hAnsiTheme="minorHAnsi"/>
          <w:i/>
          <w:lang w:val="it-IT"/>
        </w:rPr>
        <w:t>migliore</w:t>
      </w:r>
      <w:r w:rsidR="00DD095E">
        <w:rPr>
          <w:rFonts w:asciiTheme="minorHAnsi" w:hAnsiTheme="minorHAnsi"/>
          <w:i/>
          <w:lang w:val="it-IT"/>
        </w:rPr>
        <w:tab/>
      </w:r>
      <w:r w:rsidRPr="00B42E95">
        <w:rPr>
          <w:rFonts w:asciiTheme="minorHAnsi" w:hAnsiTheme="minorHAnsi"/>
          <w:lang w:val="it-IT"/>
        </w:rPr>
        <w:t>= punteggio tecnico migliore prima della</w:t>
      </w:r>
      <w:r w:rsidRPr="00B42E95">
        <w:rPr>
          <w:rFonts w:asciiTheme="minorHAnsi" w:hAnsiTheme="minorHAnsi"/>
          <w:spacing w:val="-29"/>
          <w:lang w:val="it-IT"/>
        </w:rPr>
        <w:t xml:space="preserve"> </w:t>
      </w:r>
      <w:r w:rsidRPr="00B42E95">
        <w:rPr>
          <w:rFonts w:asciiTheme="minorHAnsi" w:hAnsiTheme="minorHAnsi"/>
          <w:lang w:val="it-IT"/>
        </w:rPr>
        <w:t>riparametrazione</w:t>
      </w:r>
    </w:p>
    <w:p w:rsidR="00B42E95" w:rsidRPr="00B42E95" w:rsidRDefault="00B42E95" w:rsidP="00877B50">
      <w:pPr>
        <w:tabs>
          <w:tab w:val="left" w:pos="897"/>
        </w:tabs>
        <w:spacing w:after="120"/>
        <w:ind w:right="130"/>
        <w:jc w:val="both"/>
        <w:rPr>
          <w:rFonts w:asciiTheme="minorHAnsi" w:hAnsiTheme="minorHAnsi"/>
          <w:lang w:val="it-IT"/>
        </w:rPr>
      </w:pPr>
      <w:r w:rsidRPr="00B42E95">
        <w:rPr>
          <w:rFonts w:asciiTheme="minorHAnsi" w:hAnsiTheme="minorHAnsi"/>
          <w:lang w:val="it-IT"/>
        </w:rPr>
        <w:lastRenderedPageBreak/>
        <w:t>Il punteggio riparametrato sarà assegnato considerando le prime due cifre dopo la virgola, senza procedere ad alcun</w:t>
      </w:r>
      <w:r w:rsidRPr="00B42E95">
        <w:rPr>
          <w:rFonts w:asciiTheme="minorHAnsi" w:hAnsiTheme="minorHAnsi"/>
          <w:spacing w:val="-19"/>
          <w:lang w:val="it-IT"/>
        </w:rPr>
        <w:t xml:space="preserve"> </w:t>
      </w:r>
      <w:r w:rsidRPr="00B42E95">
        <w:rPr>
          <w:rFonts w:asciiTheme="minorHAnsi" w:hAnsiTheme="minorHAnsi"/>
          <w:lang w:val="it-IT"/>
        </w:rPr>
        <w:t>arrotondamento.</w:t>
      </w:r>
    </w:p>
    <w:p w:rsidR="00B42E95" w:rsidRPr="00B42E95" w:rsidRDefault="00B42E95" w:rsidP="00877B50">
      <w:pPr>
        <w:spacing w:after="120"/>
        <w:ind w:left="426" w:right="104" w:hanging="426"/>
        <w:jc w:val="both"/>
        <w:rPr>
          <w:rFonts w:asciiTheme="minorHAnsi" w:hAnsiTheme="minorHAnsi" w:cs="Arial"/>
          <w:b/>
          <w:sz w:val="28"/>
          <w:szCs w:val="28"/>
          <w:u w:val="single"/>
          <w:lang w:val="it-IT"/>
        </w:rPr>
      </w:pPr>
      <w:r w:rsidRPr="00B42E95">
        <w:rPr>
          <w:rFonts w:asciiTheme="minorHAnsi" w:hAnsiTheme="minorHAnsi" w:cs="Arial"/>
          <w:b/>
          <w:sz w:val="28"/>
          <w:szCs w:val="28"/>
          <w:u w:val="single"/>
          <w:lang w:val="it-IT"/>
        </w:rPr>
        <w:t xml:space="preserve">OFFERTA ECONOMICA massimo 30 punti, così attribuiti: </w:t>
      </w:r>
    </w:p>
    <w:p w:rsidR="00B42E95" w:rsidRPr="00B42E95" w:rsidRDefault="00B42E95" w:rsidP="00877B50">
      <w:pPr>
        <w:spacing w:after="120"/>
        <w:ind w:right="128"/>
        <w:jc w:val="both"/>
        <w:rPr>
          <w:rFonts w:asciiTheme="minorHAnsi" w:hAnsiTheme="minorHAnsi" w:cs="Arial"/>
          <w:b/>
          <w:lang w:val="it-IT"/>
        </w:rPr>
      </w:pPr>
      <w:r w:rsidRPr="00B42E95">
        <w:rPr>
          <w:rFonts w:asciiTheme="minorHAnsi" w:hAnsiTheme="minorHAnsi"/>
          <w:lang w:val="it-IT"/>
        </w:rPr>
        <w:t>I Punteggi relativi all’offerta economica, saranno attribuiti secondo le modalità di seguito riportate:</w:t>
      </w:r>
    </w:p>
    <w:p w:rsidR="00B42E95" w:rsidRPr="00B42E95" w:rsidRDefault="00B42E95" w:rsidP="00877B50">
      <w:pPr>
        <w:widowControl/>
        <w:spacing w:after="120"/>
        <w:ind w:left="142" w:hanging="142"/>
        <w:rPr>
          <w:rFonts w:asciiTheme="minorHAnsi" w:eastAsia="Times New Roman" w:hAnsiTheme="minorHAnsi" w:cs="Arial"/>
          <w:lang w:val="it-IT" w:eastAsia="it-IT"/>
        </w:rPr>
      </w:pPr>
      <w:r w:rsidRPr="00B42E95">
        <w:rPr>
          <w:rFonts w:asciiTheme="minorHAnsi" w:eastAsia="Times New Roman" w:hAnsiTheme="minorHAnsi" w:cs="Arial"/>
          <w:lang w:val="it-IT" w:eastAsia="it-IT"/>
        </w:rPr>
        <w:t xml:space="preserve">Verranno attribuiti </w:t>
      </w:r>
      <w:r w:rsidRPr="00B42E95">
        <w:rPr>
          <w:rFonts w:asciiTheme="minorHAnsi" w:eastAsia="Times New Roman" w:hAnsiTheme="minorHAnsi" w:cs="Arial"/>
          <w:b/>
          <w:lang w:val="it-IT" w:eastAsia="it-IT"/>
        </w:rPr>
        <w:t>30 punti</w:t>
      </w:r>
      <w:r w:rsidRPr="00B42E95">
        <w:rPr>
          <w:rFonts w:asciiTheme="minorHAnsi" w:eastAsia="Times New Roman" w:hAnsiTheme="minorHAnsi" w:cs="Arial"/>
          <w:lang w:val="it-IT" w:eastAsia="it-IT"/>
        </w:rPr>
        <w:t xml:space="preserve"> all’Impresa assicuratrice che ha offerto il prezzo più basso</w:t>
      </w:r>
    </w:p>
    <w:p w:rsidR="00B42E95" w:rsidRDefault="00B42E95" w:rsidP="00B46544">
      <w:pPr>
        <w:widowControl/>
        <w:spacing w:after="120"/>
        <w:ind w:left="426" w:hanging="425"/>
        <w:rPr>
          <w:rFonts w:asciiTheme="minorHAnsi" w:eastAsia="Times New Roman" w:hAnsiTheme="minorHAnsi" w:cs="Arial"/>
          <w:lang w:val="it-IT" w:eastAsia="it-IT"/>
        </w:rPr>
      </w:pPr>
      <w:r w:rsidRPr="00B42E95">
        <w:rPr>
          <w:rFonts w:asciiTheme="minorHAnsi" w:eastAsia="Times New Roman" w:hAnsiTheme="minorHAnsi" w:cs="Arial"/>
          <w:lang w:val="it-IT" w:eastAsia="it-IT"/>
        </w:rPr>
        <w:t>Alle altre concorrenti verrà attribuito il punteggio con la seguente formula:</w:t>
      </w:r>
    </w:p>
    <w:p w:rsidR="007959D7" w:rsidRPr="00B42E95" w:rsidRDefault="007959D7" w:rsidP="00877B50">
      <w:pPr>
        <w:widowControl/>
        <w:spacing w:after="120"/>
        <w:ind w:left="283" w:hanging="425"/>
        <w:rPr>
          <w:rFonts w:asciiTheme="minorHAnsi" w:eastAsia="Times New Roman" w:hAnsiTheme="minorHAnsi" w:cs="Arial"/>
          <w:lang w:val="it-IT" w:eastAsia="it-IT"/>
        </w:rPr>
      </w:pPr>
    </w:p>
    <w:p w:rsidR="00B42E95" w:rsidRPr="00B42E95" w:rsidRDefault="00B42E95" w:rsidP="00877B50">
      <w:pPr>
        <w:widowControl/>
        <w:spacing w:after="120"/>
        <w:ind w:left="283" w:hanging="425"/>
        <w:rPr>
          <w:rFonts w:asciiTheme="minorHAnsi" w:eastAsia="Times New Roman" w:hAnsiTheme="minorHAnsi" w:cs="Arial"/>
          <w:lang w:val="it-IT" w:eastAsia="it-IT"/>
        </w:rPr>
      </w:pPr>
      <w:r w:rsidRPr="00B42E95">
        <w:rPr>
          <w:rFonts w:asciiTheme="minorHAnsi" w:eastAsia="Times New Roman" w:hAnsiTheme="minorHAnsi" w:cs="Times New Roman"/>
          <w:noProof/>
          <w:lang w:val="it-IT" w:eastAsia="it-IT"/>
        </w:rPr>
        <mc:AlternateContent>
          <mc:Choice Requires="wps">
            <w:drawing>
              <wp:anchor distT="0" distB="0" distL="114300" distR="114300" simplePos="0" relativeHeight="251660288" behindDoc="0" locked="0" layoutInCell="1" allowOverlap="1" wp14:anchorId="21AE019F" wp14:editId="2B80ED61">
                <wp:simplePos x="0" y="0"/>
                <wp:positionH relativeFrom="column">
                  <wp:posOffset>0</wp:posOffset>
                </wp:positionH>
                <wp:positionV relativeFrom="paragraph">
                  <wp:posOffset>19050</wp:posOffset>
                </wp:positionV>
                <wp:extent cx="6007735" cy="584200"/>
                <wp:effectExtent l="0" t="0" r="12065" b="25400"/>
                <wp:wrapNone/>
                <wp:docPr id="12" name="Casella di testo 12"/>
                <wp:cNvGraphicFramePr/>
                <a:graphic xmlns:a="http://schemas.openxmlformats.org/drawingml/2006/main">
                  <a:graphicData uri="http://schemas.microsoft.com/office/word/2010/wordprocessingShape">
                    <wps:wsp>
                      <wps:cNvSpPr txBox="1"/>
                      <wps:spPr>
                        <a:xfrm>
                          <a:off x="0" y="0"/>
                          <a:ext cx="6007735" cy="584200"/>
                        </a:xfrm>
                        <a:prstGeom prst="rect">
                          <a:avLst/>
                        </a:prstGeom>
                        <a:solidFill>
                          <a:sysClr val="window" lastClr="FFFFFF"/>
                        </a:solidFill>
                        <a:ln w="6350">
                          <a:solidFill>
                            <a:prstClr val="black"/>
                          </a:solidFill>
                        </a:ln>
                        <a:effectLst/>
                      </wps:spPr>
                      <wps:txbx>
                        <w:txbxContent>
                          <w:p w:rsidR="005813E0" w:rsidRDefault="005813E0" w:rsidP="00B42E95">
                            <w:pPr>
                              <w:pStyle w:val="Rientrocorpodeltesto2"/>
                              <w:spacing w:after="0" w:line="240" w:lineRule="auto"/>
                              <w:ind w:hanging="425"/>
                              <w:rPr>
                                <w:rFonts w:ascii="Arial" w:hAnsi="Arial" w:cs="Arial"/>
                                <w:b/>
                              </w:rPr>
                            </w:pPr>
                          </w:p>
                          <w:p w:rsidR="005813E0" w:rsidRPr="00A03099" w:rsidRDefault="005813E0" w:rsidP="00B42E95">
                            <w:pPr>
                              <w:pStyle w:val="Rientrocorpodeltesto2"/>
                              <w:spacing w:after="0" w:line="240" w:lineRule="auto"/>
                              <w:ind w:hanging="425"/>
                              <w:rPr>
                                <w:rFonts w:ascii="Arial" w:hAnsi="Arial" w:cs="Arial"/>
                                <w:i/>
                                <w:lang w:val="it-IT"/>
                              </w:rPr>
                            </w:pPr>
                            <w:r w:rsidRPr="00A03099">
                              <w:rPr>
                                <w:rFonts w:ascii="Arial" w:hAnsi="Arial" w:cs="Arial"/>
                                <w:i/>
                                <w:lang w:val="it-IT"/>
                              </w:rPr>
                              <w:t xml:space="preserve">          X </w:t>
                            </w:r>
                            <w:r w:rsidRPr="00A03099">
                              <w:rPr>
                                <w:rFonts w:ascii="Arial" w:hAnsi="Arial" w:cs="Arial"/>
                                <w:i/>
                                <w:sz w:val="18"/>
                                <w:szCs w:val="18"/>
                                <w:lang w:val="it-IT"/>
                              </w:rPr>
                              <w:t>(punteggio da attribuire all’offerta)</w:t>
                            </w:r>
                            <w:r w:rsidRPr="00A03099">
                              <w:rPr>
                                <w:rFonts w:ascii="Arial" w:hAnsi="Arial" w:cs="Arial"/>
                                <w:i/>
                                <w:lang w:val="it-IT"/>
                              </w:rPr>
                              <w:t xml:space="preserve"> =     </w:t>
                            </w:r>
                            <w:r w:rsidRPr="00A03099">
                              <w:rPr>
                                <w:rFonts w:ascii="Arial" w:hAnsi="Arial" w:cs="Arial"/>
                                <w:i/>
                                <w:sz w:val="18"/>
                                <w:szCs w:val="18"/>
                                <w:lang w:val="it-IT"/>
                              </w:rPr>
                              <w:t xml:space="preserve"> </w:t>
                            </w:r>
                            <w:r w:rsidRPr="00A03099">
                              <w:rPr>
                                <w:rFonts w:ascii="Arial" w:hAnsi="Arial" w:cs="Arial"/>
                                <w:i/>
                                <w:sz w:val="18"/>
                                <w:szCs w:val="18"/>
                                <w:u w:val="single"/>
                                <w:lang w:val="it-IT"/>
                              </w:rPr>
                              <w:t>prezzo offerto più basso</w:t>
                            </w:r>
                            <w:r w:rsidRPr="00A03099">
                              <w:rPr>
                                <w:rFonts w:ascii="Arial" w:hAnsi="Arial" w:cs="Arial"/>
                                <w:i/>
                                <w:u w:val="single"/>
                                <w:lang w:val="it-IT"/>
                              </w:rPr>
                              <w:t xml:space="preserve"> x 30 </w:t>
                            </w:r>
                            <w:r w:rsidRPr="00A03099">
                              <w:rPr>
                                <w:rFonts w:ascii="Arial" w:hAnsi="Arial" w:cs="Arial"/>
                                <w:i/>
                                <w:sz w:val="18"/>
                                <w:szCs w:val="18"/>
                                <w:u w:val="single"/>
                                <w:lang w:val="it-IT"/>
                              </w:rPr>
                              <w:t>(punteggio massimo)</w:t>
                            </w:r>
                            <w:r w:rsidRPr="00A03099">
                              <w:rPr>
                                <w:rFonts w:ascii="Arial" w:hAnsi="Arial" w:cs="Arial"/>
                                <w:i/>
                                <w:lang w:val="it-IT"/>
                              </w:rPr>
                              <w:t xml:space="preserve">                                                                                                                                                                                                        </w:t>
                            </w:r>
                          </w:p>
                          <w:p w:rsidR="005813E0" w:rsidRPr="00A03099" w:rsidRDefault="005813E0" w:rsidP="00B42E95">
                            <w:pPr>
                              <w:pStyle w:val="Rientrocorpodeltesto2"/>
                              <w:spacing w:after="0" w:line="240" w:lineRule="auto"/>
                              <w:ind w:hanging="425"/>
                              <w:rPr>
                                <w:rFonts w:ascii="Arial" w:hAnsi="Arial" w:cs="Arial"/>
                                <w:i/>
                                <w:sz w:val="18"/>
                                <w:szCs w:val="18"/>
                              </w:rPr>
                            </w:pPr>
                            <w:r w:rsidRPr="00A03099">
                              <w:rPr>
                                <w:i/>
                                <w:lang w:val="it-IT"/>
                              </w:rPr>
                              <w:t xml:space="preserve">                                                                                 </w:t>
                            </w:r>
                            <w:proofErr w:type="spellStart"/>
                            <w:proofErr w:type="gramStart"/>
                            <w:r w:rsidRPr="00A03099">
                              <w:rPr>
                                <w:rFonts w:ascii="Arial" w:hAnsi="Arial" w:cs="Arial"/>
                                <w:i/>
                                <w:sz w:val="18"/>
                                <w:szCs w:val="18"/>
                              </w:rPr>
                              <w:t>prezzo</w:t>
                            </w:r>
                            <w:proofErr w:type="spellEnd"/>
                            <w:proofErr w:type="gramEnd"/>
                            <w:r w:rsidRPr="00A03099">
                              <w:rPr>
                                <w:rFonts w:ascii="Arial" w:hAnsi="Arial" w:cs="Arial"/>
                                <w:i/>
                                <w:sz w:val="18"/>
                                <w:szCs w:val="18"/>
                              </w:rPr>
                              <w:t xml:space="preserve"> </w:t>
                            </w:r>
                            <w:proofErr w:type="spellStart"/>
                            <w:r w:rsidRPr="00A03099">
                              <w:rPr>
                                <w:rFonts w:ascii="Arial" w:hAnsi="Arial" w:cs="Arial"/>
                                <w:i/>
                                <w:sz w:val="18"/>
                                <w:szCs w:val="18"/>
                              </w:rPr>
                              <w:t>dell’offerta</w:t>
                            </w:r>
                            <w:proofErr w:type="spellEnd"/>
                            <w:r w:rsidRPr="00A03099">
                              <w:rPr>
                                <w:rFonts w:ascii="Arial" w:hAnsi="Arial" w:cs="Arial"/>
                                <w:i/>
                                <w:sz w:val="18"/>
                                <w:szCs w:val="18"/>
                              </w:rPr>
                              <w:t xml:space="preserve"> </w:t>
                            </w:r>
                            <w:proofErr w:type="spellStart"/>
                            <w:r w:rsidRPr="00A03099">
                              <w:rPr>
                                <w:rFonts w:ascii="Arial" w:hAnsi="Arial" w:cs="Arial"/>
                                <w:i/>
                                <w:sz w:val="18"/>
                                <w:szCs w:val="18"/>
                              </w:rPr>
                              <w:t>presa</w:t>
                            </w:r>
                            <w:proofErr w:type="spellEnd"/>
                            <w:r w:rsidRPr="00A03099">
                              <w:rPr>
                                <w:rFonts w:ascii="Arial" w:hAnsi="Arial" w:cs="Arial"/>
                                <w:i/>
                                <w:sz w:val="18"/>
                                <w:szCs w:val="18"/>
                              </w:rPr>
                              <w:t xml:space="preserve"> in </w:t>
                            </w:r>
                            <w:proofErr w:type="spellStart"/>
                            <w:r w:rsidRPr="00A03099">
                              <w:rPr>
                                <w:rFonts w:ascii="Arial" w:hAnsi="Arial" w:cs="Arial"/>
                                <w:i/>
                                <w:sz w:val="18"/>
                                <w:szCs w:val="18"/>
                              </w:rPr>
                              <w:t>esame</w:t>
                            </w:r>
                            <w:proofErr w:type="spellEnd"/>
                          </w:p>
                          <w:p w:rsidR="005813E0" w:rsidRPr="00A03099" w:rsidRDefault="005813E0" w:rsidP="00B42E95">
                            <w:pPr>
                              <w:rPr>
                                <w:i/>
                                <w:lang w:val="it-I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AE019F" id="Casella di testo 12" o:spid="_x0000_s1027" type="#_x0000_t202" style="position:absolute;left:0;text-align:left;margin-left:0;margin-top:1.5pt;width:473.05pt;height:4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" fillcolor="window" strokeweight=".5pt">
                <v:textbox>
                  <w:txbxContent>
                    <w:p w:rsidR="005813E0" w:rsidRDefault="005813E0" w:rsidP="00B42E95">
                      <w:pPr>
                        <w:pStyle w:val="Rientrocorpodeltesto2"/>
                        <w:spacing w:after="0" w:line="240" w:lineRule="auto"/>
                        <w:ind w:hanging="425"/>
                        <w:rPr>
                          <w:rFonts w:ascii="Arial" w:hAnsi="Arial" w:cs="Arial"/>
                          <w:b/>
                        </w:rPr>
                      </w:pPr>
                    </w:p>
                    <w:p w:rsidR="005813E0" w:rsidRPr="00A03099" w:rsidRDefault="005813E0" w:rsidP="00B42E95">
                      <w:pPr>
                        <w:pStyle w:val="Rientrocorpodeltesto2"/>
                        <w:spacing w:after="0" w:line="240" w:lineRule="auto"/>
                        <w:ind w:hanging="425"/>
                        <w:rPr>
                          <w:rFonts w:ascii="Arial" w:hAnsi="Arial" w:cs="Arial"/>
                          <w:i/>
                          <w:lang w:val="it-IT"/>
                        </w:rPr>
                      </w:pPr>
                      <w:r w:rsidRPr="00A03099">
                        <w:rPr>
                          <w:rFonts w:ascii="Arial" w:hAnsi="Arial" w:cs="Arial"/>
                          <w:i/>
                          <w:lang w:val="it-IT"/>
                        </w:rPr>
                        <w:t xml:space="preserve">          X </w:t>
                      </w:r>
                      <w:r w:rsidRPr="00A03099">
                        <w:rPr>
                          <w:rFonts w:ascii="Arial" w:hAnsi="Arial" w:cs="Arial"/>
                          <w:i/>
                          <w:sz w:val="18"/>
                          <w:szCs w:val="18"/>
                          <w:lang w:val="it-IT"/>
                        </w:rPr>
                        <w:t>(punteggio da attribuire all’offerta)</w:t>
                      </w:r>
                      <w:r w:rsidRPr="00A03099">
                        <w:rPr>
                          <w:rFonts w:ascii="Arial" w:hAnsi="Arial" w:cs="Arial"/>
                          <w:i/>
                          <w:lang w:val="it-IT"/>
                        </w:rPr>
                        <w:t xml:space="preserve"> =     </w:t>
                      </w:r>
                      <w:r w:rsidRPr="00A03099">
                        <w:rPr>
                          <w:rFonts w:ascii="Arial" w:hAnsi="Arial" w:cs="Arial"/>
                          <w:i/>
                          <w:sz w:val="18"/>
                          <w:szCs w:val="18"/>
                          <w:lang w:val="it-IT"/>
                        </w:rPr>
                        <w:t xml:space="preserve"> </w:t>
                      </w:r>
                      <w:r w:rsidRPr="00A03099">
                        <w:rPr>
                          <w:rFonts w:ascii="Arial" w:hAnsi="Arial" w:cs="Arial"/>
                          <w:i/>
                          <w:sz w:val="18"/>
                          <w:szCs w:val="18"/>
                          <w:u w:val="single"/>
                          <w:lang w:val="it-IT"/>
                        </w:rPr>
                        <w:t>prezzo offerto più basso</w:t>
                      </w:r>
                      <w:r w:rsidRPr="00A03099">
                        <w:rPr>
                          <w:rFonts w:ascii="Arial" w:hAnsi="Arial" w:cs="Arial"/>
                          <w:i/>
                          <w:u w:val="single"/>
                          <w:lang w:val="it-IT"/>
                        </w:rPr>
                        <w:t xml:space="preserve"> x 30 </w:t>
                      </w:r>
                      <w:r w:rsidRPr="00A03099">
                        <w:rPr>
                          <w:rFonts w:ascii="Arial" w:hAnsi="Arial" w:cs="Arial"/>
                          <w:i/>
                          <w:sz w:val="18"/>
                          <w:szCs w:val="18"/>
                          <w:u w:val="single"/>
                          <w:lang w:val="it-IT"/>
                        </w:rPr>
                        <w:t>(punteggio massimo)</w:t>
                      </w:r>
                      <w:r w:rsidRPr="00A03099">
                        <w:rPr>
                          <w:rFonts w:ascii="Arial" w:hAnsi="Arial" w:cs="Arial"/>
                          <w:i/>
                          <w:lang w:val="it-IT"/>
                        </w:rPr>
                        <w:t xml:space="preserve">                                                                                                                                                                                                        </w:t>
                      </w:r>
                    </w:p>
                    <w:p w:rsidR="005813E0" w:rsidRPr="00A03099" w:rsidRDefault="005813E0" w:rsidP="00B42E95">
                      <w:pPr>
                        <w:pStyle w:val="Rientrocorpodeltesto2"/>
                        <w:spacing w:after="0" w:line="240" w:lineRule="auto"/>
                        <w:ind w:hanging="425"/>
                        <w:rPr>
                          <w:rFonts w:ascii="Arial" w:hAnsi="Arial" w:cs="Arial"/>
                          <w:i/>
                          <w:sz w:val="18"/>
                          <w:szCs w:val="18"/>
                        </w:rPr>
                      </w:pPr>
                      <w:r w:rsidRPr="00A03099">
                        <w:rPr>
                          <w:i/>
                          <w:lang w:val="it-IT"/>
                        </w:rPr>
                        <w:t xml:space="preserve">                                                                                 </w:t>
                      </w:r>
                      <w:proofErr w:type="spellStart"/>
                      <w:proofErr w:type="gramStart"/>
                      <w:r w:rsidRPr="00A03099">
                        <w:rPr>
                          <w:rFonts w:ascii="Arial" w:hAnsi="Arial" w:cs="Arial"/>
                          <w:i/>
                          <w:sz w:val="18"/>
                          <w:szCs w:val="18"/>
                        </w:rPr>
                        <w:t>prezzo</w:t>
                      </w:r>
                      <w:proofErr w:type="spellEnd"/>
                      <w:proofErr w:type="gramEnd"/>
                      <w:r w:rsidRPr="00A03099">
                        <w:rPr>
                          <w:rFonts w:ascii="Arial" w:hAnsi="Arial" w:cs="Arial"/>
                          <w:i/>
                          <w:sz w:val="18"/>
                          <w:szCs w:val="18"/>
                        </w:rPr>
                        <w:t xml:space="preserve"> </w:t>
                      </w:r>
                      <w:proofErr w:type="spellStart"/>
                      <w:r w:rsidRPr="00A03099">
                        <w:rPr>
                          <w:rFonts w:ascii="Arial" w:hAnsi="Arial" w:cs="Arial"/>
                          <w:i/>
                          <w:sz w:val="18"/>
                          <w:szCs w:val="18"/>
                        </w:rPr>
                        <w:t>dell’offerta</w:t>
                      </w:r>
                      <w:proofErr w:type="spellEnd"/>
                      <w:r w:rsidRPr="00A03099">
                        <w:rPr>
                          <w:rFonts w:ascii="Arial" w:hAnsi="Arial" w:cs="Arial"/>
                          <w:i/>
                          <w:sz w:val="18"/>
                          <w:szCs w:val="18"/>
                        </w:rPr>
                        <w:t xml:space="preserve"> </w:t>
                      </w:r>
                      <w:proofErr w:type="spellStart"/>
                      <w:r w:rsidRPr="00A03099">
                        <w:rPr>
                          <w:rFonts w:ascii="Arial" w:hAnsi="Arial" w:cs="Arial"/>
                          <w:i/>
                          <w:sz w:val="18"/>
                          <w:szCs w:val="18"/>
                        </w:rPr>
                        <w:t>presa</w:t>
                      </w:r>
                      <w:proofErr w:type="spellEnd"/>
                      <w:r w:rsidRPr="00A03099">
                        <w:rPr>
                          <w:rFonts w:ascii="Arial" w:hAnsi="Arial" w:cs="Arial"/>
                          <w:i/>
                          <w:sz w:val="18"/>
                          <w:szCs w:val="18"/>
                        </w:rPr>
                        <w:t xml:space="preserve"> in </w:t>
                      </w:r>
                      <w:proofErr w:type="spellStart"/>
                      <w:r w:rsidRPr="00A03099">
                        <w:rPr>
                          <w:rFonts w:ascii="Arial" w:hAnsi="Arial" w:cs="Arial"/>
                          <w:i/>
                          <w:sz w:val="18"/>
                          <w:szCs w:val="18"/>
                        </w:rPr>
                        <w:t>esame</w:t>
                      </w:r>
                      <w:proofErr w:type="spellEnd"/>
                    </w:p>
                    <w:p w:rsidR="005813E0" w:rsidRPr="00A03099" w:rsidRDefault="005813E0" w:rsidP="00B42E95">
                      <w:pPr>
                        <w:rPr>
                          <w:i/>
                          <w:lang w:val="it-IT"/>
                        </w:rPr>
                      </w:pPr>
                    </w:p>
                  </w:txbxContent>
                </v:textbox>
              </v:shape>
            </w:pict>
          </mc:Fallback>
        </mc:AlternateContent>
      </w:r>
    </w:p>
    <w:p w:rsidR="00B42E95" w:rsidRPr="00B42E95" w:rsidRDefault="00B42E95" w:rsidP="00877B50">
      <w:pPr>
        <w:widowControl/>
        <w:spacing w:after="120"/>
        <w:ind w:left="283" w:hanging="425"/>
        <w:rPr>
          <w:rFonts w:asciiTheme="minorHAnsi" w:eastAsia="Times New Roman" w:hAnsiTheme="minorHAnsi" w:cs="Arial"/>
          <w:lang w:val="it-IT" w:eastAsia="it-IT"/>
        </w:rPr>
      </w:pPr>
    </w:p>
    <w:p w:rsidR="00B42E95" w:rsidRPr="00B42E95" w:rsidRDefault="00B42E95" w:rsidP="00877B50">
      <w:pPr>
        <w:widowControl/>
        <w:spacing w:after="120"/>
        <w:ind w:left="283" w:hanging="425"/>
        <w:rPr>
          <w:rFonts w:asciiTheme="minorHAnsi" w:eastAsia="Times New Roman" w:hAnsiTheme="minorHAnsi" w:cs="Arial"/>
          <w:lang w:val="it-IT" w:eastAsia="it-IT"/>
        </w:rPr>
      </w:pPr>
    </w:p>
    <w:p w:rsidR="00B42E95" w:rsidRPr="00B42E95" w:rsidRDefault="00B42E95" w:rsidP="00877B50">
      <w:pPr>
        <w:widowControl/>
        <w:spacing w:after="120"/>
        <w:jc w:val="both"/>
        <w:rPr>
          <w:rFonts w:asciiTheme="minorHAnsi" w:eastAsia="Times New Roman" w:hAnsiTheme="minorHAnsi" w:cs="Arial"/>
          <w:b/>
          <w:u w:val="single"/>
          <w:lang w:val="it-IT" w:eastAsia="it-IT"/>
        </w:rPr>
      </w:pPr>
      <w:r w:rsidRPr="00B42E95">
        <w:rPr>
          <w:rFonts w:asciiTheme="minorHAnsi" w:eastAsia="Times New Roman" w:hAnsiTheme="minorHAnsi" w:cs="Arial"/>
          <w:b/>
          <w:u w:val="single"/>
          <w:lang w:val="it-IT" w:eastAsia="it-IT"/>
        </w:rPr>
        <w:t>Non sono ammesse offerte economiche pari e/o in aumento rispetto al costo indicato quale base di gara.</w:t>
      </w:r>
    </w:p>
    <w:p w:rsidR="00035403" w:rsidRPr="00C1106B" w:rsidRDefault="00035403" w:rsidP="00877B50">
      <w:pPr>
        <w:pStyle w:val="Titolo2"/>
        <w:numPr>
          <w:ilvl w:val="0"/>
          <w:numId w:val="1"/>
        </w:numPr>
        <w:pBdr>
          <w:top w:val="single" w:sz="4" w:space="1" w:color="auto"/>
          <w:left w:val="single" w:sz="4" w:space="4" w:color="auto"/>
          <w:bottom w:val="single" w:sz="4" w:space="1" w:color="auto"/>
          <w:right w:val="single" w:sz="4" w:space="4" w:color="auto"/>
        </w:pBdr>
        <w:tabs>
          <w:tab w:val="left" w:pos="705"/>
          <w:tab w:val="left" w:pos="706"/>
        </w:tabs>
        <w:spacing w:after="120"/>
        <w:ind w:right="128"/>
        <w:jc w:val="both"/>
        <w:rPr>
          <w:rFonts w:asciiTheme="minorHAnsi" w:hAnsiTheme="minorHAnsi"/>
          <w:color w:val="0000FF"/>
          <w:szCs w:val="22"/>
          <w:lang w:val="it-IT"/>
        </w:rPr>
      </w:pPr>
      <w:r w:rsidRPr="00C1106B">
        <w:rPr>
          <w:rFonts w:asciiTheme="minorHAnsi" w:hAnsiTheme="minorHAnsi"/>
          <w:color w:val="0000FF"/>
          <w:szCs w:val="22"/>
          <w:lang w:val="it-IT"/>
        </w:rPr>
        <w:t>OBBLIGHI DELL’AGGIUDICATARIO</w:t>
      </w:r>
    </w:p>
    <w:p w:rsidR="00035403" w:rsidRPr="00A70CDD" w:rsidRDefault="00CB4112" w:rsidP="00877B50">
      <w:pPr>
        <w:spacing w:after="120"/>
        <w:jc w:val="both"/>
        <w:rPr>
          <w:rFonts w:asciiTheme="minorHAnsi" w:hAnsiTheme="minorHAnsi" w:cs="Arial"/>
          <w:lang w:val="it-IT"/>
        </w:rPr>
      </w:pPr>
      <w:r>
        <w:rPr>
          <w:rFonts w:asciiTheme="minorHAnsi" w:hAnsiTheme="minorHAnsi" w:cs="Arial"/>
          <w:lang w:val="it-IT"/>
        </w:rPr>
        <w:t>11</w:t>
      </w:r>
      <w:r w:rsidR="002660FE" w:rsidRPr="00A70CDD">
        <w:rPr>
          <w:rFonts w:asciiTheme="minorHAnsi" w:hAnsiTheme="minorHAnsi" w:cs="Arial"/>
          <w:lang w:val="it-IT"/>
        </w:rPr>
        <w:t xml:space="preserve">.1 </w:t>
      </w:r>
      <w:r w:rsidR="00035403" w:rsidRPr="00A70CDD">
        <w:rPr>
          <w:rFonts w:asciiTheme="minorHAnsi" w:hAnsiTheme="minorHAnsi" w:cs="Arial"/>
          <w:lang w:val="it-IT"/>
        </w:rPr>
        <w:t xml:space="preserve">Il contratto d’appalto sarà stipulato tra </w:t>
      </w:r>
      <w:proofErr w:type="spellStart"/>
      <w:r w:rsidR="00CD0785">
        <w:rPr>
          <w:rFonts w:asciiTheme="minorHAnsi" w:hAnsiTheme="minorHAnsi" w:cs="Arial"/>
          <w:lang w:val="it-IT"/>
        </w:rPr>
        <w:t>Amaie</w:t>
      </w:r>
      <w:proofErr w:type="spellEnd"/>
      <w:r w:rsidR="00CD0785">
        <w:rPr>
          <w:rFonts w:asciiTheme="minorHAnsi" w:hAnsiTheme="minorHAnsi" w:cs="Arial"/>
          <w:lang w:val="it-IT"/>
        </w:rPr>
        <w:t xml:space="preserve"> Energia e Servizi Srl</w:t>
      </w:r>
      <w:r w:rsidR="00B42E95">
        <w:rPr>
          <w:rFonts w:asciiTheme="minorHAnsi" w:hAnsiTheme="minorHAnsi" w:cs="Arial"/>
          <w:lang w:val="it-IT"/>
        </w:rPr>
        <w:t xml:space="preserve"> </w:t>
      </w:r>
      <w:r w:rsidR="00035403" w:rsidRPr="00A70CDD">
        <w:rPr>
          <w:rFonts w:asciiTheme="minorHAnsi" w:hAnsiTheme="minorHAnsi" w:cs="Arial"/>
          <w:lang w:val="it-IT"/>
        </w:rPr>
        <w:t>e gli operatori economici aggiudicatari.</w:t>
      </w:r>
    </w:p>
    <w:p w:rsidR="00035403" w:rsidRPr="00A70CDD" w:rsidRDefault="00035403" w:rsidP="00877B50">
      <w:pPr>
        <w:spacing w:after="120"/>
        <w:jc w:val="both"/>
        <w:rPr>
          <w:rFonts w:asciiTheme="minorHAnsi" w:hAnsiTheme="minorHAnsi" w:cs="Arial"/>
          <w:lang w:val="it-IT"/>
        </w:rPr>
      </w:pPr>
      <w:r w:rsidRPr="00A70CDD">
        <w:rPr>
          <w:rFonts w:asciiTheme="minorHAnsi" w:hAnsiTheme="minorHAnsi" w:cs="Arial"/>
          <w:lang w:val="it-IT"/>
        </w:rPr>
        <w:t>Nel termine che sarà assegnato dalla stazione appaltante, l’aggiudicatario avrà l’obbligo di provvedere a presentare la documentazione di seguito riportata:</w:t>
      </w:r>
    </w:p>
    <w:p w:rsidR="00035403" w:rsidRPr="00A70CDD" w:rsidRDefault="00035403" w:rsidP="00B46544">
      <w:pPr>
        <w:spacing w:after="120"/>
        <w:contextualSpacing/>
        <w:jc w:val="both"/>
        <w:rPr>
          <w:rFonts w:asciiTheme="minorHAnsi" w:hAnsiTheme="minorHAnsi" w:cs="Arial"/>
          <w:lang w:val="it-IT"/>
        </w:rPr>
      </w:pPr>
      <w:r w:rsidRPr="00A70CDD">
        <w:rPr>
          <w:rFonts w:asciiTheme="minorHAnsi" w:hAnsiTheme="minorHAnsi" w:cs="Arial"/>
          <w:lang w:val="it-IT"/>
        </w:rPr>
        <w:t xml:space="preserve">1. (in caso di </w:t>
      </w:r>
      <w:r w:rsidR="002A41F3">
        <w:rPr>
          <w:rFonts w:asciiTheme="minorHAnsi" w:hAnsiTheme="minorHAnsi" w:cs="Arial"/>
          <w:lang w:val="it-IT"/>
        </w:rPr>
        <w:t>RTI</w:t>
      </w:r>
      <w:r w:rsidRPr="00A70CDD">
        <w:rPr>
          <w:rFonts w:asciiTheme="minorHAnsi" w:hAnsiTheme="minorHAnsi" w:cs="Arial"/>
          <w:lang w:val="it-IT"/>
        </w:rPr>
        <w:t>) mandato notarile con rappresentanza debitamente registrato in originale o copia autentica, che specifichi, tra l’altro, la ripartizione delle prestazioni come da dichiarazioni presentate in sede di partecipazione;</w:t>
      </w:r>
    </w:p>
    <w:p w:rsidR="00035403" w:rsidRPr="00A70CDD" w:rsidRDefault="00035403" w:rsidP="00B46544">
      <w:pPr>
        <w:spacing w:after="120"/>
        <w:contextualSpacing/>
        <w:jc w:val="both"/>
        <w:rPr>
          <w:rFonts w:asciiTheme="minorHAnsi" w:hAnsiTheme="minorHAnsi" w:cs="Arial"/>
          <w:lang w:val="it-IT"/>
        </w:rPr>
      </w:pPr>
      <w:r w:rsidRPr="00A70CDD">
        <w:rPr>
          <w:rFonts w:asciiTheme="minorHAnsi" w:hAnsiTheme="minorHAnsi" w:cs="Arial"/>
          <w:lang w:val="it-IT"/>
        </w:rPr>
        <w:t xml:space="preserve">2. dichiarazione estesa di tracciabilità dei flussi finanziari ex art. 3 L. 136/2010 e </w:t>
      </w:r>
      <w:proofErr w:type="spellStart"/>
      <w:proofErr w:type="gramStart"/>
      <w:r w:rsidRPr="00A70CDD">
        <w:rPr>
          <w:rFonts w:asciiTheme="minorHAnsi" w:hAnsiTheme="minorHAnsi" w:cs="Arial"/>
          <w:lang w:val="it-IT"/>
        </w:rPr>
        <w:t>ss.mm.ii</w:t>
      </w:r>
      <w:proofErr w:type="spellEnd"/>
      <w:r w:rsidRPr="00A70CDD">
        <w:rPr>
          <w:rFonts w:asciiTheme="minorHAnsi" w:hAnsiTheme="minorHAnsi" w:cs="Arial"/>
          <w:lang w:val="it-IT"/>
        </w:rPr>
        <w:t>.:</w:t>
      </w:r>
      <w:proofErr w:type="gramEnd"/>
      <w:r w:rsidRPr="00A70CDD">
        <w:rPr>
          <w:rFonts w:asciiTheme="minorHAnsi" w:hAnsiTheme="minorHAnsi" w:cs="Arial"/>
          <w:lang w:val="it-IT"/>
        </w:rPr>
        <w:t xml:space="preserve"> L’aggiudicatario, al fine di assicurare la tracciabilità dei flussi finanziari, è tenuto ad utilizzare, per tutti i movimenti finanziari relativi al presente appalto, esclusivamente conti correnti bancari o postali dedicati, anche in via non esclusiv</w:t>
      </w:r>
      <w:r w:rsidR="002660FE" w:rsidRPr="00A70CDD">
        <w:rPr>
          <w:rFonts w:asciiTheme="minorHAnsi" w:hAnsiTheme="minorHAnsi" w:cs="Arial"/>
          <w:lang w:val="it-IT"/>
        </w:rPr>
        <w:t>a;</w:t>
      </w:r>
    </w:p>
    <w:p w:rsidR="00035403" w:rsidRDefault="00035403" w:rsidP="00877B50">
      <w:pPr>
        <w:spacing w:after="120"/>
        <w:jc w:val="both"/>
        <w:rPr>
          <w:rFonts w:asciiTheme="minorHAnsi" w:hAnsiTheme="minorHAnsi" w:cs="Arial"/>
          <w:lang w:val="it-IT"/>
        </w:rPr>
      </w:pPr>
      <w:r w:rsidRPr="00A70CDD">
        <w:rPr>
          <w:rFonts w:asciiTheme="minorHAnsi" w:hAnsiTheme="minorHAnsi" w:cs="Arial"/>
          <w:lang w:val="it-IT"/>
        </w:rPr>
        <w:t xml:space="preserve">3. autocertificazione della documentazione antimafia ex artt. 84, 85 e 89 e d.lgs. n. 159/2011 e </w:t>
      </w:r>
      <w:proofErr w:type="spellStart"/>
      <w:proofErr w:type="gramStart"/>
      <w:r w:rsidRPr="00A70CDD">
        <w:rPr>
          <w:rFonts w:asciiTheme="minorHAnsi" w:hAnsiTheme="minorHAnsi" w:cs="Arial"/>
          <w:lang w:val="it-IT"/>
        </w:rPr>
        <w:t>ss.mm.ii</w:t>
      </w:r>
      <w:proofErr w:type="spellEnd"/>
      <w:r w:rsidRPr="00A70CDD">
        <w:rPr>
          <w:rFonts w:asciiTheme="minorHAnsi" w:hAnsiTheme="minorHAnsi" w:cs="Arial"/>
          <w:lang w:val="it-IT"/>
        </w:rPr>
        <w:t>..</w:t>
      </w:r>
      <w:proofErr w:type="gramEnd"/>
    </w:p>
    <w:p w:rsidR="00035403" w:rsidRPr="00A70CDD" w:rsidRDefault="00CB4112" w:rsidP="00877B50">
      <w:pPr>
        <w:spacing w:after="120"/>
        <w:jc w:val="both"/>
        <w:rPr>
          <w:rFonts w:asciiTheme="minorHAnsi" w:hAnsiTheme="minorHAnsi" w:cs="Arial"/>
          <w:u w:val="single"/>
          <w:lang w:val="it-IT"/>
        </w:rPr>
      </w:pPr>
      <w:r>
        <w:rPr>
          <w:rFonts w:asciiTheme="minorHAnsi" w:hAnsiTheme="minorHAnsi" w:cs="Arial"/>
          <w:lang w:val="it-IT"/>
        </w:rPr>
        <w:t>11</w:t>
      </w:r>
      <w:r w:rsidR="0037100F" w:rsidRPr="00A70CDD">
        <w:rPr>
          <w:rFonts w:asciiTheme="minorHAnsi" w:hAnsiTheme="minorHAnsi" w:cs="Arial"/>
          <w:lang w:val="it-IT"/>
        </w:rPr>
        <w:t xml:space="preserve">.2 </w:t>
      </w:r>
      <w:r w:rsidR="00035403" w:rsidRPr="00A70CDD">
        <w:rPr>
          <w:rFonts w:asciiTheme="minorHAnsi" w:hAnsiTheme="minorHAnsi" w:cs="Arial"/>
          <w:u w:val="single"/>
          <w:lang w:val="it-IT"/>
        </w:rPr>
        <w:t>CAUZIONE DEFINITIVA</w:t>
      </w:r>
    </w:p>
    <w:p w:rsidR="00035403" w:rsidRPr="00A70CDD" w:rsidRDefault="00035403" w:rsidP="00877B50">
      <w:pPr>
        <w:spacing w:after="120"/>
        <w:jc w:val="both"/>
        <w:rPr>
          <w:rFonts w:asciiTheme="minorHAnsi" w:hAnsiTheme="minorHAnsi" w:cs="Arial"/>
          <w:lang w:val="it-IT"/>
        </w:rPr>
      </w:pPr>
      <w:r w:rsidRPr="00A70CDD">
        <w:rPr>
          <w:rFonts w:asciiTheme="minorHAnsi" w:hAnsiTheme="minorHAnsi" w:cs="Arial"/>
          <w:lang w:val="it-IT"/>
        </w:rPr>
        <w:t xml:space="preserve">La/e impresa/e aggiudicataria/e </w:t>
      </w:r>
      <w:r w:rsidR="0037100F" w:rsidRPr="00A70CDD">
        <w:rPr>
          <w:rFonts w:asciiTheme="minorHAnsi" w:hAnsiTheme="minorHAnsi" w:cs="Arial"/>
          <w:lang w:val="it-IT"/>
        </w:rPr>
        <w:t>è/</w:t>
      </w:r>
      <w:r w:rsidRPr="00A70CDD">
        <w:rPr>
          <w:rFonts w:asciiTheme="minorHAnsi" w:hAnsiTheme="minorHAnsi" w:cs="Arial"/>
          <w:lang w:val="it-IT"/>
        </w:rPr>
        <w:t>sono obbligat</w:t>
      </w:r>
      <w:r w:rsidR="0037100F" w:rsidRPr="00A70CDD">
        <w:rPr>
          <w:rFonts w:asciiTheme="minorHAnsi" w:hAnsiTheme="minorHAnsi" w:cs="Arial"/>
          <w:lang w:val="it-IT"/>
        </w:rPr>
        <w:t>a/</w:t>
      </w:r>
      <w:r w:rsidRPr="00A70CDD">
        <w:rPr>
          <w:rFonts w:asciiTheme="minorHAnsi" w:hAnsiTheme="minorHAnsi" w:cs="Arial"/>
          <w:lang w:val="it-IT"/>
        </w:rPr>
        <w:t>e a costituire una garanzia definitiva, sotto forma di fideiussione bancaria o di polizza assicurativa, pari al 10% dell’importo contrattuale. In caso di aggiudicazione con ribasso d’asta superiore al 10%, la garanzia fideiussoria è aumentata di tanti punti percentuali quanti sono quelli eccedenti il 10%; ove il ribasso sia superiore al 20%, l’aumento è di 2 punti percentuali per ogni punto di ribasso superiore al 20%.</w:t>
      </w:r>
    </w:p>
    <w:p w:rsidR="00035403" w:rsidRPr="00A70CDD" w:rsidRDefault="00035403" w:rsidP="00877B50">
      <w:pPr>
        <w:spacing w:after="120"/>
        <w:jc w:val="both"/>
        <w:rPr>
          <w:rFonts w:asciiTheme="minorHAnsi" w:hAnsiTheme="minorHAnsi" w:cs="Arial"/>
          <w:lang w:val="it-IT"/>
        </w:rPr>
      </w:pPr>
      <w:r w:rsidRPr="00A70CDD">
        <w:rPr>
          <w:rFonts w:asciiTheme="minorHAnsi" w:hAnsiTheme="minorHAnsi" w:cs="Arial"/>
          <w:lang w:val="it-IT"/>
        </w:rPr>
        <w:t>Alla cauzione definitiva si applicano le riduzioni previste per il possesso delle certificazioni di qualità rilasciate da organismi accreditati come stabilito dall’art. 93 co. 7 del d.lgs. 50/2016.</w:t>
      </w:r>
    </w:p>
    <w:p w:rsidR="00035403" w:rsidRPr="00A70CDD" w:rsidRDefault="002144B1" w:rsidP="00877B50">
      <w:pPr>
        <w:spacing w:after="120"/>
        <w:jc w:val="both"/>
        <w:rPr>
          <w:rFonts w:asciiTheme="minorHAnsi" w:hAnsiTheme="minorHAnsi" w:cs="Arial"/>
          <w:lang w:val="it-IT"/>
        </w:rPr>
      </w:pPr>
      <w:r w:rsidRPr="00A70CDD">
        <w:rPr>
          <w:rFonts w:asciiTheme="minorHAnsi" w:hAnsiTheme="minorHAnsi" w:cs="Arial"/>
          <w:lang w:val="it-IT"/>
        </w:rPr>
        <w:t xml:space="preserve">N.B. </w:t>
      </w:r>
      <w:r w:rsidR="00035403" w:rsidRPr="00A70CDD">
        <w:rPr>
          <w:rFonts w:asciiTheme="minorHAnsi" w:hAnsiTheme="minorHAnsi" w:cs="Arial"/>
          <w:u w:val="single"/>
          <w:lang w:val="it-IT"/>
        </w:rPr>
        <w:t>La fideiussione bancaria o la polizza assicurativa devono prevedere espressamente</w:t>
      </w:r>
      <w:r w:rsidRPr="00A70CDD">
        <w:rPr>
          <w:rFonts w:asciiTheme="minorHAnsi" w:hAnsiTheme="minorHAnsi" w:cs="Arial"/>
          <w:u w:val="single"/>
          <w:lang w:val="it-IT"/>
        </w:rPr>
        <w:t xml:space="preserve"> e testualmente</w:t>
      </w:r>
      <w:r w:rsidR="00035403" w:rsidRPr="00A70CDD">
        <w:rPr>
          <w:rFonts w:asciiTheme="minorHAnsi" w:hAnsiTheme="minorHAnsi" w:cs="Arial"/>
          <w:lang w:val="it-IT"/>
        </w:rPr>
        <w:t>:</w:t>
      </w:r>
    </w:p>
    <w:p w:rsidR="00035403" w:rsidRPr="00A70CDD" w:rsidRDefault="00035403" w:rsidP="00B46544">
      <w:pPr>
        <w:spacing w:after="120"/>
        <w:contextualSpacing/>
        <w:jc w:val="both"/>
        <w:rPr>
          <w:rFonts w:asciiTheme="minorHAnsi" w:hAnsiTheme="minorHAnsi" w:cs="Arial"/>
          <w:lang w:val="it-IT"/>
        </w:rPr>
      </w:pPr>
      <w:r w:rsidRPr="00A70CDD">
        <w:rPr>
          <w:rFonts w:asciiTheme="minorHAnsi" w:hAnsiTheme="minorHAnsi" w:cs="Arial"/>
          <w:lang w:val="it-IT"/>
        </w:rPr>
        <w:t xml:space="preserve">- la rinuncia al beneficio della preventiva escussione del debitore principale, </w:t>
      </w:r>
    </w:p>
    <w:p w:rsidR="00035403" w:rsidRPr="00A70CDD" w:rsidRDefault="00035403" w:rsidP="00B46544">
      <w:pPr>
        <w:spacing w:after="120"/>
        <w:contextualSpacing/>
        <w:jc w:val="both"/>
        <w:rPr>
          <w:rFonts w:asciiTheme="minorHAnsi" w:hAnsiTheme="minorHAnsi" w:cs="Arial"/>
          <w:lang w:val="it-IT"/>
        </w:rPr>
      </w:pPr>
      <w:r w:rsidRPr="00A70CDD">
        <w:rPr>
          <w:rFonts w:asciiTheme="minorHAnsi" w:hAnsiTheme="minorHAnsi" w:cs="Arial"/>
          <w:lang w:val="it-IT"/>
        </w:rPr>
        <w:t>- la rinuncia all’eccezione di cui all’art. 1957, comma 2, del codice civile,</w:t>
      </w:r>
    </w:p>
    <w:p w:rsidR="00035403" w:rsidRPr="00A70CDD" w:rsidRDefault="00035403" w:rsidP="00877B50">
      <w:pPr>
        <w:spacing w:after="120"/>
        <w:jc w:val="both"/>
        <w:rPr>
          <w:rFonts w:asciiTheme="minorHAnsi" w:hAnsiTheme="minorHAnsi" w:cs="Arial"/>
          <w:lang w:val="it-IT"/>
        </w:rPr>
      </w:pPr>
      <w:r w:rsidRPr="00A70CDD">
        <w:rPr>
          <w:rFonts w:asciiTheme="minorHAnsi" w:hAnsiTheme="minorHAnsi" w:cs="Arial"/>
          <w:lang w:val="it-IT"/>
        </w:rPr>
        <w:t xml:space="preserve">- l’operatività della garanzia medesima entro quindici giorni, a semplice richiesta scritta della stazione appaltante, </w:t>
      </w:r>
      <w:r w:rsidR="002144B1" w:rsidRPr="00A70CDD">
        <w:rPr>
          <w:rFonts w:asciiTheme="minorHAnsi" w:hAnsiTheme="minorHAnsi" w:cs="Arial"/>
          <w:lang w:val="it-IT"/>
        </w:rPr>
        <w:t>senza riserva alcuna e senza alcun onere probatorio per la stessa.</w:t>
      </w:r>
    </w:p>
    <w:p w:rsidR="00035403" w:rsidRPr="00A70CDD" w:rsidRDefault="002144B1" w:rsidP="00877B50">
      <w:pPr>
        <w:spacing w:after="120"/>
        <w:jc w:val="both"/>
        <w:rPr>
          <w:rFonts w:asciiTheme="minorHAnsi" w:hAnsiTheme="minorHAnsi" w:cs="Arial"/>
          <w:lang w:val="it-IT"/>
        </w:rPr>
      </w:pPr>
      <w:r w:rsidRPr="00A70CDD">
        <w:rPr>
          <w:rFonts w:asciiTheme="minorHAnsi" w:hAnsiTheme="minorHAnsi" w:cs="Arial"/>
          <w:lang w:val="it-IT"/>
        </w:rPr>
        <w:t xml:space="preserve">La mancata costituzione della </w:t>
      </w:r>
      <w:r w:rsidR="00035403" w:rsidRPr="00A70CDD">
        <w:rPr>
          <w:rFonts w:asciiTheme="minorHAnsi" w:hAnsiTheme="minorHAnsi" w:cs="Arial"/>
          <w:lang w:val="it-IT"/>
        </w:rPr>
        <w:t xml:space="preserve">garanzia fideiussoria </w:t>
      </w:r>
      <w:r w:rsidR="0056024D" w:rsidRPr="00A70CDD">
        <w:rPr>
          <w:rFonts w:asciiTheme="minorHAnsi" w:hAnsiTheme="minorHAnsi" w:cs="Arial"/>
          <w:lang w:val="it-IT"/>
        </w:rPr>
        <w:t xml:space="preserve">nelle forme e con il contenuto di cui sopra </w:t>
      </w:r>
      <w:r w:rsidR="00035403" w:rsidRPr="00A70CDD">
        <w:rPr>
          <w:rFonts w:asciiTheme="minorHAnsi" w:hAnsiTheme="minorHAnsi" w:cs="Arial"/>
          <w:lang w:val="it-IT"/>
        </w:rPr>
        <w:t>determina la revoca dell’affidamento e l’acquisizione della cauzione provvisoria da parte della stazione appaltante, la quale aggiudica l’appalto al concorrente che segue nella graduatoria.</w:t>
      </w:r>
    </w:p>
    <w:p w:rsidR="00035403" w:rsidRPr="00A70CDD" w:rsidRDefault="00035403" w:rsidP="00877B50">
      <w:pPr>
        <w:spacing w:after="120"/>
        <w:jc w:val="both"/>
        <w:rPr>
          <w:rFonts w:asciiTheme="minorHAnsi" w:hAnsiTheme="minorHAnsi" w:cs="Arial"/>
          <w:lang w:val="it-IT"/>
        </w:rPr>
      </w:pPr>
      <w:r w:rsidRPr="00A70CDD">
        <w:rPr>
          <w:rFonts w:asciiTheme="minorHAnsi" w:hAnsiTheme="minorHAnsi" w:cs="Arial"/>
          <w:lang w:val="it-IT"/>
        </w:rPr>
        <w:t>La cauzione è prestata a garanz</w:t>
      </w:r>
      <w:r w:rsidR="002144B1" w:rsidRPr="00A70CDD">
        <w:rPr>
          <w:rFonts w:asciiTheme="minorHAnsi" w:hAnsiTheme="minorHAnsi" w:cs="Arial"/>
          <w:lang w:val="it-IT"/>
        </w:rPr>
        <w:t xml:space="preserve">ia di tutte le obbligazioni del </w:t>
      </w:r>
      <w:r w:rsidR="0056024D" w:rsidRPr="00A70CDD">
        <w:rPr>
          <w:rFonts w:asciiTheme="minorHAnsi" w:hAnsiTheme="minorHAnsi" w:cs="Arial"/>
          <w:lang w:val="it-IT"/>
        </w:rPr>
        <w:t>c</w:t>
      </w:r>
      <w:r w:rsidRPr="00A70CDD">
        <w:rPr>
          <w:rFonts w:asciiTheme="minorHAnsi" w:hAnsiTheme="minorHAnsi" w:cs="Arial"/>
          <w:lang w:val="it-IT"/>
        </w:rPr>
        <w:t xml:space="preserve">ontratto e del risarcimento dei danni derivanti dall’eventuale inadempimento delle obbligazioni stesse, nonché a garanzia del rimborso delle somme eventualmente </w:t>
      </w:r>
      <w:r w:rsidR="00947128" w:rsidRPr="00A70CDD">
        <w:rPr>
          <w:rFonts w:asciiTheme="minorHAnsi" w:hAnsiTheme="minorHAnsi" w:cs="Arial"/>
          <w:lang w:val="it-IT"/>
        </w:rPr>
        <w:t>pag</w:t>
      </w:r>
      <w:r w:rsidRPr="00A70CDD">
        <w:rPr>
          <w:rFonts w:asciiTheme="minorHAnsi" w:hAnsiTheme="minorHAnsi" w:cs="Arial"/>
          <w:lang w:val="it-IT"/>
        </w:rPr>
        <w:t xml:space="preserve">ate in più ed è progressivamente svincolata a misura dell’avanzamento dell’esecuzione nel limite massimo dell’80 per cento dell’iniziale importo garantito. L’ammontare residuo della cauzione definitiva </w:t>
      </w:r>
      <w:r w:rsidRPr="00A70CDD">
        <w:rPr>
          <w:rFonts w:asciiTheme="minorHAnsi" w:hAnsiTheme="minorHAnsi" w:cs="Arial"/>
          <w:lang w:val="it-IT"/>
        </w:rPr>
        <w:lastRenderedPageBreak/>
        <w:t xml:space="preserve">deve permanere fino alla data di emissione del certificato di regolare esecuzione. </w:t>
      </w:r>
    </w:p>
    <w:p w:rsidR="00035403" w:rsidRPr="00A70CDD" w:rsidRDefault="00035403" w:rsidP="00877B50">
      <w:pPr>
        <w:spacing w:after="120"/>
        <w:jc w:val="both"/>
        <w:rPr>
          <w:rFonts w:asciiTheme="minorHAnsi" w:hAnsiTheme="minorHAnsi" w:cs="Arial"/>
          <w:lang w:val="it-IT"/>
        </w:rPr>
      </w:pPr>
      <w:r w:rsidRPr="00A70CDD">
        <w:rPr>
          <w:rFonts w:asciiTheme="minorHAnsi" w:hAnsiTheme="minorHAnsi" w:cs="Arial"/>
          <w:lang w:val="it-IT"/>
        </w:rPr>
        <w:t>Lo svincolo è automatico, se</w:t>
      </w:r>
      <w:r w:rsidR="002144B1" w:rsidRPr="00A70CDD">
        <w:rPr>
          <w:rFonts w:asciiTheme="minorHAnsi" w:hAnsiTheme="minorHAnsi" w:cs="Arial"/>
          <w:lang w:val="it-IT"/>
        </w:rPr>
        <w:t xml:space="preserve">nza necessità di nulla osta del </w:t>
      </w:r>
      <w:proofErr w:type="spellStart"/>
      <w:r w:rsidRPr="00A70CDD">
        <w:rPr>
          <w:rFonts w:asciiTheme="minorHAnsi" w:hAnsiTheme="minorHAnsi" w:cs="Arial"/>
          <w:lang w:val="it-IT"/>
        </w:rPr>
        <w:t>commitente</w:t>
      </w:r>
      <w:proofErr w:type="spellEnd"/>
      <w:r w:rsidRPr="00A70CDD">
        <w:rPr>
          <w:rFonts w:asciiTheme="minorHAnsi" w:hAnsiTheme="minorHAnsi" w:cs="Arial"/>
          <w:lang w:val="it-IT"/>
        </w:rPr>
        <w:t>, previa obbligatoria consegna all’istituto garante, da parte dell’appaltatore, del documento rilasciato dalla stazione appaltante, in originale o in copia autentica, attestante l’avvenuta esecuzione del servizio (art. 103, comma 5 d.lgs. 50/2016).</w:t>
      </w:r>
    </w:p>
    <w:p w:rsidR="00035403" w:rsidRDefault="00035403" w:rsidP="00877B50">
      <w:pPr>
        <w:spacing w:after="120"/>
        <w:jc w:val="both"/>
        <w:rPr>
          <w:rFonts w:asciiTheme="minorHAnsi" w:hAnsiTheme="minorHAnsi" w:cs="Arial"/>
          <w:lang w:val="it-IT"/>
        </w:rPr>
      </w:pPr>
      <w:r w:rsidRPr="00A70CDD">
        <w:rPr>
          <w:rFonts w:asciiTheme="minorHAnsi" w:hAnsiTheme="minorHAnsi" w:cs="Arial"/>
          <w:lang w:val="it-IT"/>
        </w:rPr>
        <w:t xml:space="preserve">In caso di escussione parziale la reintegrazione della garanzia avviene ai sensi dell’art. 103, comma 1 </w:t>
      </w:r>
      <w:r w:rsidR="00B46544">
        <w:rPr>
          <w:rFonts w:asciiTheme="minorHAnsi" w:hAnsiTheme="minorHAnsi" w:cs="Arial"/>
          <w:lang w:val="it-IT"/>
        </w:rPr>
        <w:t>penultimo capoverso del codice.</w:t>
      </w:r>
    </w:p>
    <w:p w:rsidR="0056024D" w:rsidRPr="00A70CDD" w:rsidRDefault="0056024D" w:rsidP="00877B50">
      <w:pPr>
        <w:spacing w:after="120"/>
        <w:jc w:val="both"/>
        <w:rPr>
          <w:rFonts w:asciiTheme="minorHAnsi" w:hAnsiTheme="minorHAnsi" w:cs="Arial"/>
          <w:lang w:val="it-IT"/>
        </w:rPr>
      </w:pPr>
      <w:r w:rsidRPr="00A70CDD">
        <w:rPr>
          <w:rFonts w:asciiTheme="minorHAnsi" w:hAnsiTheme="minorHAnsi" w:cs="Arial"/>
          <w:lang w:val="it-IT"/>
        </w:rPr>
        <w:t xml:space="preserve">N.B. </w:t>
      </w:r>
      <w:r w:rsidRPr="00A70CDD">
        <w:rPr>
          <w:rFonts w:asciiTheme="minorHAnsi" w:hAnsiTheme="minorHAnsi" w:cs="Arial"/>
          <w:u w:val="single"/>
          <w:lang w:val="it-IT"/>
        </w:rPr>
        <w:t>autenticazione della sottoscrizione</w:t>
      </w:r>
    </w:p>
    <w:p w:rsidR="00FB0238" w:rsidRPr="00A70CDD" w:rsidRDefault="0056024D" w:rsidP="00877B50">
      <w:pPr>
        <w:spacing w:after="120"/>
        <w:jc w:val="both"/>
        <w:rPr>
          <w:rFonts w:asciiTheme="minorHAnsi" w:hAnsiTheme="minorHAnsi" w:cs="Arial"/>
          <w:u w:val="single"/>
          <w:lang w:val="it-IT"/>
        </w:rPr>
      </w:pPr>
      <w:r w:rsidRPr="00A70CDD">
        <w:rPr>
          <w:rFonts w:asciiTheme="minorHAnsi" w:hAnsiTheme="minorHAnsi" w:cs="Arial"/>
          <w:u w:val="single"/>
          <w:lang w:val="it-IT"/>
        </w:rPr>
        <w:t xml:space="preserve">La cauzione </w:t>
      </w:r>
      <w:r w:rsidR="00187E04" w:rsidRPr="00A70CDD">
        <w:rPr>
          <w:rFonts w:asciiTheme="minorHAnsi" w:hAnsiTheme="minorHAnsi" w:cs="Arial"/>
          <w:u w:val="single"/>
          <w:lang w:val="it-IT"/>
        </w:rPr>
        <w:t>definitiva</w:t>
      </w:r>
      <w:r w:rsidRPr="00A70CDD">
        <w:rPr>
          <w:rFonts w:asciiTheme="minorHAnsi" w:hAnsiTheme="minorHAnsi" w:cs="Arial"/>
          <w:u w:val="single"/>
          <w:lang w:val="it-IT"/>
        </w:rPr>
        <w:t xml:space="preserve"> dovrà essere necessariamente</w:t>
      </w:r>
      <w:r w:rsidR="0035690B" w:rsidRPr="00A70CDD">
        <w:rPr>
          <w:rFonts w:asciiTheme="minorHAnsi" w:hAnsiTheme="minorHAnsi" w:cs="Arial"/>
          <w:u w:val="single"/>
          <w:lang w:val="it-IT"/>
        </w:rPr>
        <w:t xml:space="preserve"> c</w:t>
      </w:r>
      <w:r w:rsidRPr="00A70CDD">
        <w:rPr>
          <w:rFonts w:asciiTheme="minorHAnsi" w:hAnsiTheme="minorHAnsi" w:cs="Arial"/>
          <w:u w:val="single"/>
          <w:lang w:val="it-IT"/>
        </w:rPr>
        <w:t xml:space="preserve">orredata da autentica notarile della sottoscrizione del soggetto </w:t>
      </w:r>
      <w:r w:rsidR="00187E04" w:rsidRPr="00A70CDD">
        <w:rPr>
          <w:rFonts w:asciiTheme="minorHAnsi" w:hAnsiTheme="minorHAnsi" w:cs="Arial"/>
          <w:u w:val="single"/>
          <w:lang w:val="it-IT"/>
        </w:rPr>
        <w:t>rilasciante la polizza fideiussoria</w:t>
      </w:r>
      <w:r w:rsidR="00FB0238" w:rsidRPr="00A70CDD">
        <w:rPr>
          <w:rFonts w:asciiTheme="minorHAnsi" w:hAnsiTheme="minorHAnsi" w:cs="Arial"/>
          <w:u w:val="single"/>
          <w:lang w:val="it-IT"/>
        </w:rPr>
        <w:t xml:space="preserve"> </w:t>
      </w:r>
      <w:r w:rsidR="00FB0238" w:rsidRPr="00A70CDD">
        <w:rPr>
          <w:rFonts w:asciiTheme="minorHAnsi" w:hAnsiTheme="minorHAnsi" w:cs="Arial"/>
          <w:lang w:val="it-IT"/>
        </w:rPr>
        <w:t xml:space="preserve">(firma legalizzata ai sensi degli artt. 1 </w:t>
      </w:r>
      <w:proofErr w:type="spellStart"/>
      <w:r w:rsidR="00FB0238" w:rsidRPr="00A70CDD">
        <w:rPr>
          <w:rFonts w:asciiTheme="minorHAnsi" w:hAnsiTheme="minorHAnsi" w:cs="Arial"/>
          <w:lang w:val="it-IT"/>
        </w:rPr>
        <w:t>lett</w:t>
      </w:r>
      <w:proofErr w:type="spellEnd"/>
      <w:r w:rsidR="00FB0238" w:rsidRPr="00A70CDD">
        <w:rPr>
          <w:rFonts w:asciiTheme="minorHAnsi" w:hAnsiTheme="minorHAnsi" w:cs="Arial"/>
          <w:lang w:val="it-IT"/>
        </w:rPr>
        <w:t>. l) e 30 del d.P.R. n. 445/2000</w:t>
      </w:r>
      <w:r w:rsidR="000D4A15" w:rsidRPr="00A70CDD">
        <w:rPr>
          <w:rFonts w:asciiTheme="minorHAnsi" w:hAnsiTheme="minorHAnsi" w:cs="Arial"/>
          <w:lang w:val="it-IT"/>
        </w:rPr>
        <w:t xml:space="preserve"> che attesti il possesso dei necessari poteri di firma da parte del sottoscrittore della cauzione</w:t>
      </w:r>
      <w:r w:rsidR="0035690B" w:rsidRPr="00A70CDD">
        <w:rPr>
          <w:rFonts w:asciiTheme="minorHAnsi" w:hAnsiTheme="minorHAnsi" w:cs="Arial"/>
          <w:lang w:val="it-IT"/>
        </w:rPr>
        <w:t>)</w:t>
      </w:r>
      <w:r w:rsidR="00FB0238" w:rsidRPr="00A70CDD">
        <w:rPr>
          <w:rFonts w:asciiTheme="minorHAnsi" w:hAnsiTheme="minorHAnsi" w:cs="Arial"/>
          <w:lang w:val="it-IT"/>
        </w:rPr>
        <w:t>.</w:t>
      </w:r>
    </w:p>
    <w:p w:rsidR="00035403" w:rsidRPr="00A70CDD" w:rsidRDefault="00035403" w:rsidP="00877B50">
      <w:pPr>
        <w:spacing w:after="120"/>
        <w:jc w:val="both"/>
        <w:rPr>
          <w:rFonts w:asciiTheme="minorHAnsi" w:hAnsiTheme="minorHAnsi" w:cs="Arial"/>
          <w:lang w:val="it-IT"/>
        </w:rPr>
      </w:pPr>
      <w:r w:rsidRPr="00A70CDD">
        <w:rPr>
          <w:rFonts w:asciiTheme="minorHAnsi" w:hAnsiTheme="minorHAnsi" w:cs="Arial"/>
          <w:lang w:val="it-IT"/>
        </w:rPr>
        <w:t>Nel caso in cui l’aggiudicatario non ottemperi a quanto richiesto con i modi e nei tempi che saranno assegnati dalla stazione appaltante, l’Operatore economico perderà il diritto alla stipula e la stazione appaltante revocherà l'aggiudicazione con provvedimento: in tal caso saranno interpellati progressivamente i concorrenti successivi in graduatoria.</w:t>
      </w:r>
    </w:p>
    <w:p w:rsidR="00035403" w:rsidRPr="004C3D55" w:rsidRDefault="00CB4112" w:rsidP="00877B50">
      <w:pPr>
        <w:spacing w:after="120"/>
        <w:jc w:val="both"/>
        <w:rPr>
          <w:rFonts w:asciiTheme="minorHAnsi" w:hAnsiTheme="minorHAnsi" w:cs="Arial"/>
          <w:u w:val="single"/>
          <w:lang w:val="it-IT"/>
        </w:rPr>
      </w:pPr>
      <w:bookmarkStart w:id="40" w:name="_Toc451762342"/>
      <w:r>
        <w:rPr>
          <w:rFonts w:asciiTheme="minorHAnsi" w:hAnsiTheme="minorHAnsi" w:cs="Arial"/>
          <w:u w:val="single"/>
          <w:lang w:val="it-IT"/>
        </w:rPr>
        <w:t>11</w:t>
      </w:r>
      <w:r w:rsidR="0037100F" w:rsidRPr="004C3D55">
        <w:rPr>
          <w:rFonts w:asciiTheme="minorHAnsi" w:hAnsiTheme="minorHAnsi" w:cs="Arial"/>
          <w:u w:val="single"/>
          <w:lang w:val="it-IT"/>
        </w:rPr>
        <w:t xml:space="preserve">.3 </w:t>
      </w:r>
      <w:r w:rsidR="004C3D55" w:rsidRPr="004C3D55">
        <w:rPr>
          <w:rFonts w:asciiTheme="minorHAnsi" w:hAnsiTheme="minorHAnsi" w:cs="Arial"/>
          <w:u w:val="single"/>
          <w:lang w:val="it-IT"/>
        </w:rPr>
        <w:t>ULTERIORI PRECISAZIONI</w:t>
      </w:r>
      <w:r w:rsidR="00035403" w:rsidRPr="004C3D55">
        <w:rPr>
          <w:rFonts w:asciiTheme="minorHAnsi" w:hAnsiTheme="minorHAnsi" w:cs="Arial"/>
          <w:u w:val="single"/>
          <w:lang w:val="it-IT"/>
        </w:rPr>
        <w:t>:</w:t>
      </w:r>
      <w:bookmarkEnd w:id="40"/>
    </w:p>
    <w:p w:rsidR="00035403" w:rsidRPr="00457484" w:rsidRDefault="00035403" w:rsidP="00877B50">
      <w:pPr>
        <w:spacing w:after="120"/>
        <w:jc w:val="both"/>
        <w:rPr>
          <w:rFonts w:asciiTheme="minorHAnsi" w:hAnsiTheme="minorHAnsi" w:cs="Arial"/>
          <w:lang w:val="it-IT"/>
        </w:rPr>
      </w:pPr>
      <w:r w:rsidRPr="00A70CDD">
        <w:rPr>
          <w:rFonts w:asciiTheme="minorHAnsi" w:hAnsiTheme="minorHAnsi" w:cs="Arial"/>
          <w:lang w:val="it-IT"/>
        </w:rPr>
        <w:t>Ai sensi d</w:t>
      </w:r>
      <w:r w:rsidR="00A40D1D" w:rsidRPr="00A70CDD">
        <w:rPr>
          <w:rFonts w:asciiTheme="minorHAnsi" w:hAnsiTheme="minorHAnsi" w:cs="Arial"/>
          <w:lang w:val="it-IT"/>
        </w:rPr>
        <w:t>i quanto previsto da</w:t>
      </w:r>
      <w:r w:rsidRPr="00A70CDD">
        <w:rPr>
          <w:rFonts w:asciiTheme="minorHAnsi" w:hAnsiTheme="minorHAnsi" w:cs="Arial"/>
          <w:lang w:val="it-IT"/>
        </w:rPr>
        <w:t>ll’art. 216</w:t>
      </w:r>
      <w:r w:rsidR="00A40D1D" w:rsidRPr="00A70CDD">
        <w:rPr>
          <w:rFonts w:asciiTheme="minorHAnsi" w:hAnsiTheme="minorHAnsi" w:cs="Arial"/>
          <w:lang w:val="it-IT"/>
        </w:rPr>
        <w:t>,</w:t>
      </w:r>
      <w:r w:rsidRPr="00A70CDD">
        <w:rPr>
          <w:rFonts w:asciiTheme="minorHAnsi" w:hAnsiTheme="minorHAnsi" w:cs="Arial"/>
          <w:lang w:val="it-IT"/>
        </w:rPr>
        <w:t xml:space="preserve"> </w:t>
      </w:r>
      <w:r w:rsidR="00A40D1D" w:rsidRPr="00A70CDD">
        <w:rPr>
          <w:rFonts w:asciiTheme="minorHAnsi" w:hAnsiTheme="minorHAnsi" w:cs="Arial"/>
          <w:lang w:val="it-IT"/>
        </w:rPr>
        <w:t>comma 11 del c</w:t>
      </w:r>
      <w:r w:rsidRPr="00A70CDD">
        <w:rPr>
          <w:rFonts w:asciiTheme="minorHAnsi" w:hAnsiTheme="minorHAnsi" w:cs="Arial"/>
          <w:lang w:val="it-IT"/>
        </w:rPr>
        <w:t xml:space="preserve">odice, gli operatori che risulteranno aggiudicatari concorreranno alla restituzione della somma </w:t>
      </w:r>
      <w:r w:rsidR="00947128" w:rsidRPr="00A70CDD">
        <w:rPr>
          <w:rFonts w:asciiTheme="minorHAnsi" w:hAnsiTheme="minorHAnsi" w:cs="Arial"/>
          <w:lang w:val="it-IT"/>
        </w:rPr>
        <w:t>pag</w:t>
      </w:r>
      <w:r w:rsidRPr="00A70CDD">
        <w:rPr>
          <w:rFonts w:asciiTheme="minorHAnsi" w:hAnsiTheme="minorHAnsi" w:cs="Arial"/>
          <w:lang w:val="it-IT"/>
        </w:rPr>
        <w:t>ata dalla stazione appaltante per la p</w:t>
      </w:r>
      <w:r w:rsidR="00411AEE">
        <w:rPr>
          <w:rFonts w:asciiTheme="minorHAnsi" w:hAnsiTheme="minorHAnsi" w:cs="Arial"/>
          <w:lang w:val="it-IT"/>
        </w:rPr>
        <w:t>ubblicazione del bando di gara; l</w:t>
      </w:r>
      <w:r w:rsidRPr="00A70CDD">
        <w:rPr>
          <w:rFonts w:asciiTheme="minorHAnsi" w:hAnsiTheme="minorHAnsi" w:cs="Arial"/>
          <w:lang w:val="it-IT"/>
        </w:rPr>
        <w:t xml:space="preserve">’importo complessivo delle spese di pubblicazione a carico degli </w:t>
      </w:r>
      <w:r w:rsidRPr="00457484">
        <w:rPr>
          <w:rFonts w:asciiTheme="minorHAnsi" w:hAnsiTheme="minorHAnsi" w:cs="Arial"/>
          <w:lang w:val="it-IT"/>
        </w:rPr>
        <w:t>aggiudicatari</w:t>
      </w:r>
      <w:r w:rsidR="00A94153" w:rsidRPr="00457484">
        <w:rPr>
          <w:rFonts w:asciiTheme="minorHAnsi" w:hAnsiTheme="minorHAnsi" w:cs="Arial"/>
          <w:lang w:val="it-IT"/>
        </w:rPr>
        <w:t xml:space="preserve"> </w:t>
      </w:r>
      <w:r w:rsidR="00EA3BD6" w:rsidRPr="00457484">
        <w:rPr>
          <w:rFonts w:asciiTheme="minorHAnsi" w:hAnsiTheme="minorHAnsi" w:cs="Arial"/>
          <w:lang w:val="it-IT"/>
        </w:rPr>
        <w:t>dovrà essere rimborsato</w:t>
      </w:r>
      <w:r w:rsidRPr="00457484">
        <w:rPr>
          <w:rFonts w:asciiTheme="minorHAnsi" w:hAnsiTheme="minorHAnsi" w:cs="Arial"/>
          <w:lang w:val="it-IT"/>
        </w:rPr>
        <w:t xml:space="preserve"> alla Stazione Appaltante entro il termine di sessanta giorni dall'aggiudicazione, in misura proporzionale al corrispettivo dei servizi assicurativi affidati.</w:t>
      </w:r>
    </w:p>
    <w:p w:rsidR="00035403" w:rsidRPr="00A70CDD" w:rsidRDefault="00035403" w:rsidP="00877B50">
      <w:pPr>
        <w:spacing w:after="120"/>
        <w:jc w:val="both"/>
        <w:rPr>
          <w:rFonts w:asciiTheme="minorHAnsi" w:hAnsiTheme="minorHAnsi" w:cs="Arial"/>
          <w:lang w:val="it-IT"/>
        </w:rPr>
      </w:pPr>
      <w:r w:rsidRPr="00A70CDD">
        <w:rPr>
          <w:rFonts w:asciiTheme="minorHAnsi" w:hAnsiTheme="minorHAnsi" w:cs="Arial"/>
          <w:lang w:val="it-IT"/>
        </w:rPr>
        <w:t>Le spese di cui al precedente periodo riguardano la pubblicazione per estratto del bando di gara e la pubblicazione dell’avviso di post aggiudicazione. L’importo complessivo specifico sarà comunicato all’operatore economico aggiudicatario una volta avvenuta la pubblicazione degli avvisi di post aggiudicazione.</w:t>
      </w:r>
    </w:p>
    <w:p w:rsidR="00035403" w:rsidRPr="00A70CDD" w:rsidRDefault="00035403" w:rsidP="00877B50">
      <w:pPr>
        <w:spacing w:after="120"/>
        <w:jc w:val="both"/>
        <w:rPr>
          <w:rFonts w:asciiTheme="minorHAnsi" w:hAnsiTheme="minorHAnsi" w:cs="Arial"/>
          <w:lang w:val="it-IT"/>
        </w:rPr>
      </w:pPr>
      <w:r w:rsidRPr="00A70CDD">
        <w:rPr>
          <w:rFonts w:asciiTheme="minorHAnsi" w:hAnsiTheme="minorHAnsi" w:cs="Arial"/>
          <w:lang w:val="it-IT"/>
        </w:rPr>
        <w:t>Inoltre, la Stazione Appaltante si riserva:</w:t>
      </w:r>
    </w:p>
    <w:p w:rsidR="00035403" w:rsidRPr="00A70CDD" w:rsidRDefault="00035403" w:rsidP="00877B50">
      <w:pPr>
        <w:widowControl/>
        <w:numPr>
          <w:ilvl w:val="0"/>
          <w:numId w:val="7"/>
        </w:numPr>
        <w:tabs>
          <w:tab w:val="clear" w:pos="720"/>
          <w:tab w:val="num" w:pos="284"/>
        </w:tabs>
        <w:spacing w:after="120"/>
        <w:ind w:left="284" w:hanging="284"/>
        <w:jc w:val="both"/>
        <w:rPr>
          <w:rFonts w:asciiTheme="minorHAnsi" w:hAnsiTheme="minorHAnsi" w:cs="Arial"/>
          <w:lang w:val="it-IT"/>
        </w:rPr>
      </w:pPr>
      <w:proofErr w:type="gramStart"/>
      <w:r w:rsidRPr="00A70CDD">
        <w:rPr>
          <w:rFonts w:asciiTheme="minorHAnsi" w:hAnsiTheme="minorHAnsi" w:cs="Arial"/>
          <w:lang w:val="it-IT"/>
        </w:rPr>
        <w:t>di</w:t>
      </w:r>
      <w:proofErr w:type="gramEnd"/>
      <w:r w:rsidRPr="00A70CDD">
        <w:rPr>
          <w:rFonts w:asciiTheme="minorHAnsi" w:hAnsiTheme="minorHAnsi" w:cs="Arial"/>
          <w:lang w:val="it-IT"/>
        </w:rPr>
        <w:t xml:space="preserve"> non aggiudicare la gara qualora nessuna delle offerte sia ritenuta congrua e/o non in linea con gli obiettivi della Stazione Appaltante o non più rispondente a ragioni di pubblico interesse per eventi sopravvenuti;</w:t>
      </w:r>
    </w:p>
    <w:p w:rsidR="00035403" w:rsidRPr="00A70CDD" w:rsidRDefault="00035403" w:rsidP="00877B50">
      <w:pPr>
        <w:widowControl/>
        <w:numPr>
          <w:ilvl w:val="0"/>
          <w:numId w:val="7"/>
        </w:numPr>
        <w:tabs>
          <w:tab w:val="clear" w:pos="720"/>
          <w:tab w:val="num" w:pos="284"/>
        </w:tabs>
        <w:spacing w:after="120"/>
        <w:ind w:left="284" w:hanging="284"/>
        <w:jc w:val="both"/>
        <w:rPr>
          <w:rFonts w:asciiTheme="minorHAnsi" w:hAnsiTheme="minorHAnsi" w:cs="Arial"/>
          <w:lang w:val="it-IT"/>
        </w:rPr>
      </w:pPr>
      <w:proofErr w:type="gramStart"/>
      <w:r w:rsidRPr="00A70CDD">
        <w:rPr>
          <w:rFonts w:asciiTheme="minorHAnsi" w:hAnsiTheme="minorHAnsi" w:cs="Arial"/>
          <w:lang w:val="it-IT"/>
        </w:rPr>
        <w:t>di</w:t>
      </w:r>
      <w:proofErr w:type="gramEnd"/>
      <w:r w:rsidRPr="00A70CDD">
        <w:rPr>
          <w:rFonts w:asciiTheme="minorHAnsi" w:hAnsiTheme="minorHAnsi" w:cs="Arial"/>
          <w:lang w:val="it-IT"/>
        </w:rPr>
        <w:t xml:space="preserve"> prorogare il termine perentorio di presentazione delle offerte senza che gli operatori economici possano accampare alcuna pretesa al riguardo;</w:t>
      </w:r>
    </w:p>
    <w:p w:rsidR="00035403" w:rsidRPr="00A70CDD" w:rsidRDefault="00035403" w:rsidP="00877B50">
      <w:pPr>
        <w:widowControl/>
        <w:numPr>
          <w:ilvl w:val="0"/>
          <w:numId w:val="7"/>
        </w:numPr>
        <w:tabs>
          <w:tab w:val="clear" w:pos="720"/>
          <w:tab w:val="num" w:pos="284"/>
        </w:tabs>
        <w:spacing w:after="120"/>
        <w:ind w:left="284" w:hanging="284"/>
        <w:jc w:val="both"/>
        <w:rPr>
          <w:rFonts w:asciiTheme="minorHAnsi" w:hAnsiTheme="minorHAnsi" w:cs="Arial"/>
          <w:lang w:val="it-IT"/>
        </w:rPr>
      </w:pPr>
      <w:proofErr w:type="gramStart"/>
      <w:r w:rsidRPr="00A70CDD">
        <w:rPr>
          <w:rFonts w:asciiTheme="minorHAnsi" w:hAnsiTheme="minorHAnsi" w:cs="Arial"/>
          <w:lang w:val="it-IT"/>
        </w:rPr>
        <w:t>di</w:t>
      </w:r>
      <w:proofErr w:type="gramEnd"/>
      <w:r w:rsidRPr="00A70CDD">
        <w:rPr>
          <w:rFonts w:asciiTheme="minorHAnsi" w:hAnsiTheme="minorHAnsi" w:cs="Arial"/>
          <w:lang w:val="it-IT"/>
        </w:rPr>
        <w:t xml:space="preserve"> sospendere e/o revocare il Bando di gara e la relativa procedura.</w:t>
      </w:r>
    </w:p>
    <w:p w:rsidR="00035403" w:rsidRPr="00A70CDD" w:rsidRDefault="00035403" w:rsidP="00877B50">
      <w:pPr>
        <w:spacing w:after="120"/>
        <w:jc w:val="both"/>
        <w:rPr>
          <w:rFonts w:asciiTheme="minorHAnsi" w:hAnsiTheme="minorHAnsi" w:cs="Arial"/>
          <w:lang w:val="it-IT"/>
        </w:rPr>
      </w:pPr>
      <w:r w:rsidRPr="00A70CDD">
        <w:rPr>
          <w:rFonts w:asciiTheme="minorHAnsi" w:hAnsiTheme="minorHAnsi" w:cs="Arial"/>
          <w:lang w:val="it-IT"/>
        </w:rPr>
        <w:t>Si darà comunicazione dell’esito della gara a norma di legge. Dopo la comunicazione saranno verificati i documenti di rito dell’aggiudicatario.</w:t>
      </w:r>
    </w:p>
    <w:p w:rsidR="00035403" w:rsidRPr="00A70CDD" w:rsidRDefault="00035403" w:rsidP="00877B50">
      <w:pPr>
        <w:spacing w:after="120"/>
        <w:jc w:val="both"/>
        <w:rPr>
          <w:rFonts w:asciiTheme="minorHAnsi" w:hAnsiTheme="minorHAnsi" w:cs="Arial"/>
          <w:lang w:val="it-IT"/>
        </w:rPr>
      </w:pPr>
      <w:r w:rsidRPr="00A70CDD">
        <w:rPr>
          <w:rFonts w:asciiTheme="minorHAnsi" w:hAnsiTheme="minorHAnsi" w:cs="Arial"/>
          <w:lang w:val="it-IT"/>
        </w:rPr>
        <w:t xml:space="preserve">La sottoscrizione delle polizze è subordinata all’espletamento degli accertamenti di cui al Decreto Legislativo </w:t>
      </w:r>
      <w:r w:rsidR="00085310">
        <w:rPr>
          <w:rFonts w:asciiTheme="minorHAnsi" w:hAnsiTheme="minorHAnsi" w:cs="Arial"/>
          <w:lang w:val="it-IT"/>
        </w:rPr>
        <w:t>159/2011</w:t>
      </w:r>
      <w:r w:rsidRPr="00A70CDD">
        <w:rPr>
          <w:rFonts w:asciiTheme="minorHAnsi" w:hAnsiTheme="minorHAnsi" w:cs="Arial"/>
          <w:lang w:val="it-IT"/>
        </w:rPr>
        <w:t xml:space="preserve"> e </w:t>
      </w:r>
      <w:proofErr w:type="spellStart"/>
      <w:r w:rsidRPr="00A70CDD">
        <w:rPr>
          <w:rFonts w:asciiTheme="minorHAnsi" w:hAnsiTheme="minorHAnsi" w:cs="Arial"/>
          <w:lang w:val="it-IT"/>
        </w:rPr>
        <w:t>ss.mm.ii</w:t>
      </w:r>
      <w:proofErr w:type="spellEnd"/>
      <w:r w:rsidRPr="00A70CDD">
        <w:rPr>
          <w:rFonts w:asciiTheme="minorHAnsi" w:hAnsiTheme="minorHAnsi" w:cs="Arial"/>
          <w:lang w:val="it-IT"/>
        </w:rPr>
        <w:t xml:space="preserve">. </w:t>
      </w:r>
      <w:proofErr w:type="gramStart"/>
      <w:r w:rsidRPr="00A70CDD">
        <w:rPr>
          <w:rFonts w:asciiTheme="minorHAnsi" w:hAnsiTheme="minorHAnsi" w:cs="Arial"/>
          <w:lang w:val="it-IT"/>
        </w:rPr>
        <w:t>in</w:t>
      </w:r>
      <w:proofErr w:type="gramEnd"/>
      <w:r w:rsidRPr="00A70CDD">
        <w:rPr>
          <w:rFonts w:asciiTheme="minorHAnsi" w:hAnsiTheme="minorHAnsi" w:cs="Arial"/>
          <w:lang w:val="it-IT"/>
        </w:rPr>
        <w:t xml:space="preserve"> materia di comunicazioni e certificazioni previste dalla normativa antimafia.</w:t>
      </w:r>
    </w:p>
    <w:p w:rsidR="00035403" w:rsidRPr="00A70CDD" w:rsidRDefault="00035403" w:rsidP="00877B50">
      <w:pPr>
        <w:spacing w:after="120"/>
        <w:jc w:val="both"/>
        <w:rPr>
          <w:rFonts w:asciiTheme="minorHAnsi" w:hAnsiTheme="minorHAnsi" w:cs="Arial"/>
          <w:lang w:val="it-IT"/>
        </w:rPr>
      </w:pPr>
      <w:r w:rsidRPr="00A70CDD">
        <w:rPr>
          <w:rFonts w:asciiTheme="minorHAnsi" w:hAnsiTheme="minorHAnsi" w:cs="Arial"/>
          <w:lang w:val="it-IT"/>
        </w:rPr>
        <w:t xml:space="preserve">Ove nel termine fissato nella comunicazione di cui sopra l’aggiudicatario non abbia ottemperato a quanto richiesto o risulti carente dei requisiti di cui alla normativa antimafia, o qualora venisse accertato che l’aggiudicatario si trovi in una delle condizioni che non consentono la stipulazione dei contratti con la Pubblica Amministrazione, si procederà alla revoca dell’aggiudicazione e la </w:t>
      </w:r>
      <w:r w:rsidRPr="00A70CDD">
        <w:rPr>
          <w:rFonts w:asciiTheme="minorHAnsi" w:hAnsiTheme="minorHAnsi" w:cs="Arial"/>
          <w:kern w:val="2"/>
          <w:lang w:val="it-IT" w:eastAsia="ar-SA"/>
        </w:rPr>
        <w:t>Stazione Appaltante</w:t>
      </w:r>
      <w:r w:rsidRPr="00A70CDD">
        <w:rPr>
          <w:rFonts w:asciiTheme="minorHAnsi" w:hAnsiTheme="minorHAnsi" w:cs="Arial"/>
          <w:lang w:val="it-IT"/>
        </w:rPr>
        <w:t xml:space="preserve"> avrà diritto all’incameramento della cauzione provvisoria e di richiedere eventualmente il risarcimento dei danni conseguenti alla mancata conclusione dell’obbligazione contrattuale; parimenti la Stazione Appaltante potrà esercitare la facoltà di contattare il secondo classificato. </w:t>
      </w:r>
    </w:p>
    <w:p w:rsidR="00035403" w:rsidRPr="00A70CDD" w:rsidRDefault="00035403" w:rsidP="00877B50">
      <w:pPr>
        <w:spacing w:after="120"/>
        <w:jc w:val="both"/>
        <w:rPr>
          <w:rFonts w:asciiTheme="minorHAnsi" w:hAnsiTheme="minorHAnsi" w:cs="Arial"/>
          <w:lang w:val="it-IT"/>
        </w:rPr>
      </w:pPr>
      <w:r w:rsidRPr="00A70CDD">
        <w:rPr>
          <w:rFonts w:asciiTheme="minorHAnsi" w:hAnsiTheme="minorHAnsi" w:cs="Arial"/>
          <w:lang w:val="it-IT"/>
        </w:rPr>
        <w:t xml:space="preserve">Per quanto non previsto nel bando di gara, nel presente disciplinare e nei capitolati speciali, viene fatto espresso rinvio alle norme contenute nel Codice, nel DPR </w:t>
      </w:r>
      <w:r w:rsidR="0037100F" w:rsidRPr="00A70CDD">
        <w:rPr>
          <w:rFonts w:asciiTheme="minorHAnsi" w:hAnsiTheme="minorHAnsi" w:cs="Arial"/>
          <w:lang w:val="it-IT"/>
        </w:rPr>
        <w:t>207/2010</w:t>
      </w:r>
      <w:r w:rsidRPr="00A70CDD">
        <w:rPr>
          <w:rFonts w:asciiTheme="minorHAnsi" w:hAnsiTheme="minorHAnsi" w:cs="Arial"/>
          <w:lang w:val="it-IT"/>
        </w:rPr>
        <w:t xml:space="preserve"> (limitatamente alle parti ancora in vigore, non abrogate) nonché ad ogni altra legge e norma vigente in materia.</w:t>
      </w:r>
    </w:p>
    <w:p w:rsidR="00035403" w:rsidRPr="00A70CDD" w:rsidRDefault="00035403" w:rsidP="00877B50">
      <w:pPr>
        <w:spacing w:after="120"/>
        <w:jc w:val="both"/>
        <w:rPr>
          <w:rFonts w:asciiTheme="minorHAnsi" w:hAnsiTheme="minorHAnsi" w:cs="Arial"/>
          <w:lang w:val="it-IT"/>
        </w:rPr>
      </w:pPr>
      <w:r w:rsidRPr="00A70CDD">
        <w:rPr>
          <w:rFonts w:asciiTheme="minorHAnsi" w:hAnsiTheme="minorHAnsi" w:cs="Arial"/>
          <w:lang w:val="it-IT"/>
        </w:rPr>
        <w:t xml:space="preserve">La partecipazione alla gara comporta l’esplicita ed incondizionata accettazione di tutte le condizioni innanzi </w:t>
      </w:r>
      <w:r w:rsidRPr="00A70CDD">
        <w:rPr>
          <w:rFonts w:asciiTheme="minorHAnsi" w:hAnsiTheme="minorHAnsi" w:cs="Arial"/>
          <w:lang w:val="it-IT"/>
        </w:rPr>
        <w:lastRenderedPageBreak/>
        <w:t>riportate.</w:t>
      </w:r>
    </w:p>
    <w:p w:rsidR="008656B1" w:rsidRDefault="00035403" w:rsidP="00877B50">
      <w:pPr>
        <w:spacing w:after="120"/>
        <w:jc w:val="both"/>
        <w:rPr>
          <w:rFonts w:asciiTheme="minorHAnsi" w:hAnsiTheme="minorHAnsi" w:cs="Arial"/>
          <w:lang w:val="it-IT"/>
        </w:rPr>
      </w:pPr>
      <w:r w:rsidRPr="00A70CDD">
        <w:rPr>
          <w:rFonts w:asciiTheme="minorHAnsi" w:hAnsiTheme="minorHAnsi" w:cs="Arial"/>
          <w:lang w:val="it-IT"/>
        </w:rPr>
        <w:t xml:space="preserve">Si precisa che in caso di lievi discordanze tra le prescrizioni del/i capitolato/i speciale/i nonché quelle contenute negli altri atti di gara, sono da ritenersi prevalenti quelle previste nel presente documento, in quanto </w:t>
      </w:r>
      <w:proofErr w:type="spellStart"/>
      <w:r w:rsidRPr="00A70CDD">
        <w:rPr>
          <w:rFonts w:asciiTheme="minorHAnsi" w:hAnsiTheme="minorHAnsi" w:cs="Arial"/>
          <w:i/>
          <w:lang w:val="it-IT"/>
        </w:rPr>
        <w:t>lex</w:t>
      </w:r>
      <w:proofErr w:type="spellEnd"/>
      <w:r w:rsidRPr="00A70CDD">
        <w:rPr>
          <w:rFonts w:asciiTheme="minorHAnsi" w:hAnsiTheme="minorHAnsi" w:cs="Arial"/>
          <w:i/>
          <w:lang w:val="it-IT"/>
        </w:rPr>
        <w:t xml:space="preserve"> </w:t>
      </w:r>
      <w:proofErr w:type="spellStart"/>
      <w:r w:rsidRPr="00A70CDD">
        <w:rPr>
          <w:rFonts w:asciiTheme="minorHAnsi" w:hAnsiTheme="minorHAnsi" w:cs="Arial"/>
          <w:i/>
          <w:lang w:val="it-IT"/>
        </w:rPr>
        <w:t>specialis</w:t>
      </w:r>
      <w:proofErr w:type="spellEnd"/>
      <w:r w:rsidRPr="00A70CDD">
        <w:rPr>
          <w:rFonts w:asciiTheme="minorHAnsi" w:hAnsiTheme="minorHAnsi" w:cs="Arial"/>
          <w:lang w:val="it-IT"/>
        </w:rPr>
        <w:t xml:space="preserve"> dello svolgimento della gara.</w:t>
      </w:r>
    </w:p>
    <w:p w:rsidR="008656B1" w:rsidRPr="008656B1" w:rsidRDefault="008656B1" w:rsidP="00877B50">
      <w:pPr>
        <w:pStyle w:val="Titolo2"/>
        <w:numPr>
          <w:ilvl w:val="0"/>
          <w:numId w:val="1"/>
        </w:numPr>
        <w:pBdr>
          <w:top w:val="single" w:sz="4" w:space="1" w:color="auto"/>
          <w:left w:val="single" w:sz="4" w:space="4" w:color="auto"/>
          <w:bottom w:val="single" w:sz="4" w:space="1" w:color="auto"/>
          <w:right w:val="single" w:sz="4" w:space="4" w:color="auto"/>
        </w:pBdr>
        <w:tabs>
          <w:tab w:val="left" w:pos="705"/>
          <w:tab w:val="left" w:pos="706"/>
        </w:tabs>
        <w:spacing w:after="120"/>
        <w:ind w:right="128"/>
        <w:jc w:val="both"/>
        <w:rPr>
          <w:rFonts w:asciiTheme="minorHAnsi" w:hAnsiTheme="minorHAnsi"/>
          <w:color w:val="0000FF"/>
          <w:szCs w:val="22"/>
          <w:lang w:val="it-IT"/>
        </w:rPr>
      </w:pPr>
      <w:r w:rsidRPr="008656B1">
        <w:rPr>
          <w:rFonts w:asciiTheme="minorHAnsi" w:hAnsiTheme="minorHAnsi"/>
          <w:color w:val="0000FF"/>
          <w:szCs w:val="22"/>
          <w:lang w:val="it-IT"/>
        </w:rPr>
        <w:t xml:space="preserve">PRECISAZIONI IN MERITO AL LOTTO </w:t>
      </w:r>
      <w:r w:rsidR="00E37F00">
        <w:rPr>
          <w:rFonts w:asciiTheme="minorHAnsi" w:hAnsiTheme="minorHAnsi"/>
          <w:color w:val="0000FF"/>
          <w:szCs w:val="22"/>
          <w:lang w:val="it-IT"/>
        </w:rPr>
        <w:t>4</w:t>
      </w:r>
      <w:r w:rsidR="0041266C">
        <w:rPr>
          <w:rFonts w:asciiTheme="minorHAnsi" w:hAnsiTheme="minorHAnsi"/>
          <w:color w:val="0000FF"/>
          <w:szCs w:val="22"/>
          <w:lang w:val="it-IT"/>
        </w:rPr>
        <w:t xml:space="preserve"> </w:t>
      </w:r>
      <w:r w:rsidRPr="008656B1">
        <w:rPr>
          <w:rFonts w:asciiTheme="minorHAnsi" w:hAnsiTheme="minorHAnsi"/>
          <w:color w:val="0000FF"/>
          <w:szCs w:val="22"/>
          <w:lang w:val="it-IT"/>
        </w:rPr>
        <w:t xml:space="preserve">- RCA LIBRO MATRICOLA </w:t>
      </w:r>
    </w:p>
    <w:p w:rsidR="008656B1" w:rsidRDefault="008656B1" w:rsidP="00877B50">
      <w:pPr>
        <w:spacing w:after="120"/>
        <w:jc w:val="both"/>
        <w:rPr>
          <w:rFonts w:asciiTheme="minorHAnsi" w:hAnsiTheme="minorHAnsi" w:cs="Arial"/>
          <w:lang w:val="it-IT"/>
        </w:rPr>
      </w:pPr>
      <w:r w:rsidRPr="008656B1">
        <w:rPr>
          <w:rFonts w:asciiTheme="minorHAnsi" w:hAnsiTheme="minorHAnsi" w:cs="Arial"/>
          <w:lang w:val="it-IT"/>
        </w:rPr>
        <w:t xml:space="preserve">Il parco </w:t>
      </w:r>
      <w:r w:rsidRPr="00F74A7B">
        <w:rPr>
          <w:rFonts w:asciiTheme="minorHAnsi" w:hAnsiTheme="minorHAnsi" w:cs="Arial"/>
          <w:lang w:val="it-IT"/>
        </w:rPr>
        <w:t xml:space="preserve">automezzi della Stazione Appaltante, così come descritto negli allegati al capitolato speciali d’oneri per il lotto </w:t>
      </w:r>
      <w:r w:rsidR="00E37F00">
        <w:rPr>
          <w:rFonts w:asciiTheme="minorHAnsi" w:hAnsiTheme="minorHAnsi" w:cs="Arial"/>
          <w:lang w:val="it-IT"/>
        </w:rPr>
        <w:t>4</w:t>
      </w:r>
      <w:r w:rsidRPr="00F74A7B">
        <w:rPr>
          <w:rFonts w:asciiTheme="minorHAnsi" w:hAnsiTheme="minorHAnsi" w:cs="Arial"/>
          <w:lang w:val="it-IT"/>
        </w:rPr>
        <w:t xml:space="preserve"> è aggiornato </w:t>
      </w:r>
      <w:bookmarkStart w:id="41" w:name="_Hlk10798983"/>
      <w:r w:rsidR="00F74A7B" w:rsidRPr="00F74A7B">
        <w:rPr>
          <w:rFonts w:asciiTheme="minorHAnsi" w:hAnsiTheme="minorHAnsi" w:cs="Arial"/>
          <w:lang w:val="it-IT"/>
        </w:rPr>
        <w:t xml:space="preserve">al </w:t>
      </w:r>
      <w:r w:rsidR="00F74A7B" w:rsidRPr="00E37F00">
        <w:rPr>
          <w:rFonts w:asciiTheme="minorHAnsi" w:hAnsiTheme="minorHAnsi" w:cs="Arial"/>
          <w:lang w:val="it-IT"/>
        </w:rPr>
        <w:t>30/0</w:t>
      </w:r>
      <w:r w:rsidR="00823422" w:rsidRPr="00E37F00">
        <w:rPr>
          <w:rFonts w:asciiTheme="minorHAnsi" w:hAnsiTheme="minorHAnsi" w:cs="Arial"/>
          <w:lang w:val="it-IT"/>
        </w:rPr>
        <w:t>8</w:t>
      </w:r>
      <w:r w:rsidR="00F74A7B" w:rsidRPr="00E37F00">
        <w:rPr>
          <w:rFonts w:asciiTheme="minorHAnsi" w:hAnsiTheme="minorHAnsi" w:cs="Arial"/>
          <w:lang w:val="it-IT"/>
        </w:rPr>
        <w:t>/</w:t>
      </w:r>
      <w:r w:rsidR="00B665A5" w:rsidRPr="00E37F00">
        <w:rPr>
          <w:rFonts w:asciiTheme="minorHAnsi" w:hAnsiTheme="minorHAnsi" w:cs="Arial"/>
          <w:lang w:val="it-IT"/>
        </w:rPr>
        <w:t>20</w:t>
      </w:r>
      <w:bookmarkEnd w:id="41"/>
      <w:r w:rsidR="00765822" w:rsidRPr="00E37F00">
        <w:rPr>
          <w:rFonts w:asciiTheme="minorHAnsi" w:hAnsiTheme="minorHAnsi" w:cs="Arial"/>
          <w:lang w:val="it-IT"/>
        </w:rPr>
        <w:t>20</w:t>
      </w:r>
      <w:r w:rsidRPr="00E37F00">
        <w:rPr>
          <w:rFonts w:asciiTheme="minorHAnsi" w:hAnsiTheme="minorHAnsi" w:cs="Arial"/>
          <w:lang w:val="it-IT"/>
        </w:rPr>
        <w:t>.</w:t>
      </w:r>
      <w:r w:rsidR="00457484" w:rsidRPr="00E37F00">
        <w:rPr>
          <w:rFonts w:asciiTheme="minorHAnsi" w:hAnsiTheme="minorHAnsi" w:cs="Arial"/>
          <w:lang w:val="it-IT"/>
        </w:rPr>
        <w:t xml:space="preserve"> </w:t>
      </w:r>
      <w:r w:rsidR="00EA3BD6" w:rsidRPr="00E37F00">
        <w:rPr>
          <w:rFonts w:asciiTheme="minorHAnsi" w:hAnsiTheme="minorHAnsi" w:cs="Arial"/>
          <w:lang w:val="it-IT"/>
        </w:rPr>
        <w:t>Pertanto,</w:t>
      </w:r>
      <w:r w:rsidRPr="00E37F00">
        <w:rPr>
          <w:rFonts w:asciiTheme="minorHAnsi" w:hAnsiTheme="minorHAnsi" w:cs="Arial"/>
          <w:lang w:val="it-IT"/>
        </w:rPr>
        <w:t xml:space="preserve"> l’Offerta Economica dovrà fare riferimento alla situazione </w:t>
      </w:r>
      <w:r w:rsidR="002668DD" w:rsidRPr="00E37F00">
        <w:rPr>
          <w:rFonts w:asciiTheme="minorHAnsi" w:hAnsiTheme="minorHAnsi" w:cs="Arial"/>
          <w:lang w:val="it-IT"/>
        </w:rPr>
        <w:t xml:space="preserve">al </w:t>
      </w:r>
      <w:r w:rsidR="00823422" w:rsidRPr="00E37F00">
        <w:rPr>
          <w:rFonts w:asciiTheme="minorHAnsi" w:hAnsiTheme="minorHAnsi" w:cs="Arial"/>
          <w:lang w:val="it-IT"/>
        </w:rPr>
        <w:t>30/08</w:t>
      </w:r>
      <w:r w:rsidR="00765822" w:rsidRPr="00E37F00">
        <w:rPr>
          <w:rFonts w:asciiTheme="minorHAnsi" w:hAnsiTheme="minorHAnsi" w:cs="Arial"/>
          <w:lang w:val="it-IT"/>
        </w:rPr>
        <w:t>/2020</w:t>
      </w:r>
      <w:r w:rsidR="00BA5A5F" w:rsidRPr="00E37F00">
        <w:rPr>
          <w:rFonts w:asciiTheme="minorHAnsi" w:hAnsiTheme="minorHAnsi" w:cs="Arial"/>
          <w:lang w:val="it-IT"/>
        </w:rPr>
        <w:t>.</w:t>
      </w:r>
      <w:r w:rsidR="00457484" w:rsidRPr="00E37F00">
        <w:rPr>
          <w:rFonts w:asciiTheme="minorHAnsi" w:hAnsiTheme="minorHAnsi" w:cs="Arial"/>
          <w:lang w:val="it-IT"/>
        </w:rPr>
        <w:t xml:space="preserve">     </w:t>
      </w:r>
      <w:r w:rsidRPr="00E37F00">
        <w:rPr>
          <w:rFonts w:asciiTheme="minorHAnsi" w:hAnsiTheme="minorHAnsi" w:cs="Arial"/>
          <w:lang w:val="it-IT"/>
        </w:rPr>
        <w:t>Il suddetto parco au</w:t>
      </w:r>
      <w:r w:rsidRPr="00F74A7B">
        <w:rPr>
          <w:rFonts w:asciiTheme="minorHAnsi" w:hAnsiTheme="minorHAnsi" w:cs="Arial"/>
          <w:lang w:val="it-IT"/>
        </w:rPr>
        <w:t xml:space="preserve">tomezzi potrà essere soggetto a modificazioni (sostituzioni e/o esclusioni </w:t>
      </w:r>
      <w:r w:rsidRPr="008656B1">
        <w:rPr>
          <w:rFonts w:asciiTheme="minorHAnsi" w:hAnsiTheme="minorHAnsi" w:cs="Arial"/>
          <w:lang w:val="it-IT"/>
        </w:rPr>
        <w:t>e/o inclusioni) in corso di esecuzione della presente procedura, pertanto la quotazione formulata in sede di gara verrà applicata, per analogia di automezzo, all’automezzo sostituito o incluso.</w:t>
      </w:r>
    </w:p>
    <w:p w:rsidR="008656B1" w:rsidRDefault="008656B1" w:rsidP="00877B50">
      <w:pPr>
        <w:spacing w:after="120"/>
        <w:jc w:val="both"/>
        <w:rPr>
          <w:rFonts w:asciiTheme="minorHAnsi" w:hAnsiTheme="minorHAnsi" w:cs="Arial"/>
          <w:lang w:val="it-IT"/>
        </w:rPr>
      </w:pPr>
      <w:r w:rsidRPr="008656B1">
        <w:rPr>
          <w:rFonts w:asciiTheme="minorHAnsi" w:hAnsiTheme="minorHAnsi" w:cs="Arial"/>
          <w:lang w:val="it-IT"/>
        </w:rPr>
        <w:t>L’importo della polizza in argomento dovrà te</w:t>
      </w:r>
      <w:r w:rsidR="00BA5A5F">
        <w:rPr>
          <w:rFonts w:asciiTheme="minorHAnsi" w:hAnsiTheme="minorHAnsi" w:cs="Arial"/>
          <w:lang w:val="it-IT"/>
        </w:rPr>
        <w:t xml:space="preserve">nere </w:t>
      </w:r>
      <w:r w:rsidR="00BA5A5F" w:rsidRPr="00F74A7B">
        <w:rPr>
          <w:rFonts w:asciiTheme="minorHAnsi" w:hAnsiTheme="minorHAnsi" w:cs="Arial"/>
          <w:lang w:val="it-IT"/>
        </w:rPr>
        <w:t xml:space="preserve">conto già a partire dal </w:t>
      </w:r>
      <w:r w:rsidR="0084497D" w:rsidRPr="00F74A7B">
        <w:rPr>
          <w:rFonts w:asciiTheme="minorHAnsi" w:hAnsiTheme="minorHAnsi" w:cs="Arial"/>
          <w:lang w:val="it-IT"/>
        </w:rPr>
        <w:t>31 dicembre</w:t>
      </w:r>
      <w:r w:rsidR="00765822" w:rsidRPr="00F74A7B">
        <w:rPr>
          <w:rFonts w:asciiTheme="minorHAnsi" w:hAnsiTheme="minorHAnsi" w:cs="Arial"/>
          <w:lang w:val="it-IT"/>
        </w:rPr>
        <w:t xml:space="preserve"> 2020</w:t>
      </w:r>
      <w:r w:rsidRPr="00F74A7B">
        <w:rPr>
          <w:rFonts w:asciiTheme="minorHAnsi" w:hAnsiTheme="minorHAnsi" w:cs="Arial"/>
          <w:lang w:val="it-IT"/>
        </w:rPr>
        <w:t xml:space="preserve"> delle</w:t>
      </w:r>
      <w:r w:rsidRPr="008656B1">
        <w:rPr>
          <w:rFonts w:asciiTheme="minorHAnsi" w:hAnsiTheme="minorHAnsi" w:cs="Arial"/>
          <w:lang w:val="it-IT"/>
        </w:rPr>
        <w:t xml:space="preserve"> predette eventuali variazioni.</w:t>
      </w:r>
    </w:p>
    <w:p w:rsidR="009E6F88" w:rsidRPr="00BD171B" w:rsidRDefault="00E37F00" w:rsidP="00877B50">
      <w:pPr>
        <w:pStyle w:val="Titolo2"/>
        <w:numPr>
          <w:ilvl w:val="0"/>
          <w:numId w:val="1"/>
        </w:numPr>
        <w:pBdr>
          <w:top w:val="single" w:sz="4" w:space="1" w:color="auto"/>
          <w:left w:val="single" w:sz="4" w:space="4" w:color="auto"/>
          <w:bottom w:val="single" w:sz="4" w:space="1" w:color="auto"/>
          <w:right w:val="single" w:sz="4" w:space="4" w:color="auto"/>
        </w:pBdr>
        <w:tabs>
          <w:tab w:val="left" w:pos="705"/>
          <w:tab w:val="left" w:pos="706"/>
        </w:tabs>
        <w:spacing w:after="120"/>
        <w:ind w:right="128"/>
        <w:jc w:val="both"/>
        <w:rPr>
          <w:rFonts w:asciiTheme="minorHAnsi" w:hAnsiTheme="minorHAnsi"/>
          <w:color w:val="0000FF"/>
          <w:szCs w:val="22"/>
          <w:lang w:val="it-IT"/>
        </w:rPr>
      </w:pPr>
      <w:bookmarkStart w:id="42" w:name="_Definizione_delle_controversie"/>
      <w:bookmarkEnd w:id="42"/>
      <w:r>
        <w:rPr>
          <w:rFonts w:asciiTheme="minorHAnsi" w:hAnsiTheme="minorHAnsi"/>
          <w:color w:val="0000FF"/>
          <w:szCs w:val="22"/>
          <w:lang w:val="it-IT"/>
        </w:rPr>
        <w:t xml:space="preserve">INFORMAZIONI COMPLEMENTARI </w:t>
      </w:r>
    </w:p>
    <w:p w:rsidR="00A40D1D" w:rsidRPr="00CB4112" w:rsidRDefault="00A40D1D" w:rsidP="00877B50">
      <w:pPr>
        <w:pStyle w:val="Paragrafoelenco"/>
        <w:numPr>
          <w:ilvl w:val="1"/>
          <w:numId w:val="43"/>
        </w:numPr>
        <w:tabs>
          <w:tab w:val="left" w:pos="624"/>
        </w:tabs>
        <w:spacing w:before="0" w:after="120"/>
        <w:ind w:right="128"/>
        <w:rPr>
          <w:rFonts w:asciiTheme="minorHAnsi" w:hAnsiTheme="minorHAnsi"/>
          <w:lang w:val="it-IT"/>
        </w:rPr>
      </w:pPr>
      <w:r w:rsidRPr="00CB4112">
        <w:rPr>
          <w:rFonts w:asciiTheme="minorHAnsi" w:hAnsiTheme="minorHAnsi"/>
          <w:lang w:val="it-IT"/>
        </w:rPr>
        <w:t>La tutela giurisdizionale in relazione alla presente procedura di gara è disciplinata dal codice del processo amministrativo approvato dal d.l</w:t>
      </w:r>
      <w:r w:rsidR="00C876EB" w:rsidRPr="00CB4112">
        <w:rPr>
          <w:rFonts w:asciiTheme="minorHAnsi" w:hAnsiTheme="minorHAnsi"/>
          <w:lang w:val="it-IT"/>
        </w:rPr>
        <w:t>gs. 104/2010</w:t>
      </w:r>
      <w:r w:rsidRPr="00CB4112">
        <w:rPr>
          <w:rFonts w:asciiTheme="minorHAnsi" w:hAnsiTheme="minorHAnsi"/>
          <w:lang w:val="it-IT"/>
        </w:rPr>
        <w:t>.</w:t>
      </w:r>
    </w:p>
    <w:p w:rsidR="00A40D1D" w:rsidRPr="00A40D1D" w:rsidRDefault="00A40D1D" w:rsidP="00877B50">
      <w:pPr>
        <w:pStyle w:val="Paragrafoelenco"/>
        <w:tabs>
          <w:tab w:val="left" w:pos="624"/>
        </w:tabs>
        <w:spacing w:before="0" w:after="120"/>
        <w:ind w:left="0" w:right="128" w:firstLine="0"/>
        <w:rPr>
          <w:rFonts w:asciiTheme="minorHAnsi" w:hAnsiTheme="minorHAnsi"/>
          <w:lang w:val="it-IT"/>
        </w:rPr>
      </w:pPr>
      <w:r w:rsidRPr="00A40D1D">
        <w:rPr>
          <w:rFonts w:asciiTheme="minorHAnsi" w:hAnsiTheme="minorHAnsi"/>
          <w:lang w:val="it-IT"/>
        </w:rPr>
        <w:t xml:space="preserve">Eventuali ricorsi </w:t>
      </w:r>
      <w:r>
        <w:rPr>
          <w:rFonts w:asciiTheme="minorHAnsi" w:hAnsiTheme="minorHAnsi"/>
          <w:lang w:val="it-IT"/>
        </w:rPr>
        <w:t>giurisdizionali potranno essere proposti avanti al</w:t>
      </w:r>
      <w:r w:rsidRPr="00A40D1D">
        <w:rPr>
          <w:rFonts w:asciiTheme="minorHAnsi" w:hAnsiTheme="minorHAnsi"/>
          <w:lang w:val="it-IT"/>
        </w:rPr>
        <w:t xml:space="preserve"> Tribunale Amministrativo Regionale</w:t>
      </w:r>
      <w:r>
        <w:rPr>
          <w:rFonts w:asciiTheme="minorHAnsi" w:hAnsiTheme="minorHAnsi"/>
          <w:lang w:val="it-IT"/>
        </w:rPr>
        <w:t xml:space="preserve"> del</w:t>
      </w:r>
      <w:r w:rsidR="001F677A">
        <w:rPr>
          <w:rFonts w:asciiTheme="minorHAnsi" w:hAnsiTheme="minorHAnsi"/>
          <w:lang w:val="it-IT"/>
        </w:rPr>
        <w:t>la Liguria</w:t>
      </w:r>
      <w:r>
        <w:rPr>
          <w:rFonts w:asciiTheme="minorHAnsi" w:hAnsiTheme="minorHAnsi"/>
          <w:lang w:val="it-IT"/>
        </w:rPr>
        <w:t xml:space="preserve"> – sede di </w:t>
      </w:r>
      <w:r w:rsidR="001F677A">
        <w:rPr>
          <w:rFonts w:asciiTheme="minorHAnsi" w:hAnsiTheme="minorHAnsi"/>
          <w:lang w:val="it-IT"/>
        </w:rPr>
        <w:t>Genova</w:t>
      </w:r>
      <w:r>
        <w:rPr>
          <w:rFonts w:asciiTheme="minorHAnsi" w:hAnsiTheme="minorHAnsi"/>
          <w:lang w:val="it-IT"/>
        </w:rPr>
        <w:t>.</w:t>
      </w:r>
    </w:p>
    <w:p w:rsidR="009E6F88" w:rsidRPr="00C1106B" w:rsidRDefault="00D52F69" w:rsidP="00877B50">
      <w:pPr>
        <w:pStyle w:val="Paragrafoelenco"/>
        <w:tabs>
          <w:tab w:val="left" w:pos="624"/>
        </w:tabs>
        <w:spacing w:before="0" w:after="120"/>
        <w:ind w:left="0" w:right="128" w:firstLine="0"/>
        <w:rPr>
          <w:rFonts w:asciiTheme="minorHAnsi" w:hAnsiTheme="minorHAnsi"/>
          <w:lang w:val="it-IT"/>
        </w:rPr>
      </w:pPr>
      <w:r w:rsidRPr="00C1106B">
        <w:rPr>
          <w:rFonts w:asciiTheme="minorHAnsi" w:hAnsiTheme="minorHAnsi"/>
          <w:lang w:val="it-IT"/>
        </w:rPr>
        <w:t xml:space="preserve">Tutte le controversie </w:t>
      </w:r>
      <w:r w:rsidR="00A40D1D">
        <w:rPr>
          <w:rFonts w:asciiTheme="minorHAnsi" w:hAnsiTheme="minorHAnsi"/>
          <w:lang w:val="it-IT"/>
        </w:rPr>
        <w:t xml:space="preserve">eventualmente </w:t>
      </w:r>
      <w:r w:rsidRPr="00C1106B">
        <w:rPr>
          <w:rFonts w:asciiTheme="minorHAnsi" w:hAnsiTheme="minorHAnsi"/>
          <w:lang w:val="it-IT"/>
        </w:rPr>
        <w:t>derivanti da</w:t>
      </w:r>
      <w:r w:rsidR="00A40D1D">
        <w:rPr>
          <w:rFonts w:asciiTheme="minorHAnsi" w:hAnsiTheme="minorHAnsi"/>
          <w:lang w:val="it-IT"/>
        </w:rPr>
        <w:t>l contratto saranno</w:t>
      </w:r>
      <w:r w:rsidRPr="00C1106B">
        <w:rPr>
          <w:rFonts w:asciiTheme="minorHAnsi" w:hAnsiTheme="minorHAnsi"/>
          <w:lang w:val="it-IT"/>
        </w:rPr>
        <w:t xml:space="preserve"> deferite alla competenza dell’Autorità giudiziaria del Foro di </w:t>
      </w:r>
      <w:r w:rsidR="001F677A">
        <w:rPr>
          <w:rFonts w:asciiTheme="minorHAnsi" w:hAnsiTheme="minorHAnsi"/>
          <w:lang w:val="it-IT"/>
        </w:rPr>
        <w:t>Genova</w:t>
      </w:r>
      <w:r w:rsidR="003B00B4" w:rsidRPr="00C1106B">
        <w:rPr>
          <w:rFonts w:asciiTheme="minorHAnsi" w:hAnsiTheme="minorHAnsi"/>
          <w:lang w:val="it-IT"/>
        </w:rPr>
        <w:t>,</w:t>
      </w:r>
      <w:r w:rsidRPr="00C1106B">
        <w:rPr>
          <w:rFonts w:asciiTheme="minorHAnsi" w:hAnsiTheme="minorHAnsi"/>
          <w:lang w:val="it-IT"/>
        </w:rPr>
        <w:t xml:space="preserve"> rimanendo esclusa la competenza</w:t>
      </w:r>
      <w:r w:rsidRPr="00C1106B">
        <w:rPr>
          <w:rFonts w:asciiTheme="minorHAnsi" w:hAnsiTheme="minorHAnsi"/>
          <w:spacing w:val="-30"/>
          <w:lang w:val="it-IT"/>
        </w:rPr>
        <w:t xml:space="preserve"> </w:t>
      </w:r>
      <w:r w:rsidRPr="00C1106B">
        <w:rPr>
          <w:rFonts w:asciiTheme="minorHAnsi" w:hAnsiTheme="minorHAnsi"/>
          <w:lang w:val="it-IT"/>
        </w:rPr>
        <w:t>arbitrale.</w:t>
      </w:r>
    </w:p>
    <w:p w:rsidR="00035403" w:rsidRPr="00C1106B" w:rsidRDefault="00D52F69" w:rsidP="00877B50">
      <w:pPr>
        <w:pStyle w:val="Corpotesto"/>
        <w:spacing w:after="120"/>
        <w:ind w:right="128"/>
        <w:rPr>
          <w:rFonts w:asciiTheme="minorHAnsi" w:hAnsiTheme="minorHAnsi"/>
          <w:sz w:val="22"/>
          <w:szCs w:val="22"/>
          <w:lang w:val="it-IT"/>
        </w:rPr>
      </w:pPr>
      <w:r w:rsidRPr="00C1106B">
        <w:rPr>
          <w:rFonts w:asciiTheme="minorHAnsi" w:hAnsiTheme="minorHAnsi"/>
          <w:sz w:val="22"/>
          <w:szCs w:val="22"/>
          <w:lang w:val="it-IT"/>
        </w:rPr>
        <w:t>Ai sensi dell’art. 209</w:t>
      </w:r>
      <w:r w:rsidR="00A40D1D">
        <w:rPr>
          <w:rFonts w:asciiTheme="minorHAnsi" w:hAnsiTheme="minorHAnsi"/>
          <w:sz w:val="22"/>
          <w:szCs w:val="22"/>
          <w:lang w:val="it-IT"/>
        </w:rPr>
        <w:t>,</w:t>
      </w:r>
      <w:r w:rsidRPr="00C1106B">
        <w:rPr>
          <w:rFonts w:asciiTheme="minorHAnsi" w:hAnsiTheme="minorHAnsi"/>
          <w:sz w:val="22"/>
          <w:szCs w:val="22"/>
          <w:lang w:val="it-IT"/>
        </w:rPr>
        <w:t xml:space="preserve"> co. 2 del Codice, si dà atto che, come previsto nel Capitolato speciale d’appalto, il contratto di appalto non conterrà la clausola compromissoria. È pertanto escluso il ricorso all’arbitrato per la definizione delle controversie nascenti dal presente appalto. Ai sensi dello stesso comma 2, è vietato in ogni caso il compromesso.</w:t>
      </w:r>
    </w:p>
    <w:p w:rsidR="001B52A2" w:rsidRPr="00A70CDD" w:rsidRDefault="0037100F" w:rsidP="00877B50">
      <w:pPr>
        <w:spacing w:after="120"/>
        <w:jc w:val="both"/>
        <w:rPr>
          <w:rFonts w:asciiTheme="minorHAnsi" w:hAnsiTheme="minorHAnsi" w:cs="Arial"/>
          <w:lang w:val="it-IT"/>
        </w:rPr>
      </w:pPr>
      <w:bookmarkStart w:id="43" w:name="_Trattamento_dei_dati"/>
      <w:bookmarkEnd w:id="43"/>
      <w:r w:rsidRPr="00BB545D">
        <w:rPr>
          <w:rFonts w:asciiTheme="minorHAnsi" w:hAnsiTheme="minorHAnsi"/>
          <w:lang w:val="it-IT"/>
        </w:rPr>
        <w:t>1</w:t>
      </w:r>
      <w:r w:rsidR="00CB4112">
        <w:rPr>
          <w:rFonts w:asciiTheme="minorHAnsi" w:hAnsiTheme="minorHAnsi"/>
          <w:lang w:val="it-IT"/>
        </w:rPr>
        <w:t>3</w:t>
      </w:r>
      <w:r w:rsidRPr="00BB545D">
        <w:rPr>
          <w:rFonts w:asciiTheme="minorHAnsi" w:hAnsiTheme="minorHAnsi"/>
          <w:lang w:val="it-IT"/>
        </w:rPr>
        <w:t>.2</w:t>
      </w:r>
      <w:r w:rsidRPr="00A70CDD">
        <w:rPr>
          <w:rFonts w:asciiTheme="minorHAnsi" w:hAnsiTheme="minorHAnsi" w:cs="Arial"/>
          <w:lang w:val="it-IT"/>
        </w:rPr>
        <w:t xml:space="preserve"> </w:t>
      </w:r>
      <w:r w:rsidR="001B52A2" w:rsidRPr="00A70CDD">
        <w:rPr>
          <w:rFonts w:asciiTheme="minorHAnsi" w:hAnsiTheme="minorHAnsi" w:cs="Arial"/>
          <w:lang w:val="it-IT"/>
        </w:rPr>
        <w:t>Tutte le comunicazioni alle imprese concorrenti avvengono mediante avviso sul sito web della Amministrazione aggiudicatrice, e/o mediante fax e/o mediante email o PEC.</w:t>
      </w:r>
    </w:p>
    <w:p w:rsidR="0037100F" w:rsidRPr="00A70CDD" w:rsidRDefault="0037100F" w:rsidP="00877B50">
      <w:pPr>
        <w:spacing w:after="120"/>
        <w:jc w:val="both"/>
        <w:rPr>
          <w:rFonts w:asciiTheme="minorHAnsi" w:hAnsiTheme="minorHAnsi" w:cs="Arial"/>
          <w:bCs/>
          <w:lang w:val="it-IT"/>
        </w:rPr>
      </w:pPr>
      <w:r w:rsidRPr="00A70CDD">
        <w:rPr>
          <w:rFonts w:asciiTheme="minorHAnsi" w:hAnsiTheme="minorHAnsi" w:cs="Arial"/>
          <w:bCs/>
          <w:lang w:val="it-IT"/>
        </w:rPr>
        <w:t>Ai sensi dell’art. 52, comma 1, d.lgs. 50/2016, tutte le comunicazioni e gli scambi di informazioni riguardanti la presente procedura avverranno tramite mezzi di comunicazione elettronici e si intendono validamente ed efficacemente effettuate qualora rese al domicilio eletto, all’indirizzo di posta elettronica certificata o al numero di fax indicati dai concorrenti.</w:t>
      </w:r>
    </w:p>
    <w:p w:rsidR="0037100F" w:rsidRPr="00A70CDD" w:rsidRDefault="0037100F" w:rsidP="00877B50">
      <w:pPr>
        <w:spacing w:after="120"/>
        <w:jc w:val="both"/>
        <w:rPr>
          <w:rFonts w:asciiTheme="minorHAnsi" w:hAnsiTheme="minorHAnsi" w:cs="Arial"/>
          <w:bCs/>
          <w:lang w:val="it-IT"/>
        </w:rPr>
      </w:pPr>
      <w:r w:rsidRPr="00A70CDD">
        <w:rPr>
          <w:rFonts w:asciiTheme="minorHAnsi" w:hAnsiTheme="minorHAnsi" w:cs="Arial"/>
          <w:bCs/>
          <w:lang w:val="it-IT"/>
        </w:rPr>
        <w:t>In caso di raggruppamenti temporanei e/o consorzi ordinari, anche se non ancora costituiti formalmente, la comunicazione recapitata al mandatario capogruppo si intende validamente resa a tutti gli operatori economici raggruppati, aggregati o consorziati e, per l’effetto, pienamente conosciuta. In caso di coassicurazione le comunicazioni verranno inviate alla sola delegataria a valersi per tutte le coassicuratrici partecipanti al riparto.</w:t>
      </w:r>
    </w:p>
    <w:p w:rsidR="00C876EB" w:rsidRPr="00B571F9" w:rsidRDefault="00BB545D" w:rsidP="00877B50">
      <w:pPr>
        <w:spacing w:after="120"/>
        <w:jc w:val="both"/>
        <w:rPr>
          <w:rFonts w:asciiTheme="minorHAnsi" w:hAnsiTheme="minorHAnsi" w:cs="Arial"/>
          <w:lang w:val="it-IT"/>
        </w:rPr>
      </w:pPr>
      <w:r w:rsidRPr="00B571F9">
        <w:rPr>
          <w:rFonts w:asciiTheme="minorHAnsi" w:hAnsiTheme="minorHAnsi" w:cs="Arial"/>
          <w:lang w:val="it-IT"/>
        </w:rPr>
        <w:t>1</w:t>
      </w:r>
      <w:r w:rsidR="00CB4112" w:rsidRPr="00B571F9">
        <w:rPr>
          <w:rFonts w:asciiTheme="minorHAnsi" w:hAnsiTheme="minorHAnsi" w:cs="Arial"/>
          <w:lang w:val="it-IT"/>
        </w:rPr>
        <w:t>3</w:t>
      </w:r>
      <w:r w:rsidRPr="00B571F9">
        <w:rPr>
          <w:rFonts w:asciiTheme="minorHAnsi" w:hAnsiTheme="minorHAnsi" w:cs="Arial"/>
          <w:lang w:val="it-IT"/>
        </w:rPr>
        <w:t xml:space="preserve">.3   </w:t>
      </w:r>
      <w:r w:rsidR="001B52A2" w:rsidRPr="00B571F9">
        <w:rPr>
          <w:rFonts w:asciiTheme="minorHAnsi" w:hAnsiTheme="minorHAnsi" w:cs="Arial"/>
          <w:lang w:val="it-IT"/>
        </w:rPr>
        <w:t xml:space="preserve">A norma </w:t>
      </w:r>
      <w:r w:rsidR="00301091" w:rsidRPr="00B571F9">
        <w:rPr>
          <w:rFonts w:asciiTheme="minorHAnsi" w:hAnsiTheme="minorHAnsi" w:cs="Arial"/>
          <w:lang w:val="it-IT"/>
        </w:rPr>
        <w:t xml:space="preserve">all'art. 31, comma 2, D.lgs. 50/2016 </w:t>
      </w:r>
      <w:r w:rsidR="001B52A2" w:rsidRPr="00B571F9">
        <w:rPr>
          <w:rFonts w:asciiTheme="minorHAnsi" w:hAnsiTheme="minorHAnsi" w:cs="Arial"/>
          <w:lang w:val="it-IT"/>
        </w:rPr>
        <w:t xml:space="preserve">e </w:t>
      </w:r>
      <w:proofErr w:type="spellStart"/>
      <w:r w:rsidR="001B52A2" w:rsidRPr="00B571F9">
        <w:rPr>
          <w:rFonts w:asciiTheme="minorHAnsi" w:hAnsiTheme="minorHAnsi" w:cs="Arial"/>
          <w:lang w:val="it-IT"/>
        </w:rPr>
        <w:t>ss.mm.ii</w:t>
      </w:r>
      <w:proofErr w:type="spellEnd"/>
      <w:r w:rsidR="001B52A2" w:rsidRPr="00B571F9">
        <w:rPr>
          <w:rFonts w:asciiTheme="minorHAnsi" w:hAnsiTheme="minorHAnsi" w:cs="Arial"/>
          <w:lang w:val="it-IT"/>
        </w:rPr>
        <w:t xml:space="preserve">. </w:t>
      </w:r>
      <w:proofErr w:type="gramStart"/>
      <w:r w:rsidR="001B52A2" w:rsidRPr="00B571F9">
        <w:rPr>
          <w:rFonts w:asciiTheme="minorHAnsi" w:hAnsiTheme="minorHAnsi" w:cs="Arial"/>
          <w:lang w:val="it-IT"/>
        </w:rPr>
        <w:t>si</w:t>
      </w:r>
      <w:proofErr w:type="gramEnd"/>
      <w:r w:rsidR="001B52A2" w:rsidRPr="00B571F9">
        <w:rPr>
          <w:rFonts w:asciiTheme="minorHAnsi" w:hAnsiTheme="minorHAnsi" w:cs="Arial"/>
          <w:lang w:val="it-IT"/>
        </w:rPr>
        <w:t xml:space="preserve"> </w:t>
      </w:r>
      <w:r w:rsidRPr="00B571F9">
        <w:rPr>
          <w:rFonts w:asciiTheme="minorHAnsi" w:hAnsiTheme="minorHAnsi" w:cs="Arial"/>
          <w:lang w:val="it-IT"/>
        </w:rPr>
        <w:t xml:space="preserve">informa che il Responsabile del </w:t>
      </w:r>
      <w:r w:rsidR="001B52A2" w:rsidRPr="00B571F9">
        <w:rPr>
          <w:rFonts w:asciiTheme="minorHAnsi" w:hAnsiTheme="minorHAnsi" w:cs="Arial"/>
          <w:lang w:val="it-IT"/>
        </w:rPr>
        <w:t xml:space="preserve">Procedimento è </w:t>
      </w:r>
      <w:r w:rsidR="0084497D" w:rsidRPr="00B571F9">
        <w:rPr>
          <w:rFonts w:asciiTheme="minorHAnsi" w:hAnsiTheme="minorHAnsi" w:cs="Arial"/>
          <w:lang w:val="it-IT"/>
        </w:rPr>
        <w:t>il</w:t>
      </w:r>
      <w:r w:rsidR="001B52A2" w:rsidRPr="00B571F9">
        <w:rPr>
          <w:rFonts w:asciiTheme="minorHAnsi" w:hAnsiTheme="minorHAnsi" w:cs="Arial"/>
          <w:lang w:val="it-IT"/>
        </w:rPr>
        <w:t xml:space="preserve"> </w:t>
      </w:r>
      <w:r w:rsidR="00575FCD" w:rsidRPr="00B571F9">
        <w:rPr>
          <w:rFonts w:asciiTheme="minorHAnsi" w:hAnsiTheme="minorHAnsi" w:cs="Arial"/>
          <w:lang w:val="it-IT"/>
        </w:rPr>
        <w:t>Dott.</w:t>
      </w:r>
      <w:r w:rsidR="002A57E7" w:rsidRPr="00B571F9">
        <w:rPr>
          <w:rFonts w:asciiTheme="minorHAnsi" w:hAnsiTheme="minorHAnsi" w:cs="Arial"/>
          <w:lang w:val="it-IT"/>
        </w:rPr>
        <w:t xml:space="preserve"> </w:t>
      </w:r>
      <w:r w:rsidR="00B571F9" w:rsidRPr="00B571F9">
        <w:rPr>
          <w:rFonts w:asciiTheme="minorHAnsi" w:hAnsiTheme="minorHAnsi" w:cs="Arial"/>
          <w:lang w:val="it-IT"/>
        </w:rPr>
        <w:t xml:space="preserve">Ing. Leonardo </w:t>
      </w:r>
      <w:proofErr w:type="spellStart"/>
      <w:r w:rsidR="00B571F9" w:rsidRPr="00B571F9">
        <w:rPr>
          <w:rFonts w:asciiTheme="minorHAnsi" w:hAnsiTheme="minorHAnsi" w:cs="Arial"/>
          <w:lang w:val="it-IT"/>
        </w:rPr>
        <w:t>Perotto-Ghi</w:t>
      </w:r>
      <w:proofErr w:type="spellEnd"/>
      <w:r w:rsidR="00B571F9" w:rsidRPr="00B571F9">
        <w:rPr>
          <w:rFonts w:asciiTheme="minorHAnsi" w:hAnsiTheme="minorHAnsi" w:cs="Arial"/>
          <w:lang w:val="it-IT"/>
        </w:rPr>
        <w:t xml:space="preserve"> </w:t>
      </w:r>
      <w:r w:rsidR="000E5504" w:rsidRPr="00B571F9">
        <w:rPr>
          <w:rFonts w:asciiTheme="minorHAnsi" w:hAnsiTheme="minorHAnsi" w:cs="Arial"/>
          <w:lang w:val="it-IT"/>
        </w:rPr>
        <w:t>-</w:t>
      </w:r>
      <w:r w:rsidR="001B52A2" w:rsidRPr="00B571F9">
        <w:rPr>
          <w:rFonts w:asciiTheme="minorHAnsi" w:hAnsiTheme="minorHAnsi" w:cs="Arial"/>
          <w:lang w:val="it-IT"/>
        </w:rPr>
        <w:t xml:space="preserve"> tel</w:t>
      </w:r>
      <w:r w:rsidR="00900260" w:rsidRPr="00B571F9">
        <w:rPr>
          <w:rFonts w:asciiTheme="minorHAnsi" w:hAnsiTheme="minorHAnsi" w:cs="Arial"/>
          <w:lang w:val="it-IT"/>
        </w:rPr>
        <w:t>.</w:t>
      </w:r>
      <w:r w:rsidRPr="00B571F9">
        <w:rPr>
          <w:rFonts w:asciiTheme="minorHAnsi" w:hAnsiTheme="minorHAnsi" w:cs="Arial"/>
          <w:lang w:val="it-IT"/>
        </w:rPr>
        <w:t xml:space="preserve"> </w:t>
      </w:r>
      <w:r w:rsidR="00B571F9" w:rsidRPr="00B571F9">
        <w:rPr>
          <w:rFonts w:asciiTheme="minorHAnsi" w:hAnsiTheme="minorHAnsi" w:cs="Arial"/>
          <w:lang w:val="it-IT"/>
        </w:rPr>
        <w:t>0184/517162</w:t>
      </w:r>
      <w:r w:rsidRPr="00B571F9">
        <w:rPr>
          <w:rFonts w:asciiTheme="minorHAnsi" w:hAnsiTheme="minorHAnsi" w:cs="Arial"/>
          <w:lang w:val="it-IT"/>
        </w:rPr>
        <w:t xml:space="preserve"> </w:t>
      </w:r>
      <w:r w:rsidR="00900260" w:rsidRPr="00B571F9">
        <w:rPr>
          <w:rFonts w:asciiTheme="minorHAnsi" w:hAnsiTheme="minorHAnsi" w:cs="Arial"/>
          <w:lang w:val="it-IT"/>
        </w:rPr>
        <w:t>e</w:t>
      </w:r>
      <w:r w:rsidR="001B52A2" w:rsidRPr="00B571F9">
        <w:rPr>
          <w:rFonts w:asciiTheme="minorHAnsi" w:hAnsiTheme="minorHAnsi" w:cs="Arial"/>
          <w:lang w:val="it-IT"/>
        </w:rPr>
        <w:t xml:space="preserve">mail </w:t>
      </w:r>
      <w:hyperlink r:id="rId10" w:history="1">
        <w:r w:rsidR="00B571F9" w:rsidRPr="00B571F9">
          <w:rPr>
            <w:rStyle w:val="Collegamentoipertestuale"/>
            <w:rFonts w:asciiTheme="minorHAnsi" w:hAnsiTheme="minorHAnsi" w:cs="Arial"/>
            <w:lang w:val="it-IT"/>
          </w:rPr>
          <w:t>l.perottoghi@amaie-energia.it</w:t>
        </w:r>
      </w:hyperlink>
      <w:r w:rsidRPr="00B571F9">
        <w:rPr>
          <w:rFonts w:asciiTheme="minorHAnsi" w:hAnsiTheme="minorHAnsi" w:cs="Arial"/>
          <w:lang w:val="it-IT"/>
        </w:rPr>
        <w:t>,</w:t>
      </w:r>
      <w:r w:rsidR="001B52A2" w:rsidRPr="00B571F9">
        <w:rPr>
          <w:rFonts w:asciiTheme="minorHAnsi" w:hAnsiTheme="minorHAnsi" w:cs="Arial"/>
          <w:lang w:val="it-IT"/>
        </w:rPr>
        <w:t xml:space="preserve"> al quale si farà riferimento nel caso di richieste riguardanti i</w:t>
      </w:r>
      <w:r w:rsidR="00733D6B" w:rsidRPr="00B571F9">
        <w:rPr>
          <w:rFonts w:asciiTheme="minorHAnsi" w:hAnsiTheme="minorHAnsi" w:cs="Arial"/>
          <w:lang w:val="it-IT"/>
        </w:rPr>
        <w:t>l</w:t>
      </w:r>
      <w:r w:rsidR="001B52A2" w:rsidRPr="00B571F9">
        <w:rPr>
          <w:rFonts w:asciiTheme="minorHAnsi" w:hAnsiTheme="minorHAnsi" w:cs="Arial"/>
          <w:lang w:val="it-IT"/>
        </w:rPr>
        <w:t xml:space="preserve"> bando </w:t>
      </w:r>
      <w:r w:rsidR="00733D6B" w:rsidRPr="00B571F9">
        <w:rPr>
          <w:rFonts w:asciiTheme="minorHAnsi" w:hAnsiTheme="minorHAnsi" w:cs="Arial"/>
          <w:lang w:val="it-IT"/>
        </w:rPr>
        <w:t xml:space="preserve">o il disciplinare </w:t>
      </w:r>
      <w:r w:rsidR="001B52A2" w:rsidRPr="00B571F9">
        <w:rPr>
          <w:rFonts w:asciiTheme="minorHAnsi" w:hAnsiTheme="minorHAnsi" w:cs="Arial"/>
          <w:lang w:val="it-IT"/>
        </w:rPr>
        <w:t>di gara.</w:t>
      </w:r>
      <w:r w:rsidR="00D74C4E" w:rsidRPr="00B571F9">
        <w:rPr>
          <w:rFonts w:asciiTheme="minorHAnsi" w:hAnsiTheme="minorHAnsi" w:cs="Arial"/>
          <w:lang w:val="it-IT"/>
        </w:rPr>
        <w:t xml:space="preserve"> </w:t>
      </w:r>
    </w:p>
    <w:p w:rsidR="001B52A2" w:rsidRPr="00A70CDD" w:rsidRDefault="00D74C4E" w:rsidP="00877B50">
      <w:pPr>
        <w:spacing w:after="120"/>
        <w:jc w:val="both"/>
        <w:rPr>
          <w:rFonts w:asciiTheme="minorHAnsi" w:hAnsiTheme="minorHAnsi" w:cs="Arial"/>
          <w:lang w:val="it-IT"/>
        </w:rPr>
      </w:pPr>
      <w:r w:rsidRPr="00B571F9">
        <w:rPr>
          <w:rFonts w:asciiTheme="minorHAnsi" w:hAnsiTheme="minorHAnsi" w:cs="Arial"/>
          <w:lang w:val="it-IT"/>
        </w:rPr>
        <w:t>Il/La Direttore/Direttrice dell’esecuzione del contratto sarà individuato/a alla firma del contratto.</w:t>
      </w:r>
    </w:p>
    <w:p w:rsidR="001B52A2" w:rsidRPr="00A70CDD" w:rsidRDefault="0037100F" w:rsidP="00877B50">
      <w:pPr>
        <w:spacing w:after="120"/>
        <w:jc w:val="both"/>
        <w:rPr>
          <w:rFonts w:asciiTheme="minorHAnsi" w:hAnsiTheme="minorHAnsi" w:cs="Arial"/>
          <w:bCs/>
          <w:lang w:val="it-IT"/>
        </w:rPr>
      </w:pPr>
      <w:r w:rsidRPr="00A70CDD">
        <w:rPr>
          <w:rFonts w:asciiTheme="minorHAnsi" w:hAnsiTheme="minorHAnsi" w:cs="Arial"/>
          <w:bCs/>
          <w:lang w:val="it-IT"/>
        </w:rPr>
        <w:t>1</w:t>
      </w:r>
      <w:r w:rsidR="00CB4112">
        <w:rPr>
          <w:rFonts w:asciiTheme="minorHAnsi" w:hAnsiTheme="minorHAnsi" w:cs="Arial"/>
          <w:bCs/>
          <w:lang w:val="it-IT"/>
        </w:rPr>
        <w:t>3</w:t>
      </w:r>
      <w:r w:rsidRPr="00A70CDD">
        <w:rPr>
          <w:rFonts w:asciiTheme="minorHAnsi" w:hAnsiTheme="minorHAnsi" w:cs="Arial"/>
          <w:bCs/>
          <w:lang w:val="it-IT"/>
        </w:rPr>
        <w:t xml:space="preserve">.4 </w:t>
      </w:r>
      <w:r w:rsidR="001B52A2" w:rsidRPr="00A70CDD">
        <w:rPr>
          <w:rFonts w:asciiTheme="minorHAnsi" w:hAnsiTheme="minorHAnsi" w:cs="Arial"/>
          <w:bCs/>
          <w:lang w:val="it-IT"/>
        </w:rPr>
        <w:t xml:space="preserve">Ai sensi e per gli effetti di quanto contenuto </w:t>
      </w:r>
      <w:r w:rsidR="00301091">
        <w:rPr>
          <w:rFonts w:asciiTheme="minorHAnsi" w:hAnsiTheme="minorHAnsi" w:cs="Arial"/>
          <w:bCs/>
          <w:lang w:val="it-IT"/>
        </w:rPr>
        <w:t>nel Regolamento UE 2016/679 (GDPR)</w:t>
      </w:r>
      <w:r w:rsidR="001B52A2" w:rsidRPr="00A70CDD">
        <w:rPr>
          <w:rFonts w:asciiTheme="minorHAnsi" w:hAnsiTheme="minorHAnsi" w:cs="Arial"/>
          <w:bCs/>
          <w:lang w:val="it-IT"/>
        </w:rPr>
        <w:t xml:space="preserve">, i dati raccolti con la presente procedura saranno trattati, anche con strumenti informatici, esclusivamente nell’ambito del procedimento in oggetto. </w:t>
      </w:r>
    </w:p>
    <w:p w:rsidR="001B52A2" w:rsidRPr="00A70CDD" w:rsidRDefault="001B52A2" w:rsidP="00877B50">
      <w:pPr>
        <w:spacing w:after="120"/>
        <w:jc w:val="both"/>
        <w:rPr>
          <w:rFonts w:asciiTheme="minorHAnsi" w:hAnsiTheme="minorHAnsi" w:cs="Arial"/>
          <w:bCs/>
          <w:lang w:val="it-IT"/>
        </w:rPr>
      </w:pPr>
      <w:r w:rsidRPr="00A70CDD">
        <w:rPr>
          <w:rFonts w:asciiTheme="minorHAnsi" w:hAnsiTheme="minorHAnsi" w:cs="Arial"/>
          <w:bCs/>
          <w:lang w:val="it-IT"/>
        </w:rPr>
        <w:t xml:space="preserve">A tal fine si rende noto che il titolare del trattamento è la Stazione Appaltante ed il responsabile </w:t>
      </w:r>
      <w:r w:rsidR="002E6A51" w:rsidRPr="00A70CDD">
        <w:rPr>
          <w:rFonts w:asciiTheme="minorHAnsi" w:hAnsiTheme="minorHAnsi" w:cs="Arial"/>
          <w:bCs/>
          <w:lang w:val="it-IT"/>
        </w:rPr>
        <w:t>del trattamento</w:t>
      </w:r>
      <w:r w:rsidRPr="00A70CDD">
        <w:rPr>
          <w:rFonts w:asciiTheme="minorHAnsi" w:hAnsiTheme="minorHAnsi" w:cs="Arial"/>
          <w:bCs/>
          <w:lang w:val="it-IT"/>
        </w:rPr>
        <w:t>, relativamente al presente appalto, è il responsabile del procedimento come sopra nominato.</w:t>
      </w:r>
    </w:p>
    <w:p w:rsidR="001B52A2" w:rsidRPr="00A70CDD" w:rsidRDefault="0037100F" w:rsidP="00877B50">
      <w:pPr>
        <w:spacing w:after="120"/>
        <w:jc w:val="both"/>
        <w:rPr>
          <w:rFonts w:asciiTheme="minorHAnsi" w:hAnsiTheme="minorHAnsi" w:cs="Arial"/>
          <w:bCs/>
          <w:lang w:val="it-IT"/>
        </w:rPr>
      </w:pPr>
      <w:r w:rsidRPr="00A70CDD">
        <w:rPr>
          <w:rFonts w:asciiTheme="minorHAnsi" w:hAnsiTheme="minorHAnsi" w:cs="Arial"/>
          <w:bCs/>
          <w:lang w:val="it-IT"/>
        </w:rPr>
        <w:lastRenderedPageBreak/>
        <w:t>1</w:t>
      </w:r>
      <w:r w:rsidR="00CB4112">
        <w:rPr>
          <w:rFonts w:asciiTheme="minorHAnsi" w:hAnsiTheme="minorHAnsi" w:cs="Arial"/>
          <w:bCs/>
          <w:lang w:val="it-IT"/>
        </w:rPr>
        <w:t>3</w:t>
      </w:r>
      <w:r w:rsidRPr="00A70CDD">
        <w:rPr>
          <w:rFonts w:asciiTheme="minorHAnsi" w:hAnsiTheme="minorHAnsi" w:cs="Arial"/>
          <w:bCs/>
          <w:lang w:val="it-IT"/>
        </w:rPr>
        <w:t xml:space="preserve">.5 </w:t>
      </w:r>
      <w:r w:rsidR="001B52A2" w:rsidRPr="00A70CDD">
        <w:rPr>
          <w:rFonts w:asciiTheme="minorHAnsi" w:hAnsiTheme="minorHAnsi" w:cs="Arial"/>
          <w:bCs/>
          <w:lang w:val="it-IT"/>
        </w:rPr>
        <w:t>Tutti gli atti relativi alla procedura sono pubblicati sulla Gazzetta della Unione Europea, Gazzetta Ufficiale della Repubblica Italiana – serie speciale relativa ai contratti, sul profilo del committente (nella sezione "Amministrazione trasparente"), sul sito del Ministero delle infrastrutture e dei trasporti e sulla piattaforma digitale presso l’ANAC (qualora operativa). Il bando è altresì pubblicato, per estratto, su almeno due dei principali quotidiani a diffusione nazionale e su almeno due a maggior diffusione locale nel luogo dove si eseguono i contratti.</w:t>
      </w:r>
    </w:p>
    <w:p w:rsidR="001B52A2" w:rsidRPr="00A70CDD" w:rsidRDefault="001B52A2" w:rsidP="00877B50">
      <w:pPr>
        <w:spacing w:after="120"/>
        <w:jc w:val="both"/>
        <w:rPr>
          <w:rFonts w:asciiTheme="minorHAnsi" w:hAnsiTheme="minorHAnsi" w:cs="Arial"/>
          <w:bCs/>
          <w:lang w:val="it-IT"/>
        </w:rPr>
      </w:pPr>
      <w:r w:rsidRPr="00A70CDD">
        <w:rPr>
          <w:rFonts w:asciiTheme="minorHAnsi" w:hAnsiTheme="minorHAnsi" w:cs="Arial"/>
          <w:bCs/>
          <w:lang w:val="it-IT"/>
        </w:rPr>
        <w:t>Gli effetti giuridici della gara decorrono dalla pubblicazione in Gazzetta Ufficiale Repubblica Italiana – serie speciale relativa ai contratti.</w:t>
      </w:r>
    </w:p>
    <w:p w:rsidR="001B52A2" w:rsidRPr="008371FD" w:rsidRDefault="008371FD" w:rsidP="00877B50">
      <w:pPr>
        <w:pStyle w:val="Rientrocorpodeltesto"/>
        <w:ind w:left="0" w:right="49"/>
        <w:jc w:val="both"/>
        <w:rPr>
          <w:rFonts w:asciiTheme="minorHAnsi" w:eastAsia="Garamond" w:hAnsiTheme="minorHAnsi" w:cs="Arial"/>
          <w:bCs/>
          <w:sz w:val="22"/>
          <w:szCs w:val="22"/>
          <w:lang w:eastAsia="en-US"/>
        </w:rPr>
      </w:pPr>
      <w:r>
        <w:rPr>
          <w:rFonts w:asciiTheme="minorHAnsi" w:eastAsia="Garamond" w:hAnsiTheme="minorHAnsi" w:cs="Arial"/>
          <w:bCs/>
          <w:sz w:val="22"/>
          <w:szCs w:val="22"/>
          <w:lang w:eastAsia="en-US"/>
        </w:rPr>
        <w:t>1</w:t>
      </w:r>
      <w:r w:rsidR="00CB4112">
        <w:rPr>
          <w:rFonts w:asciiTheme="minorHAnsi" w:eastAsia="Garamond" w:hAnsiTheme="minorHAnsi" w:cs="Arial"/>
          <w:bCs/>
          <w:sz w:val="22"/>
          <w:szCs w:val="22"/>
          <w:lang w:eastAsia="en-US"/>
        </w:rPr>
        <w:t>3</w:t>
      </w:r>
      <w:r>
        <w:rPr>
          <w:rFonts w:asciiTheme="minorHAnsi" w:eastAsia="Garamond" w:hAnsiTheme="minorHAnsi" w:cs="Arial"/>
          <w:bCs/>
          <w:sz w:val="22"/>
          <w:szCs w:val="22"/>
          <w:lang w:eastAsia="en-US"/>
        </w:rPr>
        <w:t xml:space="preserve">.6 </w:t>
      </w:r>
      <w:r w:rsidR="00E37F00">
        <w:rPr>
          <w:rFonts w:asciiTheme="minorHAnsi" w:eastAsia="Garamond" w:hAnsiTheme="minorHAnsi" w:cs="Arial"/>
          <w:bCs/>
          <w:sz w:val="22"/>
          <w:szCs w:val="22"/>
          <w:lang w:eastAsia="en-US"/>
        </w:rPr>
        <w:t>Gestione dei Contratti</w:t>
      </w:r>
      <w:r w:rsidRPr="008371FD">
        <w:rPr>
          <w:rFonts w:asciiTheme="minorHAnsi" w:eastAsia="Garamond" w:hAnsiTheme="minorHAnsi" w:cs="Arial"/>
          <w:bCs/>
          <w:sz w:val="22"/>
          <w:szCs w:val="22"/>
          <w:lang w:eastAsia="en-US"/>
        </w:rPr>
        <w:t>:</w:t>
      </w:r>
    </w:p>
    <w:p w:rsidR="00C876EB" w:rsidRPr="008371FD" w:rsidRDefault="001B52A2" w:rsidP="00877B50">
      <w:pPr>
        <w:pStyle w:val="Rientrocorpodeltesto"/>
        <w:ind w:left="0" w:right="51"/>
        <w:jc w:val="both"/>
        <w:rPr>
          <w:rFonts w:asciiTheme="minorHAnsi" w:eastAsia="Garamond" w:hAnsiTheme="minorHAnsi" w:cs="Arial"/>
          <w:bCs/>
          <w:sz w:val="22"/>
          <w:szCs w:val="22"/>
          <w:lang w:eastAsia="en-US"/>
        </w:rPr>
      </w:pPr>
      <w:r w:rsidRPr="008371FD">
        <w:rPr>
          <w:rFonts w:asciiTheme="minorHAnsi" w:eastAsia="Garamond" w:hAnsiTheme="minorHAnsi" w:cs="Arial"/>
          <w:bCs/>
          <w:sz w:val="22"/>
          <w:szCs w:val="22"/>
          <w:lang w:eastAsia="en-US"/>
        </w:rPr>
        <w:t xml:space="preserve">L’Ente dichiara di aver affidato, ai sensi del d.lgs. n. 209/2005, la gestione dei contratti assicurativi alla Società di Brokeraggio assicurativo </w:t>
      </w:r>
      <w:proofErr w:type="spellStart"/>
      <w:r w:rsidRPr="008371FD">
        <w:rPr>
          <w:rFonts w:asciiTheme="minorHAnsi" w:eastAsia="Garamond" w:hAnsiTheme="minorHAnsi" w:cs="Arial"/>
          <w:bCs/>
          <w:sz w:val="22"/>
          <w:szCs w:val="22"/>
          <w:lang w:eastAsia="en-US"/>
        </w:rPr>
        <w:t>Aon</w:t>
      </w:r>
      <w:proofErr w:type="spellEnd"/>
      <w:r w:rsidRPr="008371FD">
        <w:rPr>
          <w:rFonts w:asciiTheme="minorHAnsi" w:eastAsia="Garamond" w:hAnsiTheme="minorHAnsi" w:cs="Arial"/>
          <w:bCs/>
          <w:sz w:val="22"/>
          <w:szCs w:val="22"/>
          <w:lang w:eastAsia="en-US"/>
        </w:rPr>
        <w:t xml:space="preserve"> </w:t>
      </w:r>
      <w:proofErr w:type="spellStart"/>
      <w:r w:rsidRPr="008371FD">
        <w:rPr>
          <w:rFonts w:asciiTheme="minorHAnsi" w:eastAsia="Garamond" w:hAnsiTheme="minorHAnsi" w:cs="Arial"/>
          <w:bCs/>
          <w:sz w:val="22"/>
          <w:szCs w:val="22"/>
          <w:lang w:eastAsia="en-US"/>
        </w:rPr>
        <w:t>SpA</w:t>
      </w:r>
      <w:proofErr w:type="spellEnd"/>
      <w:r w:rsidRPr="008371FD">
        <w:rPr>
          <w:rFonts w:asciiTheme="minorHAnsi" w:eastAsia="Garamond" w:hAnsiTheme="minorHAnsi" w:cs="Arial"/>
          <w:bCs/>
          <w:sz w:val="22"/>
          <w:szCs w:val="22"/>
          <w:lang w:eastAsia="en-US"/>
        </w:rPr>
        <w:t>,</w:t>
      </w:r>
      <w:r w:rsidR="00E12BBC">
        <w:rPr>
          <w:rFonts w:asciiTheme="minorHAnsi" w:eastAsia="Garamond" w:hAnsiTheme="minorHAnsi" w:cs="Arial"/>
          <w:bCs/>
          <w:sz w:val="22"/>
          <w:szCs w:val="22"/>
          <w:lang w:eastAsia="en-US"/>
        </w:rPr>
        <w:t xml:space="preserve"> (</w:t>
      </w:r>
      <w:r w:rsidR="00FE6BE4" w:rsidRPr="008371FD">
        <w:rPr>
          <w:rFonts w:asciiTheme="minorHAnsi" w:eastAsia="Garamond" w:hAnsiTheme="minorHAnsi" w:cs="Arial"/>
          <w:bCs/>
          <w:sz w:val="22"/>
          <w:szCs w:val="22"/>
          <w:lang w:eastAsia="en-US"/>
        </w:rPr>
        <w:t xml:space="preserve">con sede legale in Milano, Via Andrea Ponti n. 8/10); ufficio di Genova, Corso A. </w:t>
      </w:r>
      <w:proofErr w:type="spellStart"/>
      <w:r w:rsidR="00FE6BE4" w:rsidRPr="008371FD">
        <w:rPr>
          <w:rFonts w:asciiTheme="minorHAnsi" w:eastAsia="Garamond" w:hAnsiTheme="minorHAnsi" w:cs="Arial"/>
          <w:bCs/>
          <w:sz w:val="22"/>
          <w:szCs w:val="22"/>
          <w:lang w:eastAsia="en-US"/>
        </w:rPr>
        <w:t>Saffi</w:t>
      </w:r>
      <w:proofErr w:type="spellEnd"/>
      <w:r w:rsidR="00FE6BE4" w:rsidRPr="008371FD">
        <w:rPr>
          <w:rFonts w:asciiTheme="minorHAnsi" w:eastAsia="Garamond" w:hAnsiTheme="minorHAnsi" w:cs="Arial"/>
          <w:bCs/>
          <w:sz w:val="22"/>
          <w:szCs w:val="22"/>
          <w:lang w:eastAsia="en-US"/>
        </w:rPr>
        <w:t xml:space="preserve"> 31, tel</w:t>
      </w:r>
      <w:r w:rsidR="00E12BBC">
        <w:rPr>
          <w:rFonts w:asciiTheme="minorHAnsi" w:eastAsia="Garamond" w:hAnsiTheme="minorHAnsi" w:cs="Arial"/>
          <w:bCs/>
          <w:sz w:val="22"/>
          <w:szCs w:val="22"/>
          <w:lang w:eastAsia="en-US"/>
        </w:rPr>
        <w:t>. 010.8989.1 - fax 010.8989.440;</w:t>
      </w:r>
      <w:r w:rsidR="00FE6BE4" w:rsidRPr="008371FD">
        <w:rPr>
          <w:rFonts w:asciiTheme="minorHAnsi" w:eastAsia="Garamond" w:hAnsiTheme="minorHAnsi" w:cs="Arial"/>
          <w:bCs/>
          <w:sz w:val="22"/>
          <w:szCs w:val="22"/>
          <w:lang w:eastAsia="en-US"/>
        </w:rPr>
        <w:t xml:space="preserve"> d</w:t>
      </w:r>
      <w:r w:rsidRPr="008371FD">
        <w:rPr>
          <w:rFonts w:asciiTheme="minorHAnsi" w:eastAsia="Garamond" w:hAnsiTheme="minorHAnsi" w:cs="Arial"/>
          <w:bCs/>
          <w:sz w:val="22"/>
          <w:szCs w:val="22"/>
          <w:lang w:eastAsia="en-US"/>
        </w:rPr>
        <w:t xml:space="preserve">i conseguenza tutti i rapporti inerenti alle assicurazioni affidate con la presente procedura saranno svolti esclusivamente per conto della Contraente dalla </w:t>
      </w:r>
      <w:proofErr w:type="spellStart"/>
      <w:r w:rsidRPr="008371FD">
        <w:rPr>
          <w:rFonts w:asciiTheme="minorHAnsi" w:eastAsia="Garamond" w:hAnsiTheme="minorHAnsi" w:cs="Arial"/>
          <w:bCs/>
          <w:sz w:val="22"/>
          <w:szCs w:val="22"/>
          <w:lang w:eastAsia="en-US"/>
        </w:rPr>
        <w:t>Aon</w:t>
      </w:r>
      <w:proofErr w:type="spellEnd"/>
      <w:r w:rsidRPr="008371FD">
        <w:rPr>
          <w:rFonts w:asciiTheme="minorHAnsi" w:eastAsia="Garamond" w:hAnsiTheme="minorHAnsi" w:cs="Arial"/>
          <w:bCs/>
          <w:sz w:val="22"/>
          <w:szCs w:val="22"/>
          <w:lang w:eastAsia="en-US"/>
        </w:rPr>
        <w:t xml:space="preserve"> </w:t>
      </w:r>
      <w:proofErr w:type="spellStart"/>
      <w:r w:rsidRPr="008371FD">
        <w:rPr>
          <w:rFonts w:asciiTheme="minorHAnsi" w:eastAsia="Garamond" w:hAnsiTheme="minorHAnsi" w:cs="Arial"/>
          <w:bCs/>
          <w:sz w:val="22"/>
          <w:szCs w:val="22"/>
          <w:lang w:eastAsia="en-US"/>
        </w:rPr>
        <w:t>SpA</w:t>
      </w:r>
      <w:proofErr w:type="spellEnd"/>
      <w:r w:rsidRPr="008371FD">
        <w:rPr>
          <w:rFonts w:asciiTheme="minorHAnsi" w:eastAsia="Garamond" w:hAnsiTheme="minorHAnsi" w:cs="Arial"/>
          <w:bCs/>
          <w:sz w:val="22"/>
          <w:szCs w:val="22"/>
          <w:lang w:eastAsia="en-US"/>
        </w:rPr>
        <w:t xml:space="preserve">. </w:t>
      </w:r>
    </w:p>
    <w:p w:rsidR="001B52A2" w:rsidRPr="008371FD" w:rsidRDefault="001B52A2" w:rsidP="00877B50">
      <w:pPr>
        <w:pStyle w:val="Rientrocorpodeltesto"/>
        <w:ind w:left="0" w:right="51"/>
        <w:jc w:val="both"/>
        <w:rPr>
          <w:rFonts w:asciiTheme="minorHAnsi" w:eastAsia="Garamond" w:hAnsiTheme="minorHAnsi" w:cs="Arial"/>
          <w:bCs/>
          <w:sz w:val="22"/>
          <w:szCs w:val="22"/>
          <w:lang w:eastAsia="en-US"/>
        </w:rPr>
      </w:pPr>
      <w:r w:rsidRPr="008371FD">
        <w:rPr>
          <w:rFonts w:asciiTheme="minorHAnsi" w:eastAsia="Garamond" w:hAnsiTheme="minorHAnsi" w:cs="Arial"/>
          <w:bCs/>
          <w:sz w:val="22"/>
          <w:szCs w:val="22"/>
          <w:lang w:eastAsia="en-US"/>
        </w:rPr>
        <w:t xml:space="preserve">Ogni </w:t>
      </w:r>
      <w:r w:rsidR="00947128" w:rsidRPr="008371FD">
        <w:rPr>
          <w:rFonts w:asciiTheme="minorHAnsi" w:eastAsia="Garamond" w:hAnsiTheme="minorHAnsi" w:cs="Arial"/>
          <w:bCs/>
          <w:sz w:val="22"/>
          <w:szCs w:val="22"/>
          <w:lang w:eastAsia="en-US"/>
        </w:rPr>
        <w:t>pag</w:t>
      </w:r>
      <w:r w:rsidRPr="008371FD">
        <w:rPr>
          <w:rFonts w:asciiTheme="minorHAnsi" w:eastAsia="Garamond" w:hAnsiTheme="minorHAnsi" w:cs="Arial"/>
          <w:bCs/>
          <w:sz w:val="22"/>
          <w:szCs w:val="22"/>
          <w:lang w:eastAsia="en-US"/>
        </w:rPr>
        <w:t xml:space="preserve">amento dei premi verrà effettuato dal Contraente/Assicurato al Broker e sarà considerato a tutti gli effetti come effettuato </w:t>
      </w:r>
      <w:proofErr w:type="spellStart"/>
      <w:r w:rsidRPr="008371FD">
        <w:rPr>
          <w:rFonts w:asciiTheme="minorHAnsi" w:eastAsia="Garamond" w:hAnsiTheme="minorHAnsi" w:cs="Arial"/>
          <w:bCs/>
          <w:sz w:val="22"/>
          <w:szCs w:val="22"/>
          <w:lang w:eastAsia="en-US"/>
        </w:rPr>
        <w:t>all</w:t>
      </w:r>
      <w:proofErr w:type="spellEnd"/>
      <w:r w:rsidRPr="008371FD">
        <w:rPr>
          <w:rFonts w:asciiTheme="minorHAnsi" w:eastAsia="Garamond" w:hAnsiTheme="minorHAnsi" w:cs="Arial"/>
          <w:bCs/>
          <w:sz w:val="22"/>
          <w:szCs w:val="22"/>
          <w:lang w:eastAsia="en-US"/>
        </w:rPr>
        <w:t>/e Com</w:t>
      </w:r>
      <w:r w:rsidR="00947128" w:rsidRPr="008371FD">
        <w:rPr>
          <w:rFonts w:asciiTheme="minorHAnsi" w:eastAsia="Garamond" w:hAnsiTheme="minorHAnsi" w:cs="Arial"/>
          <w:bCs/>
          <w:sz w:val="22"/>
          <w:szCs w:val="22"/>
          <w:lang w:eastAsia="en-US"/>
        </w:rPr>
        <w:t>pag</w:t>
      </w:r>
      <w:r w:rsidRPr="008371FD">
        <w:rPr>
          <w:rFonts w:asciiTheme="minorHAnsi" w:eastAsia="Garamond" w:hAnsiTheme="minorHAnsi" w:cs="Arial"/>
          <w:bCs/>
          <w:sz w:val="22"/>
          <w:szCs w:val="22"/>
          <w:lang w:eastAsia="en-US"/>
        </w:rPr>
        <w:t>nia/e, a norma dell’art. 1901 c.c.; ogni comunicazione fatta dal Broker nel nome e per conto del Contraente/Assicurato alla/e Com</w:t>
      </w:r>
      <w:r w:rsidR="00947128" w:rsidRPr="008371FD">
        <w:rPr>
          <w:rFonts w:asciiTheme="minorHAnsi" w:eastAsia="Garamond" w:hAnsiTheme="minorHAnsi" w:cs="Arial"/>
          <w:bCs/>
          <w:sz w:val="22"/>
          <w:szCs w:val="22"/>
          <w:lang w:eastAsia="en-US"/>
        </w:rPr>
        <w:t>pag</w:t>
      </w:r>
      <w:r w:rsidRPr="008371FD">
        <w:rPr>
          <w:rFonts w:asciiTheme="minorHAnsi" w:eastAsia="Garamond" w:hAnsiTheme="minorHAnsi" w:cs="Arial"/>
          <w:bCs/>
          <w:sz w:val="22"/>
          <w:szCs w:val="22"/>
          <w:lang w:eastAsia="en-US"/>
        </w:rPr>
        <w:t>nia/e si intenderà come fatta dal Contraente/Assicurato. Parimenti ogni comunicazione fatta dal Contraente/Assicurato al Broker si intenderà come fatta alla/e Com</w:t>
      </w:r>
      <w:r w:rsidR="00947128" w:rsidRPr="008371FD">
        <w:rPr>
          <w:rFonts w:asciiTheme="minorHAnsi" w:eastAsia="Garamond" w:hAnsiTheme="minorHAnsi" w:cs="Arial"/>
          <w:bCs/>
          <w:sz w:val="22"/>
          <w:szCs w:val="22"/>
          <w:lang w:eastAsia="en-US"/>
        </w:rPr>
        <w:t>pag</w:t>
      </w:r>
      <w:r w:rsidRPr="008371FD">
        <w:rPr>
          <w:rFonts w:asciiTheme="minorHAnsi" w:eastAsia="Garamond" w:hAnsiTheme="minorHAnsi" w:cs="Arial"/>
          <w:bCs/>
          <w:sz w:val="22"/>
          <w:szCs w:val="22"/>
          <w:lang w:eastAsia="en-US"/>
        </w:rPr>
        <w:t xml:space="preserve">nia/e. </w:t>
      </w:r>
    </w:p>
    <w:p w:rsidR="001B52A2" w:rsidRPr="005911A6" w:rsidRDefault="001B52A2" w:rsidP="00877B50">
      <w:pPr>
        <w:pStyle w:val="Corpodeltesto2"/>
        <w:spacing w:line="240" w:lineRule="auto"/>
        <w:jc w:val="both"/>
        <w:rPr>
          <w:rFonts w:asciiTheme="minorHAnsi" w:hAnsiTheme="minorHAnsi" w:cs="Arial"/>
          <w:bCs/>
          <w:lang w:val="it-IT"/>
        </w:rPr>
      </w:pPr>
      <w:r w:rsidRPr="008371FD">
        <w:rPr>
          <w:rFonts w:asciiTheme="minorHAnsi" w:hAnsiTheme="minorHAnsi" w:cs="Arial"/>
          <w:bCs/>
          <w:lang w:val="it-IT"/>
        </w:rPr>
        <w:t>In ragione di detta gestione, al Broker dovranno essere corrisposte, ad esclusivo carico della/e</w:t>
      </w:r>
      <w:r w:rsidR="0037100F" w:rsidRPr="008371FD">
        <w:rPr>
          <w:rFonts w:asciiTheme="minorHAnsi" w:hAnsiTheme="minorHAnsi" w:cs="Arial"/>
          <w:bCs/>
          <w:lang w:val="it-IT"/>
        </w:rPr>
        <w:t xml:space="preserve"> d</w:t>
      </w:r>
      <w:r w:rsidRPr="008371FD">
        <w:rPr>
          <w:rFonts w:asciiTheme="minorHAnsi" w:hAnsiTheme="minorHAnsi" w:cs="Arial"/>
          <w:bCs/>
          <w:lang w:val="it-IT"/>
        </w:rPr>
        <w:t xml:space="preserve">elegataria/e </w:t>
      </w:r>
      <w:proofErr w:type="spellStart"/>
      <w:r w:rsidRPr="008371FD">
        <w:rPr>
          <w:rFonts w:asciiTheme="minorHAnsi" w:hAnsiTheme="minorHAnsi" w:cs="Arial"/>
          <w:bCs/>
          <w:lang w:val="it-IT"/>
        </w:rPr>
        <w:t>e</w:t>
      </w:r>
      <w:proofErr w:type="spellEnd"/>
      <w:r w:rsidRPr="008371FD">
        <w:rPr>
          <w:rFonts w:asciiTheme="minorHAnsi" w:hAnsiTheme="minorHAnsi" w:cs="Arial"/>
          <w:bCs/>
          <w:lang w:val="it-IT"/>
        </w:rPr>
        <w:t xml:space="preserve"> </w:t>
      </w:r>
      <w:r w:rsidRPr="005911A6">
        <w:rPr>
          <w:rFonts w:asciiTheme="minorHAnsi" w:hAnsiTheme="minorHAnsi" w:cs="Arial"/>
          <w:bCs/>
          <w:lang w:val="it-IT"/>
        </w:rPr>
        <w:t>della/e eventuale/i com</w:t>
      </w:r>
      <w:r w:rsidR="00947128" w:rsidRPr="005911A6">
        <w:rPr>
          <w:rFonts w:asciiTheme="minorHAnsi" w:hAnsiTheme="minorHAnsi" w:cs="Arial"/>
          <w:bCs/>
          <w:lang w:val="it-IT"/>
        </w:rPr>
        <w:t>pag</w:t>
      </w:r>
      <w:r w:rsidRPr="005911A6">
        <w:rPr>
          <w:rFonts w:asciiTheme="minorHAnsi" w:hAnsiTheme="minorHAnsi" w:cs="Arial"/>
          <w:bCs/>
          <w:lang w:val="it-IT"/>
        </w:rPr>
        <w:t xml:space="preserve">nia/e coassicuratrice/i, le </w:t>
      </w:r>
      <w:r w:rsidR="00B42E95" w:rsidRPr="005911A6">
        <w:rPr>
          <w:rFonts w:asciiTheme="minorHAnsi" w:hAnsiTheme="minorHAnsi" w:cs="Arial"/>
          <w:bCs/>
          <w:lang w:val="it-IT"/>
        </w:rPr>
        <w:t>provvigioni nella misura pari a</w:t>
      </w:r>
      <w:r w:rsidRPr="005911A6">
        <w:rPr>
          <w:rFonts w:asciiTheme="minorHAnsi" w:hAnsiTheme="minorHAnsi" w:cs="Arial"/>
          <w:bCs/>
          <w:lang w:val="it-IT"/>
        </w:rPr>
        <w:t>:</w:t>
      </w:r>
    </w:p>
    <w:p w:rsidR="001F3F3B" w:rsidRPr="006F614F" w:rsidRDefault="006F614F" w:rsidP="00877B50">
      <w:pPr>
        <w:pStyle w:val="Corpodeltesto2"/>
        <w:widowControl/>
        <w:numPr>
          <w:ilvl w:val="0"/>
          <w:numId w:val="8"/>
        </w:numPr>
        <w:tabs>
          <w:tab w:val="left" w:pos="7344"/>
        </w:tabs>
        <w:spacing w:line="240" w:lineRule="auto"/>
        <w:ind w:left="0" w:firstLine="0"/>
        <w:jc w:val="both"/>
        <w:rPr>
          <w:rFonts w:asciiTheme="minorHAnsi" w:hAnsiTheme="minorHAnsi" w:cs="Arial"/>
          <w:bCs/>
          <w:lang w:val="it-IT"/>
        </w:rPr>
      </w:pPr>
      <w:r>
        <w:rPr>
          <w:rFonts w:asciiTheme="minorHAnsi" w:hAnsiTheme="minorHAnsi" w:cs="Arial"/>
          <w:bCs/>
          <w:lang w:val="it-IT"/>
        </w:rPr>
        <w:t>Lotto</w:t>
      </w:r>
      <w:r w:rsidR="001B52A2" w:rsidRPr="006F614F">
        <w:rPr>
          <w:rFonts w:asciiTheme="minorHAnsi" w:hAnsiTheme="minorHAnsi" w:cs="Arial"/>
          <w:bCs/>
          <w:lang w:val="it-IT"/>
        </w:rPr>
        <w:t xml:space="preserve"> 1</w:t>
      </w:r>
      <w:r w:rsidR="001F3F3B" w:rsidRPr="006F614F">
        <w:rPr>
          <w:rFonts w:asciiTheme="minorHAnsi" w:hAnsiTheme="minorHAnsi" w:cs="Arial"/>
          <w:bCs/>
          <w:lang w:val="it-IT"/>
        </w:rPr>
        <w:t>: 12,00%</w:t>
      </w:r>
    </w:p>
    <w:p w:rsidR="001B52A2" w:rsidRPr="006F614F" w:rsidRDefault="001F3F3B" w:rsidP="00877B50">
      <w:pPr>
        <w:pStyle w:val="Corpodeltesto2"/>
        <w:widowControl/>
        <w:numPr>
          <w:ilvl w:val="0"/>
          <w:numId w:val="8"/>
        </w:numPr>
        <w:tabs>
          <w:tab w:val="left" w:pos="7344"/>
        </w:tabs>
        <w:spacing w:line="240" w:lineRule="auto"/>
        <w:ind w:left="0" w:firstLine="0"/>
        <w:jc w:val="both"/>
        <w:rPr>
          <w:rFonts w:asciiTheme="minorHAnsi" w:hAnsiTheme="minorHAnsi" w:cs="Arial"/>
          <w:bCs/>
          <w:lang w:val="it-IT"/>
        </w:rPr>
      </w:pPr>
      <w:r w:rsidRPr="006F614F">
        <w:rPr>
          <w:rFonts w:asciiTheme="minorHAnsi" w:hAnsiTheme="minorHAnsi" w:cs="Arial"/>
          <w:bCs/>
          <w:lang w:val="it-IT"/>
        </w:rPr>
        <w:t xml:space="preserve">Lotti </w:t>
      </w:r>
      <w:r w:rsidR="00394BFF" w:rsidRPr="006F614F">
        <w:rPr>
          <w:rFonts w:asciiTheme="minorHAnsi" w:hAnsiTheme="minorHAnsi" w:cs="Arial"/>
          <w:bCs/>
          <w:lang w:val="it-IT"/>
        </w:rPr>
        <w:t>2</w:t>
      </w:r>
      <w:r w:rsidR="00237EF1" w:rsidRPr="006F614F">
        <w:rPr>
          <w:rFonts w:asciiTheme="minorHAnsi" w:hAnsiTheme="minorHAnsi" w:cs="Arial"/>
          <w:bCs/>
          <w:lang w:val="it-IT"/>
        </w:rPr>
        <w:t>, 3</w:t>
      </w:r>
      <w:r w:rsidR="001B52A2" w:rsidRPr="006F614F">
        <w:rPr>
          <w:rFonts w:asciiTheme="minorHAnsi" w:hAnsiTheme="minorHAnsi" w:cs="Arial"/>
          <w:bCs/>
          <w:lang w:val="it-IT"/>
        </w:rPr>
        <w:t xml:space="preserve">: </w:t>
      </w:r>
      <w:r w:rsidRPr="006F614F">
        <w:rPr>
          <w:rFonts w:asciiTheme="minorHAnsi" w:hAnsiTheme="minorHAnsi" w:cs="Arial"/>
          <w:bCs/>
          <w:lang w:val="it-IT"/>
        </w:rPr>
        <w:t>15</w:t>
      </w:r>
      <w:r w:rsidR="00237EF1" w:rsidRPr="006F614F">
        <w:rPr>
          <w:rFonts w:asciiTheme="minorHAnsi" w:hAnsiTheme="minorHAnsi" w:cs="Arial"/>
          <w:bCs/>
          <w:lang w:val="it-IT"/>
        </w:rPr>
        <w:t>,00</w:t>
      </w:r>
      <w:r w:rsidR="00E4427A" w:rsidRPr="006F614F">
        <w:rPr>
          <w:rFonts w:asciiTheme="minorHAnsi" w:hAnsiTheme="minorHAnsi" w:cs="Arial"/>
          <w:bCs/>
          <w:lang w:val="it-IT"/>
        </w:rPr>
        <w:t xml:space="preserve"> </w:t>
      </w:r>
      <w:r w:rsidR="001B52A2" w:rsidRPr="006F614F">
        <w:rPr>
          <w:rFonts w:asciiTheme="minorHAnsi" w:hAnsiTheme="minorHAnsi" w:cs="Arial"/>
          <w:bCs/>
          <w:lang w:val="it-IT"/>
        </w:rPr>
        <w:t>% del premio imponibile</w:t>
      </w:r>
    </w:p>
    <w:p w:rsidR="001B52A2" w:rsidRPr="0084497D" w:rsidRDefault="001B52A2" w:rsidP="00877B50">
      <w:pPr>
        <w:pStyle w:val="Corpodeltesto2"/>
        <w:widowControl/>
        <w:numPr>
          <w:ilvl w:val="0"/>
          <w:numId w:val="8"/>
        </w:numPr>
        <w:tabs>
          <w:tab w:val="left" w:pos="7344"/>
        </w:tabs>
        <w:spacing w:line="240" w:lineRule="auto"/>
        <w:ind w:left="0" w:firstLine="0"/>
        <w:jc w:val="both"/>
        <w:rPr>
          <w:rFonts w:asciiTheme="minorHAnsi" w:hAnsiTheme="minorHAnsi" w:cs="Arial"/>
          <w:bCs/>
          <w:lang w:val="it-IT"/>
        </w:rPr>
      </w:pPr>
      <w:r w:rsidRPr="006F614F">
        <w:rPr>
          <w:rFonts w:asciiTheme="minorHAnsi" w:hAnsiTheme="minorHAnsi" w:cs="Arial"/>
          <w:bCs/>
          <w:lang w:val="it-IT"/>
        </w:rPr>
        <w:t>Lott</w:t>
      </w:r>
      <w:r w:rsidR="00E37F00">
        <w:rPr>
          <w:rFonts w:asciiTheme="minorHAnsi" w:hAnsiTheme="minorHAnsi" w:cs="Arial"/>
          <w:bCs/>
          <w:lang w:val="it-IT"/>
        </w:rPr>
        <w:t>o 4</w:t>
      </w:r>
      <w:r w:rsidRPr="006F614F">
        <w:rPr>
          <w:rFonts w:asciiTheme="minorHAnsi" w:hAnsiTheme="minorHAnsi" w:cs="Arial"/>
          <w:bCs/>
          <w:lang w:val="it-IT"/>
        </w:rPr>
        <w:t xml:space="preserve">: </w:t>
      </w:r>
      <w:r w:rsidR="00237EF1" w:rsidRPr="006F614F">
        <w:rPr>
          <w:rFonts w:asciiTheme="minorHAnsi" w:hAnsiTheme="minorHAnsi" w:cs="Arial"/>
          <w:bCs/>
          <w:lang w:val="it-IT"/>
        </w:rPr>
        <w:t>5</w:t>
      </w:r>
      <w:r w:rsidR="001F3F3B" w:rsidRPr="006F614F">
        <w:rPr>
          <w:rFonts w:asciiTheme="minorHAnsi" w:hAnsiTheme="minorHAnsi" w:cs="Arial"/>
          <w:bCs/>
          <w:lang w:val="it-IT"/>
        </w:rPr>
        <w:t>,00</w:t>
      </w:r>
      <w:r w:rsidR="00E4427A" w:rsidRPr="006F614F">
        <w:rPr>
          <w:rFonts w:asciiTheme="minorHAnsi" w:hAnsiTheme="minorHAnsi" w:cs="Arial"/>
          <w:bCs/>
          <w:lang w:val="it-IT"/>
        </w:rPr>
        <w:t xml:space="preserve"> </w:t>
      </w:r>
      <w:r w:rsidRPr="006F614F">
        <w:rPr>
          <w:rFonts w:asciiTheme="minorHAnsi" w:hAnsiTheme="minorHAnsi" w:cs="Arial"/>
          <w:bCs/>
          <w:lang w:val="it-IT"/>
        </w:rPr>
        <w:t>% del premio imponibile</w:t>
      </w:r>
    </w:p>
    <w:p w:rsidR="002A18E5" w:rsidRPr="00C1106B" w:rsidRDefault="001B52A2" w:rsidP="00877B50">
      <w:pPr>
        <w:pStyle w:val="Corpodeltesto2"/>
        <w:spacing w:line="240" w:lineRule="auto"/>
        <w:jc w:val="both"/>
        <w:rPr>
          <w:rFonts w:asciiTheme="minorHAnsi" w:hAnsiTheme="minorHAnsi"/>
          <w:lang w:val="it-IT"/>
        </w:rPr>
      </w:pPr>
      <w:r w:rsidRPr="008371FD">
        <w:rPr>
          <w:rFonts w:asciiTheme="minorHAnsi" w:hAnsiTheme="minorHAnsi" w:cs="Arial"/>
          <w:bCs/>
          <w:lang w:val="it-IT"/>
        </w:rPr>
        <w:t>Tale remunerazione è parte dell’aliquota riconosciuta dall’Impresa alla propria rete di vendita diretta (ipotesi di spesa o caricamento per oneri distributivi) e non rappresenta un costo aggiuntivo per l’Amministrazione aggiudicatrice.</w:t>
      </w:r>
    </w:p>
    <w:sectPr w:rsidR="002A18E5" w:rsidRPr="00C1106B" w:rsidSect="006819D9">
      <w:headerReference w:type="default" r:id="rId11"/>
      <w:footerReference w:type="default" r:id="rId12"/>
      <w:pgSz w:w="11900" w:h="16840"/>
      <w:pgMar w:top="1599" w:right="1021" w:bottom="1276" w:left="1134" w:header="0" w:footer="70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13E0" w:rsidRDefault="005813E0">
      <w:r>
        <w:separator/>
      </w:r>
    </w:p>
  </w:endnote>
  <w:endnote w:type="continuationSeparator" w:id="0">
    <w:p w:rsidR="005813E0" w:rsidRDefault="005813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OpenSymbol">
    <w:altName w:val="Courier New"/>
    <w:charset w:val="00"/>
    <w:family w:val="auto"/>
    <w:pitch w:val="variable"/>
    <w:sig w:usb0="800000AF" w:usb1="1001ECE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Times">
    <w:panose1 w:val="02020603050405020304"/>
    <w:charset w:val="00"/>
    <w:family w:val="roman"/>
    <w:pitch w:val="variable"/>
    <w:sig w:usb0="E0002EFF" w:usb1="C0007843" w:usb2="00000009" w:usb3="00000000" w:csb0="000001FF" w:csb1="00000000"/>
  </w:font>
  <w:font w:name="CIDFont+F3">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13E0" w:rsidRDefault="005813E0">
    <w:pPr>
      <w:pStyle w:val="Corpotesto"/>
      <w:spacing w:line="14" w:lineRule="auto"/>
      <w:jc w:val="left"/>
      <w:rPr>
        <w:sz w:val="18"/>
      </w:rPr>
    </w:pPr>
    <w:r>
      <w:rPr>
        <w:noProof/>
        <w:lang w:val="it-IT" w:eastAsia="it-IT"/>
      </w:rPr>
      <mc:AlternateContent>
        <mc:Choice Requires="wps">
          <w:drawing>
            <wp:anchor distT="0" distB="0" distL="114300" distR="114300" simplePos="0" relativeHeight="503291888" behindDoc="1" locked="0" layoutInCell="1" allowOverlap="1" wp14:anchorId="439638C6" wp14:editId="750CCD22">
              <wp:simplePos x="0" y="0"/>
              <wp:positionH relativeFrom="page">
                <wp:posOffset>6661785</wp:posOffset>
              </wp:positionH>
              <wp:positionV relativeFrom="page">
                <wp:posOffset>10069195</wp:posOffset>
              </wp:positionV>
              <wp:extent cx="203200" cy="177800"/>
              <wp:effectExtent l="3810" t="2540" r="2540" b="63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13E0" w:rsidRPr="007A1076" w:rsidRDefault="005813E0">
                          <w:pPr>
                            <w:pStyle w:val="Corpotesto"/>
                            <w:spacing w:line="265" w:lineRule="exact"/>
                            <w:ind w:left="40"/>
                            <w:jc w:val="left"/>
                            <w:rPr>
                              <w:rFonts w:ascii="Times New Roman"/>
                            </w:rPr>
                          </w:pPr>
                          <w:r w:rsidRPr="007A1076">
                            <w:fldChar w:fldCharType="begin"/>
                          </w:r>
                          <w:r w:rsidRPr="007A1076">
                            <w:rPr>
                              <w:rFonts w:ascii="Times New Roman"/>
                            </w:rPr>
                            <w:instrText xml:space="preserve"> PAGE </w:instrText>
                          </w:r>
                          <w:r w:rsidRPr="007A1076">
                            <w:fldChar w:fldCharType="separate"/>
                          </w:r>
                          <w:r w:rsidR="00065544">
                            <w:rPr>
                              <w:rFonts w:ascii="Times New Roman"/>
                              <w:noProof/>
                            </w:rPr>
                            <w:t>20</w:t>
                          </w:r>
                          <w:r w:rsidRPr="007A1076">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9638C6" id="_x0000_t202" coordsize="21600,21600" o:spt="202" path="m,l,21600r21600,l21600,xe">
              <v:stroke joinstyle="miter"/>
              <v:path gradientshapeok="t" o:connecttype="rect"/>
            </v:shapetype>
            <v:shape id="Text Box 1" o:spid="_x0000_s1028" type="#_x0000_t202" style="position:absolute;margin-left:524.55pt;margin-top:792.85pt;width:16pt;height:14pt;z-index:-24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" filled="f" stroked="f">
              <v:textbox inset="0,0,0,0">
                <w:txbxContent>
                  <w:p w:rsidR="005813E0" w:rsidRPr="007A1076" w:rsidRDefault="005813E0">
                    <w:pPr>
                      <w:pStyle w:val="Corpotesto"/>
                      <w:spacing w:line="265" w:lineRule="exact"/>
                      <w:ind w:left="40"/>
                      <w:jc w:val="left"/>
                      <w:rPr>
                        <w:rFonts w:ascii="Times New Roman"/>
                      </w:rPr>
                    </w:pPr>
                    <w:r w:rsidRPr="007A1076">
                      <w:fldChar w:fldCharType="begin"/>
                    </w:r>
                    <w:r w:rsidRPr="007A1076">
                      <w:rPr>
                        <w:rFonts w:ascii="Times New Roman"/>
                      </w:rPr>
                      <w:instrText xml:space="preserve"> PAGE </w:instrText>
                    </w:r>
                    <w:r w:rsidRPr="007A1076">
                      <w:fldChar w:fldCharType="separate"/>
                    </w:r>
                    <w:r w:rsidR="00065544">
                      <w:rPr>
                        <w:rFonts w:ascii="Times New Roman"/>
                        <w:noProof/>
                      </w:rPr>
                      <w:t>20</w:t>
                    </w:r>
                    <w:r w:rsidRPr="007A1076">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13E0" w:rsidRDefault="005813E0">
      <w:r>
        <w:separator/>
      </w:r>
    </w:p>
  </w:footnote>
  <w:footnote w:type="continuationSeparator" w:id="0">
    <w:p w:rsidR="005813E0" w:rsidRDefault="005813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13E0" w:rsidRDefault="005813E0">
    <w:pPr>
      <w:pStyle w:val="Intestazione"/>
      <w:rPr>
        <w:lang w:val="it-IT"/>
      </w:rPr>
    </w:pPr>
  </w:p>
  <w:p w:rsidR="005813E0" w:rsidRDefault="005813E0">
    <w:pPr>
      <w:pStyle w:val="Intestazione"/>
      <w:rPr>
        <w:lang w:val="it-IT"/>
      </w:rPr>
    </w:pPr>
  </w:p>
  <w:p w:rsidR="005813E0" w:rsidRPr="00103187" w:rsidRDefault="005813E0" w:rsidP="00E67CFE">
    <w:pPr>
      <w:pStyle w:val="Intestazione"/>
      <w:tabs>
        <w:tab w:val="clear" w:pos="4819"/>
      </w:tabs>
      <w:rPr>
        <w:sz w:val="20"/>
        <w:lang w:val="it-IT"/>
      </w:rPr>
    </w:pPr>
    <w:r>
      <w:rPr>
        <w:sz w:val="20"/>
        <w:lang w:val="it-IT"/>
      </w:rPr>
      <w:t>Di</w:t>
    </w:r>
    <w:r w:rsidRPr="002E1A9A">
      <w:rPr>
        <w:sz w:val="20"/>
        <w:lang w:val="it-IT"/>
      </w:rPr>
      <w:t xml:space="preserve">sciplinare </w:t>
    </w:r>
    <w:r>
      <w:rPr>
        <w:sz w:val="20"/>
        <w:lang w:val="it-IT"/>
      </w:rPr>
      <w:t xml:space="preserve">Gara      </w:t>
    </w:r>
    <w:r>
      <w:rPr>
        <w:sz w:val="20"/>
        <w:lang w:val="it-IT"/>
      </w:rPr>
      <w:tab/>
    </w:r>
    <w:proofErr w:type="spellStart"/>
    <w:r w:rsidRPr="00E67CFE">
      <w:rPr>
        <w:sz w:val="20"/>
        <w:lang w:val="it-IT"/>
      </w:rPr>
      <w:t>Amaie</w:t>
    </w:r>
    <w:proofErr w:type="spellEnd"/>
    <w:r w:rsidRPr="00E67CFE">
      <w:rPr>
        <w:sz w:val="20"/>
        <w:lang w:val="it-IT"/>
      </w:rPr>
      <w:t xml:space="preserve"> Energia e Servizi Srl</w:t>
    </w:r>
    <w:r>
      <w:rPr>
        <w:sz w:val="20"/>
        <w:lang w:val="it-IT"/>
      </w:rPr>
      <w:t xml:space="preserve">   </w:t>
    </w:r>
    <w:r>
      <w:rPr>
        <w:noProof/>
        <w:lang w:val="it-IT" w:eastAsia="it-IT"/>
      </w:rPr>
      <w:drawing>
        <wp:inline distT="0" distB="0" distL="0" distR="0" wp14:anchorId="623926FA" wp14:editId="459934EA">
          <wp:extent cx="219075" cy="276225"/>
          <wp:effectExtent l="0" t="0" r="9525" b="9525"/>
          <wp:docPr id="2" name="Immagine 2" descr="http://www.amaie.it/ae_logo.JPG"/>
          <wp:cNvGraphicFramePr/>
          <a:graphic xmlns:a="http://schemas.openxmlformats.org/drawingml/2006/main">
            <a:graphicData uri="http://schemas.openxmlformats.org/drawingml/2006/picture">
              <pic:pic xmlns:pic="http://schemas.openxmlformats.org/drawingml/2006/picture">
                <pic:nvPicPr>
                  <pic:cNvPr id="1" name="Immagine 1" descr="http://www.amaie.it/ae_logo.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19075" cy="276225"/>
                  </a:xfrm>
                  <a:prstGeom prst="rect">
                    <a:avLst/>
                  </a:prstGeom>
                  <a:noFill/>
                  <a:ln>
                    <a:noFill/>
                  </a:ln>
                </pic:spPr>
              </pic:pic>
            </a:graphicData>
          </a:graphic>
        </wp:inline>
      </w:drawing>
    </w:r>
  </w:p>
  <w:p w:rsidR="005813E0" w:rsidRPr="00A70CDD" w:rsidRDefault="005813E0">
    <w:pPr>
      <w:pStyle w:val="Intestazione"/>
      <w:rPr>
        <w:lang w:val="it-I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multilevel"/>
    <w:tmpl w:val="00000005"/>
    <w:name w:val="WW8Num5"/>
    <w:lvl w:ilvl="0">
      <w:start w:val="1"/>
      <w:numFmt w:val="bullet"/>
      <w:lvlText w:val="-"/>
      <w:lvlJc w:val="left"/>
      <w:pPr>
        <w:tabs>
          <w:tab w:val="num" w:pos="2487"/>
        </w:tabs>
        <w:ind w:left="2487" w:hanging="360"/>
      </w:pPr>
      <w:rPr>
        <w:rFonts w:ascii="OpenSymbol" w:hAnsi="OpenSymbol"/>
      </w:rPr>
    </w:lvl>
    <w:lvl w:ilvl="1">
      <w:start w:val="1"/>
      <w:numFmt w:val="bullet"/>
      <w:lvlText w:val="o"/>
      <w:lvlJc w:val="left"/>
      <w:pPr>
        <w:tabs>
          <w:tab w:val="num" w:pos="3207"/>
        </w:tabs>
        <w:ind w:left="3207" w:hanging="360"/>
      </w:pPr>
      <w:rPr>
        <w:rFonts w:ascii="Courier New" w:hAnsi="Courier New" w:cs="Courier New"/>
      </w:rPr>
    </w:lvl>
    <w:lvl w:ilvl="2">
      <w:start w:val="1"/>
      <w:numFmt w:val="bullet"/>
      <w:lvlText w:val=""/>
      <w:lvlJc w:val="left"/>
      <w:pPr>
        <w:tabs>
          <w:tab w:val="num" w:pos="3927"/>
        </w:tabs>
        <w:ind w:left="3927" w:hanging="360"/>
      </w:pPr>
      <w:rPr>
        <w:rFonts w:ascii="Wingdings" w:hAnsi="Wingdings"/>
      </w:rPr>
    </w:lvl>
    <w:lvl w:ilvl="3">
      <w:start w:val="1"/>
      <w:numFmt w:val="bullet"/>
      <w:lvlText w:val=""/>
      <w:lvlJc w:val="left"/>
      <w:pPr>
        <w:tabs>
          <w:tab w:val="num" w:pos="4647"/>
        </w:tabs>
        <w:ind w:left="4647" w:hanging="360"/>
      </w:pPr>
      <w:rPr>
        <w:rFonts w:ascii="Symbol" w:hAnsi="Symbol"/>
      </w:rPr>
    </w:lvl>
    <w:lvl w:ilvl="4">
      <w:start w:val="1"/>
      <w:numFmt w:val="bullet"/>
      <w:lvlText w:val="o"/>
      <w:lvlJc w:val="left"/>
      <w:pPr>
        <w:tabs>
          <w:tab w:val="num" w:pos="5367"/>
        </w:tabs>
        <w:ind w:left="5367" w:hanging="360"/>
      </w:pPr>
      <w:rPr>
        <w:rFonts w:ascii="Courier New" w:hAnsi="Courier New" w:cs="Courier New"/>
      </w:rPr>
    </w:lvl>
    <w:lvl w:ilvl="5">
      <w:start w:val="1"/>
      <w:numFmt w:val="bullet"/>
      <w:lvlText w:val=""/>
      <w:lvlJc w:val="left"/>
      <w:pPr>
        <w:tabs>
          <w:tab w:val="num" w:pos="6087"/>
        </w:tabs>
        <w:ind w:left="6087" w:hanging="360"/>
      </w:pPr>
      <w:rPr>
        <w:rFonts w:ascii="Wingdings" w:hAnsi="Wingdings"/>
      </w:rPr>
    </w:lvl>
    <w:lvl w:ilvl="6">
      <w:start w:val="1"/>
      <w:numFmt w:val="bullet"/>
      <w:lvlText w:val=""/>
      <w:lvlJc w:val="left"/>
      <w:pPr>
        <w:tabs>
          <w:tab w:val="num" w:pos="6807"/>
        </w:tabs>
        <w:ind w:left="6807" w:hanging="360"/>
      </w:pPr>
      <w:rPr>
        <w:rFonts w:ascii="Symbol" w:hAnsi="Symbol"/>
      </w:rPr>
    </w:lvl>
    <w:lvl w:ilvl="7">
      <w:start w:val="1"/>
      <w:numFmt w:val="bullet"/>
      <w:lvlText w:val="o"/>
      <w:lvlJc w:val="left"/>
      <w:pPr>
        <w:tabs>
          <w:tab w:val="num" w:pos="7527"/>
        </w:tabs>
        <w:ind w:left="7527" w:hanging="360"/>
      </w:pPr>
      <w:rPr>
        <w:rFonts w:ascii="Courier New" w:hAnsi="Courier New" w:cs="Courier New"/>
      </w:rPr>
    </w:lvl>
    <w:lvl w:ilvl="8">
      <w:start w:val="1"/>
      <w:numFmt w:val="bullet"/>
      <w:lvlText w:val=""/>
      <w:lvlJc w:val="left"/>
      <w:pPr>
        <w:tabs>
          <w:tab w:val="num" w:pos="8247"/>
        </w:tabs>
        <w:ind w:left="8247" w:hanging="360"/>
      </w:pPr>
      <w:rPr>
        <w:rFonts w:ascii="Wingdings" w:hAnsi="Wingdings"/>
      </w:rPr>
    </w:lvl>
  </w:abstractNum>
  <w:abstractNum w:abstractNumId="1" w15:restartNumberingAfterBreak="0">
    <w:nsid w:val="059F5DE9"/>
    <w:multiLevelType w:val="hybridMultilevel"/>
    <w:tmpl w:val="DF90204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7F7522A"/>
    <w:multiLevelType w:val="hybridMultilevel"/>
    <w:tmpl w:val="76145058"/>
    <w:lvl w:ilvl="0" w:tplc="EF04F8D8">
      <w:start w:val="1"/>
      <w:numFmt w:val="decimal"/>
      <w:lvlText w:val="%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A225FE7"/>
    <w:multiLevelType w:val="hybridMultilevel"/>
    <w:tmpl w:val="65B085F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D907059"/>
    <w:multiLevelType w:val="hybridMultilevel"/>
    <w:tmpl w:val="81E21CB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0A94CA5"/>
    <w:multiLevelType w:val="multilevel"/>
    <w:tmpl w:val="156AF04C"/>
    <w:lvl w:ilvl="0">
      <w:start w:val="7"/>
      <w:numFmt w:val="decimal"/>
      <w:lvlText w:val="%1"/>
      <w:lvlJc w:val="left"/>
      <w:pPr>
        <w:ind w:left="360" w:hanging="360"/>
      </w:pPr>
      <w:rPr>
        <w:rFonts w:hint="default"/>
        <w:b/>
        <w:sz w:val="22"/>
      </w:rPr>
    </w:lvl>
    <w:lvl w:ilvl="1">
      <w:start w:val="7"/>
      <w:numFmt w:val="decimal"/>
      <w:lvlText w:val="%1.%2"/>
      <w:lvlJc w:val="left"/>
      <w:pPr>
        <w:ind w:left="364" w:hanging="360"/>
      </w:pPr>
      <w:rPr>
        <w:rFonts w:hint="default"/>
        <w:b/>
        <w:sz w:val="22"/>
      </w:rPr>
    </w:lvl>
    <w:lvl w:ilvl="2">
      <w:start w:val="1"/>
      <w:numFmt w:val="decimal"/>
      <w:lvlText w:val="%1.%2.%3"/>
      <w:lvlJc w:val="left"/>
      <w:pPr>
        <w:ind w:left="728" w:hanging="720"/>
      </w:pPr>
      <w:rPr>
        <w:rFonts w:hint="default"/>
        <w:b/>
        <w:sz w:val="22"/>
      </w:rPr>
    </w:lvl>
    <w:lvl w:ilvl="3">
      <w:start w:val="1"/>
      <w:numFmt w:val="decimal"/>
      <w:lvlText w:val="%1.%2.%3.%4"/>
      <w:lvlJc w:val="left"/>
      <w:pPr>
        <w:ind w:left="732" w:hanging="720"/>
      </w:pPr>
      <w:rPr>
        <w:rFonts w:hint="default"/>
        <w:b/>
        <w:sz w:val="22"/>
      </w:rPr>
    </w:lvl>
    <w:lvl w:ilvl="4">
      <w:start w:val="1"/>
      <w:numFmt w:val="decimal"/>
      <w:lvlText w:val="%1.%2.%3.%4.%5"/>
      <w:lvlJc w:val="left"/>
      <w:pPr>
        <w:ind w:left="1096" w:hanging="1080"/>
      </w:pPr>
      <w:rPr>
        <w:rFonts w:hint="default"/>
        <w:b/>
        <w:sz w:val="22"/>
      </w:rPr>
    </w:lvl>
    <w:lvl w:ilvl="5">
      <w:start w:val="1"/>
      <w:numFmt w:val="decimal"/>
      <w:lvlText w:val="%1.%2.%3.%4.%5.%6"/>
      <w:lvlJc w:val="left"/>
      <w:pPr>
        <w:ind w:left="1100" w:hanging="1080"/>
      </w:pPr>
      <w:rPr>
        <w:rFonts w:hint="default"/>
        <w:b/>
        <w:sz w:val="22"/>
      </w:rPr>
    </w:lvl>
    <w:lvl w:ilvl="6">
      <w:start w:val="1"/>
      <w:numFmt w:val="decimal"/>
      <w:lvlText w:val="%1.%2.%3.%4.%5.%6.%7"/>
      <w:lvlJc w:val="left"/>
      <w:pPr>
        <w:ind w:left="1464" w:hanging="1440"/>
      </w:pPr>
      <w:rPr>
        <w:rFonts w:hint="default"/>
        <w:b/>
        <w:sz w:val="22"/>
      </w:rPr>
    </w:lvl>
    <w:lvl w:ilvl="7">
      <w:start w:val="1"/>
      <w:numFmt w:val="decimal"/>
      <w:lvlText w:val="%1.%2.%3.%4.%5.%6.%7.%8"/>
      <w:lvlJc w:val="left"/>
      <w:pPr>
        <w:ind w:left="1468" w:hanging="1440"/>
      </w:pPr>
      <w:rPr>
        <w:rFonts w:hint="default"/>
        <w:b/>
        <w:sz w:val="22"/>
      </w:rPr>
    </w:lvl>
    <w:lvl w:ilvl="8">
      <w:start w:val="1"/>
      <w:numFmt w:val="decimal"/>
      <w:lvlText w:val="%1.%2.%3.%4.%5.%6.%7.%8.%9"/>
      <w:lvlJc w:val="left"/>
      <w:pPr>
        <w:ind w:left="1472" w:hanging="1440"/>
      </w:pPr>
      <w:rPr>
        <w:rFonts w:hint="default"/>
        <w:b/>
        <w:sz w:val="22"/>
      </w:rPr>
    </w:lvl>
  </w:abstractNum>
  <w:abstractNum w:abstractNumId="6" w15:restartNumberingAfterBreak="0">
    <w:nsid w:val="11911EE2"/>
    <w:multiLevelType w:val="hybridMultilevel"/>
    <w:tmpl w:val="E760F454"/>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17C463B2"/>
    <w:multiLevelType w:val="multilevel"/>
    <w:tmpl w:val="3DE4AEB6"/>
    <w:lvl w:ilvl="0">
      <w:start w:val="2"/>
      <w:numFmt w:val="decimal"/>
      <w:lvlText w:val="%1."/>
      <w:lvlJc w:val="left"/>
      <w:pPr>
        <w:ind w:left="685" w:hanging="567"/>
      </w:pPr>
      <w:rPr>
        <w:rFonts w:hint="default"/>
        <w:b/>
        <w:bCs/>
        <w:w w:val="99"/>
      </w:rPr>
    </w:lvl>
    <w:lvl w:ilvl="1">
      <w:start w:val="1"/>
      <w:numFmt w:val="decimal"/>
      <w:lvlText w:val="%1.%2."/>
      <w:lvlJc w:val="left"/>
      <w:pPr>
        <w:ind w:left="993" w:hanging="567"/>
      </w:pPr>
      <w:rPr>
        <w:rFonts w:asciiTheme="minorHAnsi" w:eastAsia="Garamond" w:hAnsiTheme="minorHAnsi" w:cs="Garamond" w:hint="default"/>
        <w:w w:val="99"/>
        <w:sz w:val="22"/>
        <w:szCs w:val="22"/>
      </w:rPr>
    </w:lvl>
    <w:lvl w:ilvl="2">
      <w:start w:val="1"/>
      <w:numFmt w:val="decimal"/>
      <w:lvlText w:val="%1.%2.%3."/>
      <w:lvlJc w:val="left"/>
      <w:pPr>
        <w:ind w:left="705" w:hanging="582"/>
      </w:pPr>
      <w:rPr>
        <w:rFonts w:ascii="Garamond" w:eastAsia="Garamond" w:hAnsi="Garamond" w:cs="Garamond" w:hint="default"/>
        <w:w w:val="99"/>
        <w:sz w:val="24"/>
        <w:szCs w:val="24"/>
      </w:rPr>
    </w:lvl>
    <w:lvl w:ilvl="3">
      <w:numFmt w:val="bullet"/>
      <w:lvlText w:val="•"/>
      <w:lvlJc w:val="left"/>
      <w:pPr>
        <w:ind w:left="1777" w:hanging="582"/>
      </w:pPr>
      <w:rPr>
        <w:rFonts w:hint="default"/>
      </w:rPr>
    </w:lvl>
    <w:lvl w:ilvl="4">
      <w:numFmt w:val="bullet"/>
      <w:lvlText w:val="•"/>
      <w:lvlJc w:val="left"/>
      <w:pPr>
        <w:ind w:left="2855" w:hanging="582"/>
      </w:pPr>
      <w:rPr>
        <w:rFonts w:hint="default"/>
      </w:rPr>
    </w:lvl>
    <w:lvl w:ilvl="5">
      <w:numFmt w:val="bullet"/>
      <w:lvlText w:val="•"/>
      <w:lvlJc w:val="left"/>
      <w:pPr>
        <w:ind w:left="3932" w:hanging="582"/>
      </w:pPr>
      <w:rPr>
        <w:rFonts w:hint="default"/>
      </w:rPr>
    </w:lvl>
    <w:lvl w:ilvl="6">
      <w:numFmt w:val="bullet"/>
      <w:lvlText w:val="•"/>
      <w:lvlJc w:val="left"/>
      <w:pPr>
        <w:ind w:left="5010" w:hanging="582"/>
      </w:pPr>
      <w:rPr>
        <w:rFonts w:hint="default"/>
      </w:rPr>
    </w:lvl>
    <w:lvl w:ilvl="7">
      <w:numFmt w:val="bullet"/>
      <w:lvlText w:val="•"/>
      <w:lvlJc w:val="left"/>
      <w:pPr>
        <w:ind w:left="6087" w:hanging="582"/>
      </w:pPr>
      <w:rPr>
        <w:rFonts w:hint="default"/>
      </w:rPr>
    </w:lvl>
    <w:lvl w:ilvl="8">
      <w:numFmt w:val="bullet"/>
      <w:lvlText w:val="•"/>
      <w:lvlJc w:val="left"/>
      <w:pPr>
        <w:ind w:left="7165" w:hanging="582"/>
      </w:pPr>
      <w:rPr>
        <w:rFonts w:hint="default"/>
      </w:rPr>
    </w:lvl>
  </w:abstractNum>
  <w:abstractNum w:abstractNumId="8" w15:restartNumberingAfterBreak="0">
    <w:nsid w:val="18647C56"/>
    <w:multiLevelType w:val="multilevel"/>
    <w:tmpl w:val="9230AF7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9CA7F6D"/>
    <w:multiLevelType w:val="hybridMultilevel"/>
    <w:tmpl w:val="750E316E"/>
    <w:lvl w:ilvl="0" w:tplc="C84826BC">
      <w:numFmt w:val="bullet"/>
      <w:lvlText w:val="-"/>
      <w:lvlJc w:val="left"/>
      <w:pPr>
        <w:ind w:left="360" w:hanging="360"/>
      </w:pPr>
      <w:rPr>
        <w:rFonts w:ascii="Verdana" w:eastAsia="Times New Roman" w:hAnsi="Verdana" w:cs="Tahoma"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24AC0702"/>
    <w:multiLevelType w:val="multilevel"/>
    <w:tmpl w:val="3DE4AEB6"/>
    <w:lvl w:ilvl="0">
      <w:start w:val="2"/>
      <w:numFmt w:val="decimal"/>
      <w:lvlText w:val="%1."/>
      <w:lvlJc w:val="left"/>
      <w:pPr>
        <w:ind w:left="685" w:hanging="567"/>
      </w:pPr>
      <w:rPr>
        <w:rFonts w:hint="default"/>
        <w:b/>
        <w:bCs/>
        <w:w w:val="99"/>
      </w:rPr>
    </w:lvl>
    <w:lvl w:ilvl="1">
      <w:start w:val="1"/>
      <w:numFmt w:val="decimal"/>
      <w:lvlText w:val="%1.%2."/>
      <w:lvlJc w:val="left"/>
      <w:pPr>
        <w:ind w:left="993" w:hanging="567"/>
      </w:pPr>
      <w:rPr>
        <w:rFonts w:asciiTheme="minorHAnsi" w:eastAsia="Garamond" w:hAnsiTheme="minorHAnsi" w:cs="Garamond" w:hint="default"/>
        <w:w w:val="99"/>
        <w:sz w:val="22"/>
        <w:szCs w:val="22"/>
      </w:rPr>
    </w:lvl>
    <w:lvl w:ilvl="2">
      <w:start w:val="1"/>
      <w:numFmt w:val="decimal"/>
      <w:lvlText w:val="%1.%2.%3."/>
      <w:lvlJc w:val="left"/>
      <w:pPr>
        <w:ind w:left="705" w:hanging="582"/>
      </w:pPr>
      <w:rPr>
        <w:rFonts w:ascii="Garamond" w:eastAsia="Garamond" w:hAnsi="Garamond" w:cs="Garamond" w:hint="default"/>
        <w:w w:val="99"/>
        <w:sz w:val="24"/>
        <w:szCs w:val="24"/>
      </w:rPr>
    </w:lvl>
    <w:lvl w:ilvl="3">
      <w:numFmt w:val="bullet"/>
      <w:lvlText w:val="•"/>
      <w:lvlJc w:val="left"/>
      <w:pPr>
        <w:ind w:left="1777" w:hanging="582"/>
      </w:pPr>
      <w:rPr>
        <w:rFonts w:hint="default"/>
      </w:rPr>
    </w:lvl>
    <w:lvl w:ilvl="4">
      <w:numFmt w:val="bullet"/>
      <w:lvlText w:val="•"/>
      <w:lvlJc w:val="left"/>
      <w:pPr>
        <w:ind w:left="2855" w:hanging="582"/>
      </w:pPr>
      <w:rPr>
        <w:rFonts w:hint="default"/>
      </w:rPr>
    </w:lvl>
    <w:lvl w:ilvl="5">
      <w:numFmt w:val="bullet"/>
      <w:lvlText w:val="•"/>
      <w:lvlJc w:val="left"/>
      <w:pPr>
        <w:ind w:left="3932" w:hanging="582"/>
      </w:pPr>
      <w:rPr>
        <w:rFonts w:hint="default"/>
      </w:rPr>
    </w:lvl>
    <w:lvl w:ilvl="6">
      <w:numFmt w:val="bullet"/>
      <w:lvlText w:val="•"/>
      <w:lvlJc w:val="left"/>
      <w:pPr>
        <w:ind w:left="5010" w:hanging="582"/>
      </w:pPr>
      <w:rPr>
        <w:rFonts w:hint="default"/>
      </w:rPr>
    </w:lvl>
    <w:lvl w:ilvl="7">
      <w:numFmt w:val="bullet"/>
      <w:lvlText w:val="•"/>
      <w:lvlJc w:val="left"/>
      <w:pPr>
        <w:ind w:left="6087" w:hanging="582"/>
      </w:pPr>
      <w:rPr>
        <w:rFonts w:hint="default"/>
      </w:rPr>
    </w:lvl>
    <w:lvl w:ilvl="8">
      <w:numFmt w:val="bullet"/>
      <w:lvlText w:val="•"/>
      <w:lvlJc w:val="left"/>
      <w:pPr>
        <w:ind w:left="7165" w:hanging="582"/>
      </w:pPr>
      <w:rPr>
        <w:rFonts w:hint="default"/>
      </w:rPr>
    </w:lvl>
  </w:abstractNum>
  <w:abstractNum w:abstractNumId="11" w15:restartNumberingAfterBreak="0">
    <w:nsid w:val="2C3F24B8"/>
    <w:multiLevelType w:val="hybridMultilevel"/>
    <w:tmpl w:val="C6D2FA16"/>
    <w:lvl w:ilvl="0" w:tplc="04100017">
      <w:start w:val="1"/>
      <w:numFmt w:val="lowerLetter"/>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2" w15:restartNumberingAfterBreak="0">
    <w:nsid w:val="308758F8"/>
    <w:multiLevelType w:val="hybridMultilevel"/>
    <w:tmpl w:val="D070EACA"/>
    <w:lvl w:ilvl="0" w:tplc="76307466">
      <w:start w:val="1"/>
      <w:numFmt w:val="upperLetter"/>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3" w15:restartNumberingAfterBreak="0">
    <w:nsid w:val="332A07BC"/>
    <w:multiLevelType w:val="multilevel"/>
    <w:tmpl w:val="26D4ED54"/>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6157A28"/>
    <w:multiLevelType w:val="hybridMultilevel"/>
    <w:tmpl w:val="07F22870"/>
    <w:lvl w:ilvl="0" w:tplc="F90CFD94">
      <w:start w:val="2"/>
      <w:numFmt w:val="bullet"/>
      <w:lvlText w:val="-"/>
      <w:lvlJc w:val="left"/>
      <w:pPr>
        <w:ind w:left="786" w:hanging="360"/>
      </w:pPr>
      <w:rPr>
        <w:rFonts w:ascii="Arial" w:eastAsia="Times New Roman" w:hAnsi="Arial" w:cs="Aria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5" w15:restartNumberingAfterBreak="0">
    <w:nsid w:val="37FB5B13"/>
    <w:multiLevelType w:val="multilevel"/>
    <w:tmpl w:val="4DB801F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6" w15:restartNumberingAfterBreak="0">
    <w:nsid w:val="38A6012E"/>
    <w:multiLevelType w:val="hybridMultilevel"/>
    <w:tmpl w:val="0C36E3D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B8806CD"/>
    <w:multiLevelType w:val="hybridMultilevel"/>
    <w:tmpl w:val="ECE218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26F60CF"/>
    <w:multiLevelType w:val="multilevel"/>
    <w:tmpl w:val="6666CB8A"/>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42917B4A"/>
    <w:multiLevelType w:val="multilevel"/>
    <w:tmpl w:val="3DE4AEB6"/>
    <w:lvl w:ilvl="0">
      <w:start w:val="2"/>
      <w:numFmt w:val="decimal"/>
      <w:lvlText w:val="%1."/>
      <w:lvlJc w:val="left"/>
      <w:pPr>
        <w:ind w:left="685" w:hanging="567"/>
      </w:pPr>
      <w:rPr>
        <w:rFonts w:hint="default"/>
        <w:b/>
        <w:bCs/>
        <w:w w:val="99"/>
      </w:rPr>
    </w:lvl>
    <w:lvl w:ilvl="1">
      <w:start w:val="1"/>
      <w:numFmt w:val="decimal"/>
      <w:lvlText w:val="%1.%2."/>
      <w:lvlJc w:val="left"/>
      <w:pPr>
        <w:ind w:left="993" w:hanging="567"/>
      </w:pPr>
      <w:rPr>
        <w:rFonts w:asciiTheme="minorHAnsi" w:eastAsia="Garamond" w:hAnsiTheme="minorHAnsi" w:cs="Garamond" w:hint="default"/>
        <w:w w:val="99"/>
        <w:sz w:val="22"/>
        <w:szCs w:val="22"/>
      </w:rPr>
    </w:lvl>
    <w:lvl w:ilvl="2">
      <w:start w:val="1"/>
      <w:numFmt w:val="decimal"/>
      <w:lvlText w:val="%1.%2.%3."/>
      <w:lvlJc w:val="left"/>
      <w:pPr>
        <w:ind w:left="705" w:hanging="582"/>
      </w:pPr>
      <w:rPr>
        <w:rFonts w:ascii="Garamond" w:eastAsia="Garamond" w:hAnsi="Garamond" w:cs="Garamond" w:hint="default"/>
        <w:w w:val="99"/>
        <w:sz w:val="24"/>
        <w:szCs w:val="24"/>
      </w:rPr>
    </w:lvl>
    <w:lvl w:ilvl="3">
      <w:numFmt w:val="bullet"/>
      <w:lvlText w:val="•"/>
      <w:lvlJc w:val="left"/>
      <w:pPr>
        <w:ind w:left="1777" w:hanging="582"/>
      </w:pPr>
      <w:rPr>
        <w:rFonts w:hint="default"/>
      </w:rPr>
    </w:lvl>
    <w:lvl w:ilvl="4">
      <w:numFmt w:val="bullet"/>
      <w:lvlText w:val="•"/>
      <w:lvlJc w:val="left"/>
      <w:pPr>
        <w:ind w:left="2855" w:hanging="582"/>
      </w:pPr>
      <w:rPr>
        <w:rFonts w:hint="default"/>
      </w:rPr>
    </w:lvl>
    <w:lvl w:ilvl="5">
      <w:numFmt w:val="bullet"/>
      <w:lvlText w:val="•"/>
      <w:lvlJc w:val="left"/>
      <w:pPr>
        <w:ind w:left="3932" w:hanging="582"/>
      </w:pPr>
      <w:rPr>
        <w:rFonts w:hint="default"/>
      </w:rPr>
    </w:lvl>
    <w:lvl w:ilvl="6">
      <w:numFmt w:val="bullet"/>
      <w:lvlText w:val="•"/>
      <w:lvlJc w:val="left"/>
      <w:pPr>
        <w:ind w:left="5010" w:hanging="582"/>
      </w:pPr>
      <w:rPr>
        <w:rFonts w:hint="default"/>
      </w:rPr>
    </w:lvl>
    <w:lvl w:ilvl="7">
      <w:numFmt w:val="bullet"/>
      <w:lvlText w:val="•"/>
      <w:lvlJc w:val="left"/>
      <w:pPr>
        <w:ind w:left="6087" w:hanging="582"/>
      </w:pPr>
      <w:rPr>
        <w:rFonts w:hint="default"/>
      </w:rPr>
    </w:lvl>
    <w:lvl w:ilvl="8">
      <w:numFmt w:val="bullet"/>
      <w:lvlText w:val="•"/>
      <w:lvlJc w:val="left"/>
      <w:pPr>
        <w:ind w:left="7165" w:hanging="582"/>
      </w:pPr>
      <w:rPr>
        <w:rFonts w:hint="default"/>
      </w:rPr>
    </w:lvl>
  </w:abstractNum>
  <w:abstractNum w:abstractNumId="20" w15:restartNumberingAfterBreak="0">
    <w:nsid w:val="42EE61CF"/>
    <w:multiLevelType w:val="hybridMultilevel"/>
    <w:tmpl w:val="4EBCFBCA"/>
    <w:lvl w:ilvl="0" w:tplc="04100001">
      <w:start w:val="1"/>
      <w:numFmt w:val="bullet"/>
      <w:lvlText w:val=""/>
      <w:lvlJc w:val="left"/>
      <w:pPr>
        <w:ind w:left="36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1" w15:restartNumberingAfterBreak="0">
    <w:nsid w:val="433749AC"/>
    <w:multiLevelType w:val="multilevel"/>
    <w:tmpl w:val="3DE4AEB6"/>
    <w:lvl w:ilvl="0">
      <w:start w:val="2"/>
      <w:numFmt w:val="decimal"/>
      <w:lvlText w:val="%1."/>
      <w:lvlJc w:val="left"/>
      <w:pPr>
        <w:ind w:left="685" w:hanging="567"/>
      </w:pPr>
      <w:rPr>
        <w:rFonts w:hint="default"/>
        <w:b/>
        <w:bCs/>
        <w:w w:val="99"/>
      </w:rPr>
    </w:lvl>
    <w:lvl w:ilvl="1">
      <w:start w:val="1"/>
      <w:numFmt w:val="decimal"/>
      <w:lvlText w:val="%1.%2."/>
      <w:lvlJc w:val="left"/>
      <w:pPr>
        <w:ind w:left="993" w:hanging="567"/>
      </w:pPr>
      <w:rPr>
        <w:rFonts w:asciiTheme="minorHAnsi" w:eastAsia="Garamond" w:hAnsiTheme="minorHAnsi" w:cs="Garamond" w:hint="default"/>
        <w:w w:val="99"/>
        <w:sz w:val="22"/>
        <w:szCs w:val="22"/>
      </w:rPr>
    </w:lvl>
    <w:lvl w:ilvl="2">
      <w:start w:val="1"/>
      <w:numFmt w:val="decimal"/>
      <w:lvlText w:val="%1.%2.%3."/>
      <w:lvlJc w:val="left"/>
      <w:pPr>
        <w:ind w:left="705" w:hanging="582"/>
      </w:pPr>
      <w:rPr>
        <w:rFonts w:ascii="Garamond" w:eastAsia="Garamond" w:hAnsi="Garamond" w:cs="Garamond" w:hint="default"/>
        <w:w w:val="99"/>
        <w:sz w:val="24"/>
        <w:szCs w:val="24"/>
      </w:rPr>
    </w:lvl>
    <w:lvl w:ilvl="3">
      <w:numFmt w:val="bullet"/>
      <w:lvlText w:val="•"/>
      <w:lvlJc w:val="left"/>
      <w:pPr>
        <w:ind w:left="1777" w:hanging="582"/>
      </w:pPr>
      <w:rPr>
        <w:rFonts w:hint="default"/>
      </w:rPr>
    </w:lvl>
    <w:lvl w:ilvl="4">
      <w:numFmt w:val="bullet"/>
      <w:lvlText w:val="•"/>
      <w:lvlJc w:val="left"/>
      <w:pPr>
        <w:ind w:left="2855" w:hanging="582"/>
      </w:pPr>
      <w:rPr>
        <w:rFonts w:hint="default"/>
      </w:rPr>
    </w:lvl>
    <w:lvl w:ilvl="5">
      <w:numFmt w:val="bullet"/>
      <w:lvlText w:val="•"/>
      <w:lvlJc w:val="left"/>
      <w:pPr>
        <w:ind w:left="3932" w:hanging="582"/>
      </w:pPr>
      <w:rPr>
        <w:rFonts w:hint="default"/>
      </w:rPr>
    </w:lvl>
    <w:lvl w:ilvl="6">
      <w:numFmt w:val="bullet"/>
      <w:lvlText w:val="•"/>
      <w:lvlJc w:val="left"/>
      <w:pPr>
        <w:ind w:left="5010" w:hanging="582"/>
      </w:pPr>
      <w:rPr>
        <w:rFonts w:hint="default"/>
      </w:rPr>
    </w:lvl>
    <w:lvl w:ilvl="7">
      <w:numFmt w:val="bullet"/>
      <w:lvlText w:val="•"/>
      <w:lvlJc w:val="left"/>
      <w:pPr>
        <w:ind w:left="6087" w:hanging="582"/>
      </w:pPr>
      <w:rPr>
        <w:rFonts w:hint="default"/>
      </w:rPr>
    </w:lvl>
    <w:lvl w:ilvl="8">
      <w:numFmt w:val="bullet"/>
      <w:lvlText w:val="•"/>
      <w:lvlJc w:val="left"/>
      <w:pPr>
        <w:ind w:left="7165" w:hanging="582"/>
      </w:pPr>
      <w:rPr>
        <w:rFonts w:hint="default"/>
      </w:rPr>
    </w:lvl>
  </w:abstractNum>
  <w:abstractNum w:abstractNumId="22" w15:restartNumberingAfterBreak="0">
    <w:nsid w:val="44AE7955"/>
    <w:multiLevelType w:val="multilevel"/>
    <w:tmpl w:val="1F848DFC"/>
    <w:lvl w:ilvl="0">
      <w:start w:val="1"/>
      <w:numFmt w:val="bullet"/>
      <w:lvlText w:val="-"/>
      <w:lvlJc w:val="left"/>
      <w:rPr>
        <w:rFonts w:ascii="Calibri" w:eastAsia="Calibri" w:hAnsi="Calibri" w:cs="Calibri"/>
        <w:b w:val="0"/>
        <w:bCs w:val="0"/>
        <w:i w:val="0"/>
        <w:iCs w:val="0"/>
        <w:smallCaps w:val="0"/>
        <w:strike w:val="0"/>
        <w:color w:val="000000"/>
        <w:spacing w:val="-1"/>
        <w:w w:val="100"/>
        <w:position w:val="0"/>
        <w:sz w:val="21"/>
        <w:szCs w:val="21"/>
        <w:u w:val="no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8DA2222"/>
    <w:multiLevelType w:val="hybridMultilevel"/>
    <w:tmpl w:val="191A590A"/>
    <w:lvl w:ilvl="0" w:tplc="F90CFD94">
      <w:start w:val="2"/>
      <w:numFmt w:val="bullet"/>
      <w:lvlText w:val="-"/>
      <w:lvlJc w:val="left"/>
      <w:pPr>
        <w:ind w:left="786"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9D66B08"/>
    <w:multiLevelType w:val="multilevel"/>
    <w:tmpl w:val="D4900F32"/>
    <w:lvl w:ilvl="0">
      <w:start w:val="1"/>
      <w:numFmt w:val="lowerRoman"/>
      <w:lvlText w:val="%1)"/>
      <w:lvlJc w:val="left"/>
      <w:rPr>
        <w:rFonts w:ascii="Calibri" w:eastAsia="Calibri" w:hAnsi="Calibri" w:cs="Calibri"/>
        <w:b w:val="0"/>
        <w:bCs w:val="0"/>
        <w:i w:val="0"/>
        <w:iCs w:val="0"/>
        <w:smallCaps w:val="0"/>
        <w:strike w:val="0"/>
        <w:color w:val="000000"/>
        <w:spacing w:val="-1"/>
        <w:w w:val="100"/>
        <w:position w:val="0"/>
        <w:sz w:val="21"/>
        <w:szCs w:val="21"/>
        <w:u w:val="no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A83569B"/>
    <w:multiLevelType w:val="multilevel"/>
    <w:tmpl w:val="8010790A"/>
    <w:lvl w:ilvl="0">
      <w:start w:val="2"/>
      <w:numFmt w:val="decimal"/>
      <w:lvlText w:val="%1."/>
      <w:lvlJc w:val="left"/>
      <w:pPr>
        <w:ind w:left="685" w:hanging="567"/>
      </w:pPr>
      <w:rPr>
        <w:rFonts w:hint="default"/>
        <w:b/>
        <w:bCs/>
        <w:w w:val="99"/>
      </w:rPr>
    </w:lvl>
    <w:lvl w:ilvl="1">
      <w:start w:val="1"/>
      <w:numFmt w:val="decimal"/>
      <w:lvlText w:val="%1.%2."/>
      <w:lvlJc w:val="left"/>
      <w:pPr>
        <w:ind w:left="993" w:hanging="567"/>
      </w:pPr>
      <w:rPr>
        <w:rFonts w:asciiTheme="minorHAnsi" w:eastAsia="Garamond" w:hAnsiTheme="minorHAnsi" w:cs="Garamond" w:hint="default"/>
        <w:w w:val="99"/>
        <w:sz w:val="22"/>
        <w:szCs w:val="22"/>
        <w:lang w:val="en-US"/>
      </w:rPr>
    </w:lvl>
    <w:lvl w:ilvl="2">
      <w:start w:val="1"/>
      <w:numFmt w:val="decimal"/>
      <w:lvlText w:val="%1.%2.%3."/>
      <w:lvlJc w:val="left"/>
      <w:pPr>
        <w:ind w:left="705" w:hanging="582"/>
      </w:pPr>
      <w:rPr>
        <w:rFonts w:ascii="Garamond" w:eastAsia="Garamond" w:hAnsi="Garamond" w:cs="Garamond" w:hint="default"/>
        <w:w w:val="99"/>
        <w:sz w:val="24"/>
        <w:szCs w:val="24"/>
      </w:rPr>
    </w:lvl>
    <w:lvl w:ilvl="3">
      <w:numFmt w:val="bullet"/>
      <w:lvlText w:val="•"/>
      <w:lvlJc w:val="left"/>
      <w:pPr>
        <w:ind w:left="1777" w:hanging="582"/>
      </w:pPr>
      <w:rPr>
        <w:rFonts w:hint="default"/>
      </w:rPr>
    </w:lvl>
    <w:lvl w:ilvl="4">
      <w:numFmt w:val="bullet"/>
      <w:lvlText w:val="•"/>
      <w:lvlJc w:val="left"/>
      <w:pPr>
        <w:ind w:left="2855" w:hanging="582"/>
      </w:pPr>
      <w:rPr>
        <w:rFonts w:hint="default"/>
      </w:rPr>
    </w:lvl>
    <w:lvl w:ilvl="5">
      <w:numFmt w:val="bullet"/>
      <w:lvlText w:val="•"/>
      <w:lvlJc w:val="left"/>
      <w:pPr>
        <w:ind w:left="3932" w:hanging="582"/>
      </w:pPr>
      <w:rPr>
        <w:rFonts w:hint="default"/>
      </w:rPr>
    </w:lvl>
    <w:lvl w:ilvl="6">
      <w:numFmt w:val="bullet"/>
      <w:lvlText w:val="•"/>
      <w:lvlJc w:val="left"/>
      <w:pPr>
        <w:ind w:left="5010" w:hanging="582"/>
      </w:pPr>
      <w:rPr>
        <w:rFonts w:hint="default"/>
      </w:rPr>
    </w:lvl>
    <w:lvl w:ilvl="7">
      <w:numFmt w:val="bullet"/>
      <w:lvlText w:val="•"/>
      <w:lvlJc w:val="left"/>
      <w:pPr>
        <w:ind w:left="6087" w:hanging="582"/>
      </w:pPr>
      <w:rPr>
        <w:rFonts w:hint="default"/>
      </w:rPr>
    </w:lvl>
    <w:lvl w:ilvl="8">
      <w:numFmt w:val="bullet"/>
      <w:lvlText w:val="•"/>
      <w:lvlJc w:val="left"/>
      <w:pPr>
        <w:ind w:left="7165" w:hanging="582"/>
      </w:pPr>
      <w:rPr>
        <w:rFonts w:hint="default"/>
      </w:rPr>
    </w:lvl>
  </w:abstractNum>
  <w:abstractNum w:abstractNumId="26" w15:restartNumberingAfterBreak="0">
    <w:nsid w:val="4CA50987"/>
    <w:multiLevelType w:val="hybridMultilevel"/>
    <w:tmpl w:val="8540568E"/>
    <w:lvl w:ilvl="0" w:tplc="92CC06A0">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FCE5FA0"/>
    <w:multiLevelType w:val="hybridMultilevel"/>
    <w:tmpl w:val="4310521E"/>
    <w:lvl w:ilvl="0" w:tplc="04100017">
      <w:start w:val="1"/>
      <w:numFmt w:val="lowerLetter"/>
      <w:lvlText w:val="%1)"/>
      <w:lvlJc w:val="left"/>
      <w:pPr>
        <w:ind w:left="720" w:hanging="360"/>
      </w:pPr>
      <w:rPr>
        <w:rFonts w:hint="default"/>
        <w:b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52FF439E"/>
    <w:multiLevelType w:val="hybridMultilevel"/>
    <w:tmpl w:val="921EF26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9" w15:restartNumberingAfterBreak="0">
    <w:nsid w:val="5729174A"/>
    <w:multiLevelType w:val="multilevel"/>
    <w:tmpl w:val="2D8CAFE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97F25E0"/>
    <w:multiLevelType w:val="hybridMultilevel"/>
    <w:tmpl w:val="DC322B70"/>
    <w:lvl w:ilvl="0" w:tplc="A2FE86AC">
      <w:start w:val="7"/>
      <w:numFmt w:val="decimal"/>
      <w:lvlText w:val="%1."/>
      <w:lvlJc w:val="left"/>
      <w:pPr>
        <w:ind w:left="360" w:hanging="360"/>
      </w:pPr>
      <w:rPr>
        <w:rFonts w:hint="default"/>
        <w:b/>
        <w:sz w:val="22"/>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DC87C4D"/>
    <w:multiLevelType w:val="multilevel"/>
    <w:tmpl w:val="3DE4AEB6"/>
    <w:lvl w:ilvl="0">
      <w:start w:val="2"/>
      <w:numFmt w:val="decimal"/>
      <w:lvlText w:val="%1."/>
      <w:lvlJc w:val="left"/>
      <w:pPr>
        <w:ind w:left="685" w:hanging="567"/>
      </w:pPr>
      <w:rPr>
        <w:rFonts w:hint="default"/>
        <w:b/>
        <w:bCs/>
        <w:w w:val="99"/>
      </w:rPr>
    </w:lvl>
    <w:lvl w:ilvl="1">
      <w:start w:val="1"/>
      <w:numFmt w:val="decimal"/>
      <w:lvlText w:val="%1.%2."/>
      <w:lvlJc w:val="left"/>
      <w:pPr>
        <w:ind w:left="993" w:hanging="567"/>
      </w:pPr>
      <w:rPr>
        <w:rFonts w:asciiTheme="minorHAnsi" w:eastAsia="Garamond" w:hAnsiTheme="minorHAnsi" w:cs="Garamond" w:hint="default"/>
        <w:w w:val="99"/>
        <w:sz w:val="22"/>
        <w:szCs w:val="22"/>
      </w:rPr>
    </w:lvl>
    <w:lvl w:ilvl="2">
      <w:start w:val="1"/>
      <w:numFmt w:val="decimal"/>
      <w:lvlText w:val="%1.%2.%3."/>
      <w:lvlJc w:val="left"/>
      <w:pPr>
        <w:ind w:left="705" w:hanging="582"/>
      </w:pPr>
      <w:rPr>
        <w:rFonts w:ascii="Garamond" w:eastAsia="Garamond" w:hAnsi="Garamond" w:cs="Garamond" w:hint="default"/>
        <w:w w:val="99"/>
        <w:sz w:val="24"/>
        <w:szCs w:val="24"/>
      </w:rPr>
    </w:lvl>
    <w:lvl w:ilvl="3">
      <w:numFmt w:val="bullet"/>
      <w:lvlText w:val="•"/>
      <w:lvlJc w:val="left"/>
      <w:pPr>
        <w:ind w:left="1777" w:hanging="582"/>
      </w:pPr>
      <w:rPr>
        <w:rFonts w:hint="default"/>
      </w:rPr>
    </w:lvl>
    <w:lvl w:ilvl="4">
      <w:numFmt w:val="bullet"/>
      <w:lvlText w:val="•"/>
      <w:lvlJc w:val="left"/>
      <w:pPr>
        <w:ind w:left="2855" w:hanging="582"/>
      </w:pPr>
      <w:rPr>
        <w:rFonts w:hint="default"/>
      </w:rPr>
    </w:lvl>
    <w:lvl w:ilvl="5">
      <w:numFmt w:val="bullet"/>
      <w:lvlText w:val="•"/>
      <w:lvlJc w:val="left"/>
      <w:pPr>
        <w:ind w:left="3932" w:hanging="582"/>
      </w:pPr>
      <w:rPr>
        <w:rFonts w:hint="default"/>
      </w:rPr>
    </w:lvl>
    <w:lvl w:ilvl="6">
      <w:numFmt w:val="bullet"/>
      <w:lvlText w:val="•"/>
      <w:lvlJc w:val="left"/>
      <w:pPr>
        <w:ind w:left="5010" w:hanging="582"/>
      </w:pPr>
      <w:rPr>
        <w:rFonts w:hint="default"/>
      </w:rPr>
    </w:lvl>
    <w:lvl w:ilvl="7">
      <w:numFmt w:val="bullet"/>
      <w:lvlText w:val="•"/>
      <w:lvlJc w:val="left"/>
      <w:pPr>
        <w:ind w:left="6087" w:hanging="582"/>
      </w:pPr>
      <w:rPr>
        <w:rFonts w:hint="default"/>
      </w:rPr>
    </w:lvl>
    <w:lvl w:ilvl="8">
      <w:numFmt w:val="bullet"/>
      <w:lvlText w:val="•"/>
      <w:lvlJc w:val="left"/>
      <w:pPr>
        <w:ind w:left="7165" w:hanging="582"/>
      </w:pPr>
      <w:rPr>
        <w:rFonts w:hint="default"/>
      </w:rPr>
    </w:lvl>
  </w:abstractNum>
  <w:abstractNum w:abstractNumId="32" w15:restartNumberingAfterBreak="0">
    <w:nsid w:val="5F495124"/>
    <w:multiLevelType w:val="hybridMultilevel"/>
    <w:tmpl w:val="9B0491FA"/>
    <w:lvl w:ilvl="0" w:tplc="B99C3B9E">
      <w:start w:val="1"/>
      <w:numFmt w:val="decimal"/>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33" w15:restartNumberingAfterBreak="0">
    <w:nsid w:val="6039486D"/>
    <w:multiLevelType w:val="hybridMultilevel"/>
    <w:tmpl w:val="73C01D70"/>
    <w:lvl w:ilvl="0" w:tplc="04100017">
      <w:start w:val="1"/>
      <w:numFmt w:val="low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34" w15:restartNumberingAfterBreak="0">
    <w:nsid w:val="665E6110"/>
    <w:multiLevelType w:val="multilevel"/>
    <w:tmpl w:val="C5ACCEA0"/>
    <w:lvl w:ilvl="0">
      <w:start w:val="1"/>
      <w:numFmt w:val="decimal"/>
      <w:lvlText w:val="%1."/>
      <w:lvlJc w:val="left"/>
      <w:pPr>
        <w:ind w:left="360" w:hanging="360"/>
      </w:pPr>
      <w:rPr>
        <w:rFonts w:hint="default"/>
      </w:rPr>
    </w:lvl>
    <w:lvl w:ilvl="1">
      <w:start w:val="3"/>
      <w:numFmt w:val="decimal"/>
      <w:isLgl/>
      <w:lvlText w:val="%1.%2"/>
      <w:lvlJc w:val="left"/>
      <w:pPr>
        <w:ind w:left="444" w:hanging="444"/>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5" w15:restartNumberingAfterBreak="0">
    <w:nsid w:val="668B2A4E"/>
    <w:multiLevelType w:val="hybridMultilevel"/>
    <w:tmpl w:val="46F0D7E4"/>
    <w:lvl w:ilvl="0" w:tplc="F90CFD94">
      <w:start w:val="2"/>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7" w15:restartNumberingAfterBreak="0">
    <w:nsid w:val="69930C87"/>
    <w:multiLevelType w:val="hybridMultilevel"/>
    <w:tmpl w:val="F692C5F6"/>
    <w:lvl w:ilvl="0" w:tplc="0410000D">
      <w:start w:val="1"/>
      <w:numFmt w:val="bullet"/>
      <w:lvlText w:val=""/>
      <w:lvlJc w:val="left"/>
      <w:pPr>
        <w:tabs>
          <w:tab w:val="num" w:pos="720"/>
        </w:tabs>
        <w:ind w:left="720" w:hanging="360"/>
      </w:pPr>
      <w:rPr>
        <w:rFonts w:ascii="Wingdings" w:hAnsi="Wingdings" w:hint="default"/>
      </w:rPr>
    </w:lvl>
    <w:lvl w:ilvl="1" w:tplc="0F429F84" w:tentative="1">
      <w:start w:val="1"/>
      <w:numFmt w:val="bullet"/>
      <w:lvlText w:val="o"/>
      <w:lvlJc w:val="left"/>
      <w:pPr>
        <w:tabs>
          <w:tab w:val="num" w:pos="1800"/>
        </w:tabs>
        <w:ind w:left="1800" w:hanging="360"/>
      </w:pPr>
      <w:rPr>
        <w:rFonts w:ascii="Courier New" w:hAnsi="Courier New" w:cs="Courier New" w:hint="default"/>
      </w:rPr>
    </w:lvl>
    <w:lvl w:ilvl="2" w:tplc="FB3A7C38" w:tentative="1">
      <w:start w:val="1"/>
      <w:numFmt w:val="bullet"/>
      <w:lvlText w:val=""/>
      <w:lvlJc w:val="left"/>
      <w:pPr>
        <w:tabs>
          <w:tab w:val="num" w:pos="2520"/>
        </w:tabs>
        <w:ind w:left="2520" w:hanging="360"/>
      </w:pPr>
      <w:rPr>
        <w:rFonts w:ascii="Wingdings" w:hAnsi="Wingdings" w:hint="default"/>
      </w:rPr>
    </w:lvl>
    <w:lvl w:ilvl="3" w:tplc="F774EA00" w:tentative="1">
      <w:start w:val="1"/>
      <w:numFmt w:val="bullet"/>
      <w:lvlText w:val=""/>
      <w:lvlJc w:val="left"/>
      <w:pPr>
        <w:tabs>
          <w:tab w:val="num" w:pos="3240"/>
        </w:tabs>
        <w:ind w:left="3240" w:hanging="360"/>
      </w:pPr>
      <w:rPr>
        <w:rFonts w:ascii="Symbol" w:hAnsi="Symbol" w:hint="default"/>
      </w:rPr>
    </w:lvl>
    <w:lvl w:ilvl="4" w:tplc="A1A84656" w:tentative="1">
      <w:start w:val="1"/>
      <w:numFmt w:val="bullet"/>
      <w:lvlText w:val="o"/>
      <w:lvlJc w:val="left"/>
      <w:pPr>
        <w:tabs>
          <w:tab w:val="num" w:pos="3960"/>
        </w:tabs>
        <w:ind w:left="3960" w:hanging="360"/>
      </w:pPr>
      <w:rPr>
        <w:rFonts w:ascii="Courier New" w:hAnsi="Courier New" w:cs="Courier New" w:hint="default"/>
      </w:rPr>
    </w:lvl>
    <w:lvl w:ilvl="5" w:tplc="CBB6B646" w:tentative="1">
      <w:start w:val="1"/>
      <w:numFmt w:val="bullet"/>
      <w:lvlText w:val=""/>
      <w:lvlJc w:val="left"/>
      <w:pPr>
        <w:tabs>
          <w:tab w:val="num" w:pos="4680"/>
        </w:tabs>
        <w:ind w:left="4680" w:hanging="360"/>
      </w:pPr>
      <w:rPr>
        <w:rFonts w:ascii="Wingdings" w:hAnsi="Wingdings" w:hint="default"/>
      </w:rPr>
    </w:lvl>
    <w:lvl w:ilvl="6" w:tplc="3414659A" w:tentative="1">
      <w:start w:val="1"/>
      <w:numFmt w:val="bullet"/>
      <w:lvlText w:val=""/>
      <w:lvlJc w:val="left"/>
      <w:pPr>
        <w:tabs>
          <w:tab w:val="num" w:pos="5400"/>
        </w:tabs>
        <w:ind w:left="5400" w:hanging="360"/>
      </w:pPr>
      <w:rPr>
        <w:rFonts w:ascii="Symbol" w:hAnsi="Symbol" w:hint="default"/>
      </w:rPr>
    </w:lvl>
    <w:lvl w:ilvl="7" w:tplc="269EF444" w:tentative="1">
      <w:start w:val="1"/>
      <w:numFmt w:val="bullet"/>
      <w:lvlText w:val="o"/>
      <w:lvlJc w:val="left"/>
      <w:pPr>
        <w:tabs>
          <w:tab w:val="num" w:pos="6120"/>
        </w:tabs>
        <w:ind w:left="6120" w:hanging="360"/>
      </w:pPr>
      <w:rPr>
        <w:rFonts w:ascii="Courier New" w:hAnsi="Courier New" w:cs="Courier New" w:hint="default"/>
      </w:rPr>
    </w:lvl>
    <w:lvl w:ilvl="8" w:tplc="73226E70"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6ADE1B99"/>
    <w:multiLevelType w:val="multilevel"/>
    <w:tmpl w:val="C5D6147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6FD1717C"/>
    <w:multiLevelType w:val="multilevel"/>
    <w:tmpl w:val="DBEA4186"/>
    <w:lvl w:ilvl="0">
      <w:start w:val="2"/>
      <w:numFmt w:val="decimal"/>
      <w:lvlText w:val="%1."/>
      <w:lvlJc w:val="left"/>
      <w:pPr>
        <w:ind w:left="685" w:hanging="567"/>
      </w:pPr>
      <w:rPr>
        <w:rFonts w:hint="default"/>
        <w:b/>
        <w:bCs/>
        <w:w w:val="99"/>
      </w:rPr>
    </w:lvl>
    <w:lvl w:ilvl="1">
      <w:numFmt w:val="bullet"/>
      <w:lvlText w:val="-"/>
      <w:lvlJc w:val="left"/>
      <w:pPr>
        <w:ind w:left="705" w:hanging="567"/>
      </w:pPr>
      <w:rPr>
        <w:rFonts w:ascii="Verdana" w:eastAsia="Times New Roman" w:hAnsi="Verdana" w:cs="Tahoma" w:hint="default"/>
        <w:w w:val="99"/>
        <w:sz w:val="24"/>
        <w:szCs w:val="24"/>
      </w:rPr>
    </w:lvl>
    <w:lvl w:ilvl="2">
      <w:start w:val="1"/>
      <w:numFmt w:val="decimal"/>
      <w:lvlText w:val="%1.%2.%3."/>
      <w:lvlJc w:val="left"/>
      <w:pPr>
        <w:ind w:left="705" w:hanging="582"/>
      </w:pPr>
      <w:rPr>
        <w:rFonts w:ascii="Garamond" w:eastAsia="Garamond" w:hAnsi="Garamond" w:cs="Garamond" w:hint="default"/>
        <w:w w:val="99"/>
        <w:sz w:val="24"/>
        <w:szCs w:val="24"/>
      </w:rPr>
    </w:lvl>
    <w:lvl w:ilvl="3">
      <w:numFmt w:val="bullet"/>
      <w:lvlText w:val="•"/>
      <w:lvlJc w:val="left"/>
      <w:pPr>
        <w:ind w:left="1777" w:hanging="582"/>
      </w:pPr>
      <w:rPr>
        <w:rFonts w:hint="default"/>
      </w:rPr>
    </w:lvl>
    <w:lvl w:ilvl="4">
      <w:numFmt w:val="bullet"/>
      <w:lvlText w:val="•"/>
      <w:lvlJc w:val="left"/>
      <w:pPr>
        <w:ind w:left="2855" w:hanging="582"/>
      </w:pPr>
      <w:rPr>
        <w:rFonts w:hint="default"/>
      </w:rPr>
    </w:lvl>
    <w:lvl w:ilvl="5">
      <w:numFmt w:val="bullet"/>
      <w:lvlText w:val="•"/>
      <w:lvlJc w:val="left"/>
      <w:pPr>
        <w:ind w:left="3932" w:hanging="582"/>
      </w:pPr>
      <w:rPr>
        <w:rFonts w:hint="default"/>
      </w:rPr>
    </w:lvl>
    <w:lvl w:ilvl="6">
      <w:numFmt w:val="bullet"/>
      <w:lvlText w:val="•"/>
      <w:lvlJc w:val="left"/>
      <w:pPr>
        <w:ind w:left="5010" w:hanging="582"/>
      </w:pPr>
      <w:rPr>
        <w:rFonts w:hint="default"/>
      </w:rPr>
    </w:lvl>
    <w:lvl w:ilvl="7">
      <w:numFmt w:val="bullet"/>
      <w:lvlText w:val="•"/>
      <w:lvlJc w:val="left"/>
      <w:pPr>
        <w:ind w:left="6087" w:hanging="582"/>
      </w:pPr>
      <w:rPr>
        <w:rFonts w:hint="default"/>
      </w:rPr>
    </w:lvl>
    <w:lvl w:ilvl="8">
      <w:numFmt w:val="bullet"/>
      <w:lvlText w:val="•"/>
      <w:lvlJc w:val="left"/>
      <w:pPr>
        <w:ind w:left="7165" w:hanging="582"/>
      </w:pPr>
      <w:rPr>
        <w:rFonts w:hint="default"/>
      </w:rPr>
    </w:lvl>
  </w:abstractNum>
  <w:abstractNum w:abstractNumId="40" w15:restartNumberingAfterBreak="0">
    <w:nsid w:val="77DC1652"/>
    <w:multiLevelType w:val="multilevel"/>
    <w:tmpl w:val="EF808EEE"/>
    <w:lvl w:ilvl="0">
      <w:start w:val="7"/>
      <w:numFmt w:val="decimal"/>
      <w:lvlText w:val="%1"/>
      <w:lvlJc w:val="left"/>
      <w:pPr>
        <w:ind w:left="360" w:hanging="360"/>
      </w:pPr>
      <w:rPr>
        <w:rFonts w:hint="default"/>
        <w:color w:val="0000FF"/>
      </w:rPr>
    </w:lvl>
    <w:lvl w:ilvl="1">
      <w:start w:val="2"/>
      <w:numFmt w:val="decimal"/>
      <w:lvlText w:val="%1.%2"/>
      <w:lvlJc w:val="left"/>
      <w:pPr>
        <w:ind w:left="360" w:hanging="360"/>
      </w:pPr>
      <w:rPr>
        <w:rFonts w:hint="default"/>
        <w:color w:val="0000FF"/>
      </w:rPr>
    </w:lvl>
    <w:lvl w:ilvl="2">
      <w:start w:val="1"/>
      <w:numFmt w:val="decimal"/>
      <w:lvlText w:val="%1.%2.%3"/>
      <w:lvlJc w:val="left"/>
      <w:pPr>
        <w:ind w:left="720" w:hanging="720"/>
      </w:pPr>
      <w:rPr>
        <w:rFonts w:hint="default"/>
        <w:color w:val="0000FF"/>
      </w:rPr>
    </w:lvl>
    <w:lvl w:ilvl="3">
      <w:start w:val="1"/>
      <w:numFmt w:val="decimal"/>
      <w:lvlText w:val="%1.%2.%3.%4"/>
      <w:lvlJc w:val="left"/>
      <w:pPr>
        <w:ind w:left="720" w:hanging="720"/>
      </w:pPr>
      <w:rPr>
        <w:rFonts w:hint="default"/>
        <w:color w:val="0000FF"/>
      </w:rPr>
    </w:lvl>
    <w:lvl w:ilvl="4">
      <w:start w:val="1"/>
      <w:numFmt w:val="decimal"/>
      <w:lvlText w:val="%1.%2.%3.%4.%5"/>
      <w:lvlJc w:val="left"/>
      <w:pPr>
        <w:ind w:left="1080" w:hanging="1080"/>
      </w:pPr>
      <w:rPr>
        <w:rFonts w:hint="default"/>
        <w:color w:val="0000FF"/>
      </w:rPr>
    </w:lvl>
    <w:lvl w:ilvl="5">
      <w:start w:val="1"/>
      <w:numFmt w:val="decimal"/>
      <w:lvlText w:val="%1.%2.%3.%4.%5.%6"/>
      <w:lvlJc w:val="left"/>
      <w:pPr>
        <w:ind w:left="1080" w:hanging="1080"/>
      </w:pPr>
      <w:rPr>
        <w:rFonts w:hint="default"/>
        <w:color w:val="0000FF"/>
      </w:rPr>
    </w:lvl>
    <w:lvl w:ilvl="6">
      <w:start w:val="1"/>
      <w:numFmt w:val="decimal"/>
      <w:lvlText w:val="%1.%2.%3.%4.%5.%6.%7"/>
      <w:lvlJc w:val="left"/>
      <w:pPr>
        <w:ind w:left="1440" w:hanging="1440"/>
      </w:pPr>
      <w:rPr>
        <w:rFonts w:hint="default"/>
        <w:color w:val="0000FF"/>
      </w:rPr>
    </w:lvl>
    <w:lvl w:ilvl="7">
      <w:start w:val="1"/>
      <w:numFmt w:val="decimal"/>
      <w:lvlText w:val="%1.%2.%3.%4.%5.%6.%7.%8"/>
      <w:lvlJc w:val="left"/>
      <w:pPr>
        <w:ind w:left="1440" w:hanging="1440"/>
      </w:pPr>
      <w:rPr>
        <w:rFonts w:hint="default"/>
        <w:color w:val="0000FF"/>
      </w:rPr>
    </w:lvl>
    <w:lvl w:ilvl="8">
      <w:start w:val="1"/>
      <w:numFmt w:val="decimal"/>
      <w:lvlText w:val="%1.%2.%3.%4.%5.%6.%7.%8.%9"/>
      <w:lvlJc w:val="left"/>
      <w:pPr>
        <w:ind w:left="1800" w:hanging="1800"/>
      </w:pPr>
      <w:rPr>
        <w:rFonts w:hint="default"/>
        <w:color w:val="0000FF"/>
      </w:rPr>
    </w:lvl>
  </w:abstractNum>
  <w:abstractNum w:abstractNumId="41" w15:restartNumberingAfterBreak="0">
    <w:nsid w:val="793E0B3B"/>
    <w:multiLevelType w:val="hybridMultilevel"/>
    <w:tmpl w:val="2CB0A1E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2" w15:restartNumberingAfterBreak="0">
    <w:nsid w:val="7A001E80"/>
    <w:multiLevelType w:val="multilevel"/>
    <w:tmpl w:val="BBD0BC4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7B5540E3"/>
    <w:multiLevelType w:val="multilevel"/>
    <w:tmpl w:val="3DE4AEB6"/>
    <w:lvl w:ilvl="0">
      <w:start w:val="2"/>
      <w:numFmt w:val="decimal"/>
      <w:lvlText w:val="%1."/>
      <w:lvlJc w:val="left"/>
      <w:pPr>
        <w:ind w:left="685" w:hanging="567"/>
      </w:pPr>
      <w:rPr>
        <w:rFonts w:hint="default"/>
        <w:b/>
        <w:bCs/>
        <w:w w:val="99"/>
      </w:rPr>
    </w:lvl>
    <w:lvl w:ilvl="1">
      <w:start w:val="1"/>
      <w:numFmt w:val="decimal"/>
      <w:lvlText w:val="%1.%2."/>
      <w:lvlJc w:val="left"/>
      <w:pPr>
        <w:ind w:left="993" w:hanging="567"/>
      </w:pPr>
      <w:rPr>
        <w:rFonts w:asciiTheme="minorHAnsi" w:eastAsia="Garamond" w:hAnsiTheme="minorHAnsi" w:cs="Garamond" w:hint="default"/>
        <w:w w:val="99"/>
        <w:sz w:val="22"/>
        <w:szCs w:val="22"/>
      </w:rPr>
    </w:lvl>
    <w:lvl w:ilvl="2">
      <w:start w:val="1"/>
      <w:numFmt w:val="decimal"/>
      <w:lvlText w:val="%1.%2.%3."/>
      <w:lvlJc w:val="left"/>
      <w:pPr>
        <w:ind w:left="705" w:hanging="582"/>
      </w:pPr>
      <w:rPr>
        <w:rFonts w:ascii="Garamond" w:eastAsia="Garamond" w:hAnsi="Garamond" w:cs="Garamond" w:hint="default"/>
        <w:w w:val="99"/>
        <w:sz w:val="24"/>
        <w:szCs w:val="24"/>
      </w:rPr>
    </w:lvl>
    <w:lvl w:ilvl="3">
      <w:numFmt w:val="bullet"/>
      <w:lvlText w:val="•"/>
      <w:lvlJc w:val="left"/>
      <w:pPr>
        <w:ind w:left="1777" w:hanging="582"/>
      </w:pPr>
      <w:rPr>
        <w:rFonts w:hint="default"/>
      </w:rPr>
    </w:lvl>
    <w:lvl w:ilvl="4">
      <w:numFmt w:val="bullet"/>
      <w:lvlText w:val="•"/>
      <w:lvlJc w:val="left"/>
      <w:pPr>
        <w:ind w:left="2855" w:hanging="582"/>
      </w:pPr>
      <w:rPr>
        <w:rFonts w:hint="default"/>
      </w:rPr>
    </w:lvl>
    <w:lvl w:ilvl="5">
      <w:numFmt w:val="bullet"/>
      <w:lvlText w:val="•"/>
      <w:lvlJc w:val="left"/>
      <w:pPr>
        <w:ind w:left="3932" w:hanging="582"/>
      </w:pPr>
      <w:rPr>
        <w:rFonts w:hint="default"/>
      </w:rPr>
    </w:lvl>
    <w:lvl w:ilvl="6">
      <w:numFmt w:val="bullet"/>
      <w:lvlText w:val="•"/>
      <w:lvlJc w:val="left"/>
      <w:pPr>
        <w:ind w:left="5010" w:hanging="582"/>
      </w:pPr>
      <w:rPr>
        <w:rFonts w:hint="default"/>
      </w:rPr>
    </w:lvl>
    <w:lvl w:ilvl="7">
      <w:numFmt w:val="bullet"/>
      <w:lvlText w:val="•"/>
      <w:lvlJc w:val="left"/>
      <w:pPr>
        <w:ind w:left="6087" w:hanging="582"/>
      </w:pPr>
      <w:rPr>
        <w:rFonts w:hint="default"/>
      </w:rPr>
    </w:lvl>
    <w:lvl w:ilvl="8">
      <w:numFmt w:val="bullet"/>
      <w:lvlText w:val="•"/>
      <w:lvlJc w:val="left"/>
      <w:pPr>
        <w:ind w:left="7165" w:hanging="582"/>
      </w:pPr>
      <w:rPr>
        <w:rFonts w:hint="default"/>
      </w:rPr>
    </w:lvl>
  </w:abstractNum>
  <w:num w:numId="1">
    <w:abstractNumId w:val="19"/>
  </w:num>
  <w:num w:numId="2">
    <w:abstractNumId w:val="9"/>
  </w:num>
  <w:num w:numId="3">
    <w:abstractNumId w:val="15"/>
  </w:num>
  <w:num w:numId="4">
    <w:abstractNumId w:val="39"/>
  </w:num>
  <w:num w:numId="5">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num>
  <w:num w:numId="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7"/>
  </w:num>
  <w:num w:numId="9">
    <w:abstractNumId w:val="8"/>
  </w:num>
  <w:num w:numId="10">
    <w:abstractNumId w:val="40"/>
  </w:num>
  <w:num w:numId="11">
    <w:abstractNumId w:val="34"/>
  </w:num>
  <w:num w:numId="12">
    <w:abstractNumId w:val="16"/>
  </w:num>
  <w:num w:numId="13">
    <w:abstractNumId w:val="6"/>
  </w:num>
  <w:num w:numId="14">
    <w:abstractNumId w:val="3"/>
  </w:num>
  <w:num w:numId="15">
    <w:abstractNumId w:val="14"/>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num>
  <w:num w:numId="19">
    <w:abstractNumId w:val="2"/>
  </w:num>
  <w:num w:numId="20">
    <w:abstractNumId w:val="35"/>
  </w:num>
  <w:num w:numId="21">
    <w:abstractNumId w:val="17"/>
  </w:num>
  <w:num w:numId="22">
    <w:abstractNumId w:val="29"/>
  </w:num>
  <w:num w:numId="23">
    <w:abstractNumId w:val="1"/>
  </w:num>
  <w:num w:numId="24">
    <w:abstractNumId w:val="5"/>
  </w:num>
  <w:num w:numId="25">
    <w:abstractNumId w:val="27"/>
  </w:num>
  <w:num w:numId="26">
    <w:abstractNumId w:val="4"/>
  </w:num>
  <w:num w:numId="27">
    <w:abstractNumId w:val="36"/>
  </w:num>
  <w:num w:numId="28">
    <w:abstractNumId w:val="42"/>
  </w:num>
  <w:num w:numId="29">
    <w:abstractNumId w:val="28"/>
  </w:num>
  <w:num w:numId="30">
    <w:abstractNumId w:val="43"/>
  </w:num>
  <w:num w:numId="31">
    <w:abstractNumId w:val="7"/>
  </w:num>
  <w:num w:numId="32">
    <w:abstractNumId w:val="21"/>
  </w:num>
  <w:num w:numId="33">
    <w:abstractNumId w:val="31"/>
  </w:num>
  <w:num w:numId="34">
    <w:abstractNumId w:val="10"/>
  </w:num>
  <w:num w:numId="35">
    <w:abstractNumId w:val="25"/>
  </w:num>
  <w:num w:numId="36">
    <w:abstractNumId w:val="22"/>
  </w:num>
  <w:num w:numId="37">
    <w:abstractNumId w:val="24"/>
  </w:num>
  <w:num w:numId="38">
    <w:abstractNumId w:val="13"/>
  </w:num>
  <w:num w:numId="39">
    <w:abstractNumId w:val="12"/>
  </w:num>
  <w:num w:numId="40">
    <w:abstractNumId w:val="30"/>
  </w:num>
  <w:num w:numId="41">
    <w:abstractNumId w:val="33"/>
  </w:num>
  <w:num w:numId="42">
    <w:abstractNumId w:val="18"/>
  </w:num>
  <w:num w:numId="43">
    <w:abstractNumId w:val="38"/>
  </w:num>
  <w:num w:numId="44">
    <w:abstractNumId w:val="2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225"/>
  <w:hideSpellingErrors/>
  <w:proofState w:spelling="clean" w:grammar="clean"/>
  <w:defaultTabStop w:val="720"/>
  <w:hyphenationZone w:val="283"/>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6F88"/>
    <w:rsid w:val="000006A8"/>
    <w:rsid w:val="00002B04"/>
    <w:rsid w:val="00002EAA"/>
    <w:rsid w:val="000033A7"/>
    <w:rsid w:val="00014C34"/>
    <w:rsid w:val="00021FC2"/>
    <w:rsid w:val="00023C65"/>
    <w:rsid w:val="0002665E"/>
    <w:rsid w:val="00027450"/>
    <w:rsid w:val="000308BE"/>
    <w:rsid w:val="00030929"/>
    <w:rsid w:val="00031304"/>
    <w:rsid w:val="00035403"/>
    <w:rsid w:val="00036C1F"/>
    <w:rsid w:val="000373A3"/>
    <w:rsid w:val="00042B9D"/>
    <w:rsid w:val="00050BF6"/>
    <w:rsid w:val="00051687"/>
    <w:rsid w:val="00052E8D"/>
    <w:rsid w:val="00053D3C"/>
    <w:rsid w:val="00061B0A"/>
    <w:rsid w:val="000623FE"/>
    <w:rsid w:val="00065544"/>
    <w:rsid w:val="000700B3"/>
    <w:rsid w:val="00071059"/>
    <w:rsid w:val="00074B7F"/>
    <w:rsid w:val="00076D4B"/>
    <w:rsid w:val="0008469E"/>
    <w:rsid w:val="00085310"/>
    <w:rsid w:val="00086BDF"/>
    <w:rsid w:val="00086DC8"/>
    <w:rsid w:val="00090D2B"/>
    <w:rsid w:val="000B2560"/>
    <w:rsid w:val="000B4A16"/>
    <w:rsid w:val="000B52DD"/>
    <w:rsid w:val="000C2BA1"/>
    <w:rsid w:val="000C4EFF"/>
    <w:rsid w:val="000D4A15"/>
    <w:rsid w:val="000E1402"/>
    <w:rsid w:val="000E2531"/>
    <w:rsid w:val="000E31F5"/>
    <w:rsid w:val="000E5504"/>
    <w:rsid w:val="000E5C80"/>
    <w:rsid w:val="000E6D61"/>
    <w:rsid w:val="000F05F5"/>
    <w:rsid w:val="000F0F13"/>
    <w:rsid w:val="000F4E35"/>
    <w:rsid w:val="000F4EF7"/>
    <w:rsid w:val="000F6A1C"/>
    <w:rsid w:val="00102C62"/>
    <w:rsid w:val="00103187"/>
    <w:rsid w:val="0010621D"/>
    <w:rsid w:val="00110240"/>
    <w:rsid w:val="0011735E"/>
    <w:rsid w:val="001204A3"/>
    <w:rsid w:val="00123AE8"/>
    <w:rsid w:val="001276D3"/>
    <w:rsid w:val="00127AAD"/>
    <w:rsid w:val="001304D6"/>
    <w:rsid w:val="00130549"/>
    <w:rsid w:val="00133ADD"/>
    <w:rsid w:val="00136345"/>
    <w:rsid w:val="00137E41"/>
    <w:rsid w:val="0014172E"/>
    <w:rsid w:val="00144017"/>
    <w:rsid w:val="001513E4"/>
    <w:rsid w:val="00152BB3"/>
    <w:rsid w:val="00156E71"/>
    <w:rsid w:val="00167A88"/>
    <w:rsid w:val="0017027F"/>
    <w:rsid w:val="00170ADB"/>
    <w:rsid w:val="00176D41"/>
    <w:rsid w:val="00180FD6"/>
    <w:rsid w:val="0018771B"/>
    <w:rsid w:val="00187E04"/>
    <w:rsid w:val="00192C14"/>
    <w:rsid w:val="001950F0"/>
    <w:rsid w:val="001A7BC0"/>
    <w:rsid w:val="001B0B84"/>
    <w:rsid w:val="001B23A9"/>
    <w:rsid w:val="001B4EB2"/>
    <w:rsid w:val="001B52A2"/>
    <w:rsid w:val="001B7179"/>
    <w:rsid w:val="001B78BF"/>
    <w:rsid w:val="001B7A70"/>
    <w:rsid w:val="001B7FCC"/>
    <w:rsid w:val="001C1D7D"/>
    <w:rsid w:val="001C1DD4"/>
    <w:rsid w:val="001C5D8C"/>
    <w:rsid w:val="001C7DFB"/>
    <w:rsid w:val="001E0CB2"/>
    <w:rsid w:val="001E4255"/>
    <w:rsid w:val="001E459D"/>
    <w:rsid w:val="001E5ECD"/>
    <w:rsid w:val="001F21C8"/>
    <w:rsid w:val="001F2856"/>
    <w:rsid w:val="001F3F3B"/>
    <w:rsid w:val="001F677A"/>
    <w:rsid w:val="00206931"/>
    <w:rsid w:val="002144B1"/>
    <w:rsid w:val="0021478F"/>
    <w:rsid w:val="00226CB8"/>
    <w:rsid w:val="00231797"/>
    <w:rsid w:val="00232122"/>
    <w:rsid w:val="00232ECE"/>
    <w:rsid w:val="00233516"/>
    <w:rsid w:val="00233B14"/>
    <w:rsid w:val="0023492F"/>
    <w:rsid w:val="00234D2C"/>
    <w:rsid w:val="0023577D"/>
    <w:rsid w:val="00237EF1"/>
    <w:rsid w:val="00253589"/>
    <w:rsid w:val="00262667"/>
    <w:rsid w:val="002640E1"/>
    <w:rsid w:val="002660FE"/>
    <w:rsid w:val="002668DD"/>
    <w:rsid w:val="00266A93"/>
    <w:rsid w:val="002679AC"/>
    <w:rsid w:val="0027521D"/>
    <w:rsid w:val="00276FDC"/>
    <w:rsid w:val="0028091E"/>
    <w:rsid w:val="002826F7"/>
    <w:rsid w:val="00285352"/>
    <w:rsid w:val="00290E81"/>
    <w:rsid w:val="002916E9"/>
    <w:rsid w:val="00296A7D"/>
    <w:rsid w:val="00297981"/>
    <w:rsid w:val="002A18E5"/>
    <w:rsid w:val="002A3E05"/>
    <w:rsid w:val="002A41F3"/>
    <w:rsid w:val="002A57E7"/>
    <w:rsid w:val="002A776E"/>
    <w:rsid w:val="002B31D0"/>
    <w:rsid w:val="002B4C77"/>
    <w:rsid w:val="002B6D05"/>
    <w:rsid w:val="002C519C"/>
    <w:rsid w:val="002D5E88"/>
    <w:rsid w:val="002D6313"/>
    <w:rsid w:val="002D697E"/>
    <w:rsid w:val="002D7EAB"/>
    <w:rsid w:val="002E0885"/>
    <w:rsid w:val="002E23B3"/>
    <w:rsid w:val="002E417B"/>
    <w:rsid w:val="002E6A51"/>
    <w:rsid w:val="002E7EE1"/>
    <w:rsid w:val="002F2054"/>
    <w:rsid w:val="003000F9"/>
    <w:rsid w:val="00301091"/>
    <w:rsid w:val="0030566A"/>
    <w:rsid w:val="003117A6"/>
    <w:rsid w:val="00311EB1"/>
    <w:rsid w:val="00315D21"/>
    <w:rsid w:val="003226B0"/>
    <w:rsid w:val="00323D8B"/>
    <w:rsid w:val="00325CED"/>
    <w:rsid w:val="00334502"/>
    <w:rsid w:val="003359BB"/>
    <w:rsid w:val="00342BBB"/>
    <w:rsid w:val="003446F7"/>
    <w:rsid w:val="003452D5"/>
    <w:rsid w:val="0034601F"/>
    <w:rsid w:val="00351E3C"/>
    <w:rsid w:val="00354F28"/>
    <w:rsid w:val="0035690B"/>
    <w:rsid w:val="00360A09"/>
    <w:rsid w:val="00360B43"/>
    <w:rsid w:val="00361095"/>
    <w:rsid w:val="00361D8A"/>
    <w:rsid w:val="0036557A"/>
    <w:rsid w:val="00370AB1"/>
    <w:rsid w:val="0037100F"/>
    <w:rsid w:val="00372B88"/>
    <w:rsid w:val="00372DCA"/>
    <w:rsid w:val="00374CEF"/>
    <w:rsid w:val="00380813"/>
    <w:rsid w:val="00383F9A"/>
    <w:rsid w:val="00390E2A"/>
    <w:rsid w:val="003921B8"/>
    <w:rsid w:val="00393B2E"/>
    <w:rsid w:val="00394BFF"/>
    <w:rsid w:val="0039521D"/>
    <w:rsid w:val="003953CF"/>
    <w:rsid w:val="00396BC3"/>
    <w:rsid w:val="0039772B"/>
    <w:rsid w:val="003A1ABC"/>
    <w:rsid w:val="003A481E"/>
    <w:rsid w:val="003B00B4"/>
    <w:rsid w:val="003B046C"/>
    <w:rsid w:val="003B0E87"/>
    <w:rsid w:val="003B39B6"/>
    <w:rsid w:val="003B5F1D"/>
    <w:rsid w:val="003C4D96"/>
    <w:rsid w:val="003C69CE"/>
    <w:rsid w:val="003D1740"/>
    <w:rsid w:val="003D2B95"/>
    <w:rsid w:val="003D30CC"/>
    <w:rsid w:val="003D4F61"/>
    <w:rsid w:val="003E1261"/>
    <w:rsid w:val="003E16C1"/>
    <w:rsid w:val="003E1F52"/>
    <w:rsid w:val="003E2ED5"/>
    <w:rsid w:val="003F1853"/>
    <w:rsid w:val="003F530F"/>
    <w:rsid w:val="00400B2B"/>
    <w:rsid w:val="00402F14"/>
    <w:rsid w:val="004042F7"/>
    <w:rsid w:val="00411AEE"/>
    <w:rsid w:val="0041266C"/>
    <w:rsid w:val="0041686A"/>
    <w:rsid w:val="004206BE"/>
    <w:rsid w:val="00421E2D"/>
    <w:rsid w:val="00422344"/>
    <w:rsid w:val="00424F27"/>
    <w:rsid w:val="00425381"/>
    <w:rsid w:val="004331B5"/>
    <w:rsid w:val="004334C4"/>
    <w:rsid w:val="004342AA"/>
    <w:rsid w:val="004400D8"/>
    <w:rsid w:val="004410DC"/>
    <w:rsid w:val="00443BDE"/>
    <w:rsid w:val="00450C82"/>
    <w:rsid w:val="00451596"/>
    <w:rsid w:val="004520F8"/>
    <w:rsid w:val="00457484"/>
    <w:rsid w:val="0046037F"/>
    <w:rsid w:val="00463E85"/>
    <w:rsid w:val="00472FA4"/>
    <w:rsid w:val="00474D26"/>
    <w:rsid w:val="004762AE"/>
    <w:rsid w:val="004937B1"/>
    <w:rsid w:val="00494E93"/>
    <w:rsid w:val="004952D6"/>
    <w:rsid w:val="00495521"/>
    <w:rsid w:val="00495B6E"/>
    <w:rsid w:val="004A0A60"/>
    <w:rsid w:val="004A2F3C"/>
    <w:rsid w:val="004A3C73"/>
    <w:rsid w:val="004A4F2D"/>
    <w:rsid w:val="004A7377"/>
    <w:rsid w:val="004B241C"/>
    <w:rsid w:val="004B29EA"/>
    <w:rsid w:val="004B4530"/>
    <w:rsid w:val="004C37CF"/>
    <w:rsid w:val="004C3D55"/>
    <w:rsid w:val="004C5A36"/>
    <w:rsid w:val="004D587D"/>
    <w:rsid w:val="004E0546"/>
    <w:rsid w:val="004E0AD8"/>
    <w:rsid w:val="004E1EAB"/>
    <w:rsid w:val="004E1FA5"/>
    <w:rsid w:val="004E4489"/>
    <w:rsid w:val="004E520A"/>
    <w:rsid w:val="004E524A"/>
    <w:rsid w:val="004E5666"/>
    <w:rsid w:val="004E5718"/>
    <w:rsid w:val="004E5CBC"/>
    <w:rsid w:val="004E7DDC"/>
    <w:rsid w:val="004F2175"/>
    <w:rsid w:val="004F2767"/>
    <w:rsid w:val="004F4C52"/>
    <w:rsid w:val="004F66CF"/>
    <w:rsid w:val="005025F6"/>
    <w:rsid w:val="00502B94"/>
    <w:rsid w:val="00505308"/>
    <w:rsid w:val="005063EF"/>
    <w:rsid w:val="00506438"/>
    <w:rsid w:val="005075AF"/>
    <w:rsid w:val="00513DF4"/>
    <w:rsid w:val="0051735D"/>
    <w:rsid w:val="005211E2"/>
    <w:rsid w:val="00527E93"/>
    <w:rsid w:val="00533BA4"/>
    <w:rsid w:val="00541954"/>
    <w:rsid w:val="00541A14"/>
    <w:rsid w:val="005454FB"/>
    <w:rsid w:val="005509CD"/>
    <w:rsid w:val="005579D8"/>
    <w:rsid w:val="0056024D"/>
    <w:rsid w:val="00561C4F"/>
    <w:rsid w:val="00563C82"/>
    <w:rsid w:val="00564545"/>
    <w:rsid w:val="00565F8D"/>
    <w:rsid w:val="00575FCD"/>
    <w:rsid w:val="00576084"/>
    <w:rsid w:val="00576674"/>
    <w:rsid w:val="00577261"/>
    <w:rsid w:val="005812FA"/>
    <w:rsid w:val="00581351"/>
    <w:rsid w:val="005813E0"/>
    <w:rsid w:val="00582CDF"/>
    <w:rsid w:val="005857B4"/>
    <w:rsid w:val="00586EB0"/>
    <w:rsid w:val="00590C7A"/>
    <w:rsid w:val="005911A6"/>
    <w:rsid w:val="005919CE"/>
    <w:rsid w:val="00594172"/>
    <w:rsid w:val="005A3309"/>
    <w:rsid w:val="005A3349"/>
    <w:rsid w:val="005A5145"/>
    <w:rsid w:val="005A543C"/>
    <w:rsid w:val="005B28AA"/>
    <w:rsid w:val="005B5B8E"/>
    <w:rsid w:val="005B76CF"/>
    <w:rsid w:val="005B7C7B"/>
    <w:rsid w:val="005C1F85"/>
    <w:rsid w:val="005C3B90"/>
    <w:rsid w:val="005C6140"/>
    <w:rsid w:val="005D1246"/>
    <w:rsid w:val="005D162B"/>
    <w:rsid w:val="005D27A8"/>
    <w:rsid w:val="005D364D"/>
    <w:rsid w:val="005E26E3"/>
    <w:rsid w:val="005E7442"/>
    <w:rsid w:val="005F0996"/>
    <w:rsid w:val="005F25D3"/>
    <w:rsid w:val="005F4451"/>
    <w:rsid w:val="006029D4"/>
    <w:rsid w:val="00604651"/>
    <w:rsid w:val="00613A12"/>
    <w:rsid w:val="00613AA1"/>
    <w:rsid w:val="006142C5"/>
    <w:rsid w:val="006147B0"/>
    <w:rsid w:val="00614D9E"/>
    <w:rsid w:val="006161C7"/>
    <w:rsid w:val="006219D3"/>
    <w:rsid w:val="006232B8"/>
    <w:rsid w:val="006242A7"/>
    <w:rsid w:val="00624D46"/>
    <w:rsid w:val="006261A6"/>
    <w:rsid w:val="006278FD"/>
    <w:rsid w:val="00627B98"/>
    <w:rsid w:val="00630470"/>
    <w:rsid w:val="00630EF3"/>
    <w:rsid w:val="006349CD"/>
    <w:rsid w:val="00634EC8"/>
    <w:rsid w:val="00641D96"/>
    <w:rsid w:val="00645ECD"/>
    <w:rsid w:val="00645EE5"/>
    <w:rsid w:val="00646F8F"/>
    <w:rsid w:val="006477BB"/>
    <w:rsid w:val="00655B7E"/>
    <w:rsid w:val="00663BCA"/>
    <w:rsid w:val="0067198A"/>
    <w:rsid w:val="00674309"/>
    <w:rsid w:val="006819D9"/>
    <w:rsid w:val="00685AE8"/>
    <w:rsid w:val="0068705D"/>
    <w:rsid w:val="006900B4"/>
    <w:rsid w:val="00694FBC"/>
    <w:rsid w:val="006A6A05"/>
    <w:rsid w:val="006B0452"/>
    <w:rsid w:val="006B0A05"/>
    <w:rsid w:val="006B29C7"/>
    <w:rsid w:val="006B622B"/>
    <w:rsid w:val="006D3BFD"/>
    <w:rsid w:val="006E073A"/>
    <w:rsid w:val="006E0B42"/>
    <w:rsid w:val="006F31BC"/>
    <w:rsid w:val="006F4303"/>
    <w:rsid w:val="006F614F"/>
    <w:rsid w:val="00704A47"/>
    <w:rsid w:val="00706F5F"/>
    <w:rsid w:val="00707F0E"/>
    <w:rsid w:val="00716D80"/>
    <w:rsid w:val="0072183F"/>
    <w:rsid w:val="0072258A"/>
    <w:rsid w:val="00723D8C"/>
    <w:rsid w:val="00726A8E"/>
    <w:rsid w:val="00732464"/>
    <w:rsid w:val="00732EE1"/>
    <w:rsid w:val="00733105"/>
    <w:rsid w:val="00733D6B"/>
    <w:rsid w:val="00733EF4"/>
    <w:rsid w:val="007344D3"/>
    <w:rsid w:val="0073752C"/>
    <w:rsid w:val="0073786A"/>
    <w:rsid w:val="00740091"/>
    <w:rsid w:val="00741007"/>
    <w:rsid w:val="0074154B"/>
    <w:rsid w:val="0074594A"/>
    <w:rsid w:val="00746ED3"/>
    <w:rsid w:val="0075629A"/>
    <w:rsid w:val="00760B51"/>
    <w:rsid w:val="00765822"/>
    <w:rsid w:val="007705EB"/>
    <w:rsid w:val="00774632"/>
    <w:rsid w:val="0078007C"/>
    <w:rsid w:val="00780232"/>
    <w:rsid w:val="00787FBF"/>
    <w:rsid w:val="007959D7"/>
    <w:rsid w:val="00795DAF"/>
    <w:rsid w:val="007961DC"/>
    <w:rsid w:val="007965F3"/>
    <w:rsid w:val="007A1076"/>
    <w:rsid w:val="007B0A20"/>
    <w:rsid w:val="007C2085"/>
    <w:rsid w:val="007C372A"/>
    <w:rsid w:val="007D2E28"/>
    <w:rsid w:val="007E0CB8"/>
    <w:rsid w:val="007E3DCA"/>
    <w:rsid w:val="007E576E"/>
    <w:rsid w:val="007E7D3F"/>
    <w:rsid w:val="007F21E8"/>
    <w:rsid w:val="007F40A9"/>
    <w:rsid w:val="007F4CFB"/>
    <w:rsid w:val="007F55AF"/>
    <w:rsid w:val="007F706A"/>
    <w:rsid w:val="008005F1"/>
    <w:rsid w:val="008010BE"/>
    <w:rsid w:val="00810AAD"/>
    <w:rsid w:val="00810B23"/>
    <w:rsid w:val="00811794"/>
    <w:rsid w:val="00811DFD"/>
    <w:rsid w:val="00814737"/>
    <w:rsid w:val="0081558D"/>
    <w:rsid w:val="00823422"/>
    <w:rsid w:val="00825A09"/>
    <w:rsid w:val="00826E3C"/>
    <w:rsid w:val="00830A54"/>
    <w:rsid w:val="0083162C"/>
    <w:rsid w:val="00833043"/>
    <w:rsid w:val="008371FD"/>
    <w:rsid w:val="0084497D"/>
    <w:rsid w:val="00850091"/>
    <w:rsid w:val="008520B4"/>
    <w:rsid w:val="00852EF2"/>
    <w:rsid w:val="00853AB0"/>
    <w:rsid w:val="008565E8"/>
    <w:rsid w:val="00856F64"/>
    <w:rsid w:val="00857332"/>
    <w:rsid w:val="00863735"/>
    <w:rsid w:val="00863790"/>
    <w:rsid w:val="00863AEA"/>
    <w:rsid w:val="00865591"/>
    <w:rsid w:val="008656B1"/>
    <w:rsid w:val="008676C6"/>
    <w:rsid w:val="00870570"/>
    <w:rsid w:val="00870F97"/>
    <w:rsid w:val="00871AFE"/>
    <w:rsid w:val="00875A2C"/>
    <w:rsid w:val="00877B50"/>
    <w:rsid w:val="008857FD"/>
    <w:rsid w:val="008870F1"/>
    <w:rsid w:val="008907FF"/>
    <w:rsid w:val="0089154F"/>
    <w:rsid w:val="008919C6"/>
    <w:rsid w:val="008A15C1"/>
    <w:rsid w:val="008A3BC4"/>
    <w:rsid w:val="008A4D4D"/>
    <w:rsid w:val="008B035D"/>
    <w:rsid w:val="008B2155"/>
    <w:rsid w:val="008B27FE"/>
    <w:rsid w:val="008B3C19"/>
    <w:rsid w:val="008B7830"/>
    <w:rsid w:val="008C3062"/>
    <w:rsid w:val="008C4C94"/>
    <w:rsid w:val="008C6799"/>
    <w:rsid w:val="008C7421"/>
    <w:rsid w:val="008D0B7A"/>
    <w:rsid w:val="008D2F20"/>
    <w:rsid w:val="008D769C"/>
    <w:rsid w:val="008E697F"/>
    <w:rsid w:val="008E6F27"/>
    <w:rsid w:val="008F3E94"/>
    <w:rsid w:val="008F5B94"/>
    <w:rsid w:val="00900260"/>
    <w:rsid w:val="009018A1"/>
    <w:rsid w:val="00903B7D"/>
    <w:rsid w:val="009042D7"/>
    <w:rsid w:val="00904591"/>
    <w:rsid w:val="009046A6"/>
    <w:rsid w:val="009058F8"/>
    <w:rsid w:val="00906162"/>
    <w:rsid w:val="00907CD3"/>
    <w:rsid w:val="00931456"/>
    <w:rsid w:val="009349CD"/>
    <w:rsid w:val="00935428"/>
    <w:rsid w:val="009443ED"/>
    <w:rsid w:val="00944B9C"/>
    <w:rsid w:val="00947128"/>
    <w:rsid w:val="009510F6"/>
    <w:rsid w:val="0095532B"/>
    <w:rsid w:val="009563B6"/>
    <w:rsid w:val="009654C2"/>
    <w:rsid w:val="009665E7"/>
    <w:rsid w:val="00966626"/>
    <w:rsid w:val="00966AEF"/>
    <w:rsid w:val="00970FFE"/>
    <w:rsid w:val="00973B31"/>
    <w:rsid w:val="00974285"/>
    <w:rsid w:val="00975287"/>
    <w:rsid w:val="009758D3"/>
    <w:rsid w:val="0097734B"/>
    <w:rsid w:val="00977A06"/>
    <w:rsid w:val="00980C48"/>
    <w:rsid w:val="009831F2"/>
    <w:rsid w:val="00986DAF"/>
    <w:rsid w:val="0099108A"/>
    <w:rsid w:val="00992339"/>
    <w:rsid w:val="00992A97"/>
    <w:rsid w:val="009A11DB"/>
    <w:rsid w:val="009B1470"/>
    <w:rsid w:val="009C0289"/>
    <w:rsid w:val="009C1806"/>
    <w:rsid w:val="009D6C45"/>
    <w:rsid w:val="009E0897"/>
    <w:rsid w:val="009E1321"/>
    <w:rsid w:val="009E241E"/>
    <w:rsid w:val="009E3267"/>
    <w:rsid w:val="009E6F88"/>
    <w:rsid w:val="009F2A13"/>
    <w:rsid w:val="009F2A2A"/>
    <w:rsid w:val="00A01F1D"/>
    <w:rsid w:val="00A03099"/>
    <w:rsid w:val="00A06A94"/>
    <w:rsid w:val="00A10521"/>
    <w:rsid w:val="00A127C5"/>
    <w:rsid w:val="00A150DE"/>
    <w:rsid w:val="00A17D8A"/>
    <w:rsid w:val="00A21059"/>
    <w:rsid w:val="00A21E4F"/>
    <w:rsid w:val="00A34B8C"/>
    <w:rsid w:val="00A37615"/>
    <w:rsid w:val="00A40D1D"/>
    <w:rsid w:val="00A42CB4"/>
    <w:rsid w:val="00A42FED"/>
    <w:rsid w:val="00A442F7"/>
    <w:rsid w:val="00A52155"/>
    <w:rsid w:val="00A5241F"/>
    <w:rsid w:val="00A575D8"/>
    <w:rsid w:val="00A60B86"/>
    <w:rsid w:val="00A628D8"/>
    <w:rsid w:val="00A63B89"/>
    <w:rsid w:val="00A64F3B"/>
    <w:rsid w:val="00A65B88"/>
    <w:rsid w:val="00A65E4D"/>
    <w:rsid w:val="00A70544"/>
    <w:rsid w:val="00A70CDD"/>
    <w:rsid w:val="00A735C5"/>
    <w:rsid w:val="00A75247"/>
    <w:rsid w:val="00A75B6C"/>
    <w:rsid w:val="00A75FFE"/>
    <w:rsid w:val="00A81D5C"/>
    <w:rsid w:val="00A84417"/>
    <w:rsid w:val="00A91AFC"/>
    <w:rsid w:val="00A94153"/>
    <w:rsid w:val="00A94E99"/>
    <w:rsid w:val="00A95AEA"/>
    <w:rsid w:val="00A97D03"/>
    <w:rsid w:val="00AA2C4E"/>
    <w:rsid w:val="00AA321F"/>
    <w:rsid w:val="00AA593F"/>
    <w:rsid w:val="00AA77FA"/>
    <w:rsid w:val="00AB23B6"/>
    <w:rsid w:val="00AB36BE"/>
    <w:rsid w:val="00AC04B2"/>
    <w:rsid w:val="00AC2C97"/>
    <w:rsid w:val="00AC5730"/>
    <w:rsid w:val="00AD0283"/>
    <w:rsid w:val="00AD1269"/>
    <w:rsid w:val="00AD27C0"/>
    <w:rsid w:val="00AE0D62"/>
    <w:rsid w:val="00AF6F74"/>
    <w:rsid w:val="00B03783"/>
    <w:rsid w:val="00B03947"/>
    <w:rsid w:val="00B10163"/>
    <w:rsid w:val="00B12A25"/>
    <w:rsid w:val="00B20DFA"/>
    <w:rsid w:val="00B22A47"/>
    <w:rsid w:val="00B22E05"/>
    <w:rsid w:val="00B31906"/>
    <w:rsid w:val="00B319AD"/>
    <w:rsid w:val="00B42E95"/>
    <w:rsid w:val="00B43283"/>
    <w:rsid w:val="00B46544"/>
    <w:rsid w:val="00B5252D"/>
    <w:rsid w:val="00B52892"/>
    <w:rsid w:val="00B537C0"/>
    <w:rsid w:val="00B571F9"/>
    <w:rsid w:val="00B60D9A"/>
    <w:rsid w:val="00B61F35"/>
    <w:rsid w:val="00B622CE"/>
    <w:rsid w:val="00B623C5"/>
    <w:rsid w:val="00B62F8E"/>
    <w:rsid w:val="00B66017"/>
    <w:rsid w:val="00B665A5"/>
    <w:rsid w:val="00B66BCF"/>
    <w:rsid w:val="00B77DBD"/>
    <w:rsid w:val="00B83709"/>
    <w:rsid w:val="00B83F61"/>
    <w:rsid w:val="00B8605D"/>
    <w:rsid w:val="00B92BF8"/>
    <w:rsid w:val="00B958E9"/>
    <w:rsid w:val="00BA5A5F"/>
    <w:rsid w:val="00BA790F"/>
    <w:rsid w:val="00BB350A"/>
    <w:rsid w:val="00BB3B98"/>
    <w:rsid w:val="00BB545D"/>
    <w:rsid w:val="00BB6358"/>
    <w:rsid w:val="00BC374C"/>
    <w:rsid w:val="00BC78AB"/>
    <w:rsid w:val="00BD171B"/>
    <w:rsid w:val="00BD40FD"/>
    <w:rsid w:val="00BD4DFF"/>
    <w:rsid w:val="00BE2824"/>
    <w:rsid w:val="00BE6885"/>
    <w:rsid w:val="00BF07B5"/>
    <w:rsid w:val="00BF0FF2"/>
    <w:rsid w:val="00BF2FAA"/>
    <w:rsid w:val="00BF531D"/>
    <w:rsid w:val="00BF7FDC"/>
    <w:rsid w:val="00C0021C"/>
    <w:rsid w:val="00C1106B"/>
    <w:rsid w:val="00C12063"/>
    <w:rsid w:val="00C121A9"/>
    <w:rsid w:val="00C1279D"/>
    <w:rsid w:val="00C12B7D"/>
    <w:rsid w:val="00C14AAA"/>
    <w:rsid w:val="00C15D18"/>
    <w:rsid w:val="00C16223"/>
    <w:rsid w:val="00C22140"/>
    <w:rsid w:val="00C229F0"/>
    <w:rsid w:val="00C248F9"/>
    <w:rsid w:val="00C27B87"/>
    <w:rsid w:val="00C33881"/>
    <w:rsid w:val="00C346B3"/>
    <w:rsid w:val="00C35F6E"/>
    <w:rsid w:val="00C36513"/>
    <w:rsid w:val="00C36BAE"/>
    <w:rsid w:val="00C43006"/>
    <w:rsid w:val="00C50DBB"/>
    <w:rsid w:val="00C50F75"/>
    <w:rsid w:val="00C51980"/>
    <w:rsid w:val="00C5453B"/>
    <w:rsid w:val="00C5617A"/>
    <w:rsid w:val="00C56623"/>
    <w:rsid w:val="00C60CB5"/>
    <w:rsid w:val="00C624C6"/>
    <w:rsid w:val="00C6257B"/>
    <w:rsid w:val="00C62BDE"/>
    <w:rsid w:val="00C70302"/>
    <w:rsid w:val="00C73584"/>
    <w:rsid w:val="00C772FF"/>
    <w:rsid w:val="00C779F5"/>
    <w:rsid w:val="00C876EB"/>
    <w:rsid w:val="00C87A45"/>
    <w:rsid w:val="00C95005"/>
    <w:rsid w:val="00CB0BF0"/>
    <w:rsid w:val="00CB4112"/>
    <w:rsid w:val="00CB7AD5"/>
    <w:rsid w:val="00CD0141"/>
    <w:rsid w:val="00CD0785"/>
    <w:rsid w:val="00CD2078"/>
    <w:rsid w:val="00CD3E02"/>
    <w:rsid w:val="00CD595B"/>
    <w:rsid w:val="00CE6764"/>
    <w:rsid w:val="00CF1BD8"/>
    <w:rsid w:val="00CF3606"/>
    <w:rsid w:val="00CF48EA"/>
    <w:rsid w:val="00D00722"/>
    <w:rsid w:val="00D0204B"/>
    <w:rsid w:val="00D02A5B"/>
    <w:rsid w:val="00D038E1"/>
    <w:rsid w:val="00D0422E"/>
    <w:rsid w:val="00D062EE"/>
    <w:rsid w:val="00D127B8"/>
    <w:rsid w:val="00D13C28"/>
    <w:rsid w:val="00D20C15"/>
    <w:rsid w:val="00D21222"/>
    <w:rsid w:val="00D21749"/>
    <w:rsid w:val="00D23E71"/>
    <w:rsid w:val="00D3127E"/>
    <w:rsid w:val="00D3362B"/>
    <w:rsid w:val="00D34BD1"/>
    <w:rsid w:val="00D37739"/>
    <w:rsid w:val="00D41F79"/>
    <w:rsid w:val="00D425E6"/>
    <w:rsid w:val="00D43FCF"/>
    <w:rsid w:val="00D4576D"/>
    <w:rsid w:val="00D52F69"/>
    <w:rsid w:val="00D54C45"/>
    <w:rsid w:val="00D55837"/>
    <w:rsid w:val="00D55E52"/>
    <w:rsid w:val="00D55EE1"/>
    <w:rsid w:val="00D56E25"/>
    <w:rsid w:val="00D57AB6"/>
    <w:rsid w:val="00D634C9"/>
    <w:rsid w:val="00D71BBB"/>
    <w:rsid w:val="00D727F6"/>
    <w:rsid w:val="00D74C4E"/>
    <w:rsid w:val="00D75C64"/>
    <w:rsid w:val="00D77081"/>
    <w:rsid w:val="00D807A1"/>
    <w:rsid w:val="00D809D4"/>
    <w:rsid w:val="00D81957"/>
    <w:rsid w:val="00D831DB"/>
    <w:rsid w:val="00D83C4A"/>
    <w:rsid w:val="00D92944"/>
    <w:rsid w:val="00D93302"/>
    <w:rsid w:val="00DA323A"/>
    <w:rsid w:val="00DA6BE8"/>
    <w:rsid w:val="00DA6CE8"/>
    <w:rsid w:val="00DB342E"/>
    <w:rsid w:val="00DC054A"/>
    <w:rsid w:val="00DC16AB"/>
    <w:rsid w:val="00DD0365"/>
    <w:rsid w:val="00DD03B0"/>
    <w:rsid w:val="00DD095E"/>
    <w:rsid w:val="00DD0F16"/>
    <w:rsid w:val="00DE3B5A"/>
    <w:rsid w:val="00DE42F0"/>
    <w:rsid w:val="00DF618C"/>
    <w:rsid w:val="00E0009B"/>
    <w:rsid w:val="00E00EC1"/>
    <w:rsid w:val="00E0133B"/>
    <w:rsid w:val="00E03A4D"/>
    <w:rsid w:val="00E12BBC"/>
    <w:rsid w:val="00E15F54"/>
    <w:rsid w:val="00E2096E"/>
    <w:rsid w:val="00E20EC6"/>
    <w:rsid w:val="00E22C07"/>
    <w:rsid w:val="00E30F0E"/>
    <w:rsid w:val="00E31B95"/>
    <w:rsid w:val="00E37F00"/>
    <w:rsid w:val="00E4427A"/>
    <w:rsid w:val="00E531FD"/>
    <w:rsid w:val="00E56047"/>
    <w:rsid w:val="00E67CFE"/>
    <w:rsid w:val="00E714FE"/>
    <w:rsid w:val="00E74335"/>
    <w:rsid w:val="00E74DA3"/>
    <w:rsid w:val="00E75DBA"/>
    <w:rsid w:val="00E77758"/>
    <w:rsid w:val="00E779F0"/>
    <w:rsid w:val="00E82CB8"/>
    <w:rsid w:val="00E84C73"/>
    <w:rsid w:val="00E905BE"/>
    <w:rsid w:val="00E93AB8"/>
    <w:rsid w:val="00E93E43"/>
    <w:rsid w:val="00E94C43"/>
    <w:rsid w:val="00EA3BD6"/>
    <w:rsid w:val="00EB04AA"/>
    <w:rsid w:val="00EC02AC"/>
    <w:rsid w:val="00ED0F8F"/>
    <w:rsid w:val="00ED150F"/>
    <w:rsid w:val="00ED1A19"/>
    <w:rsid w:val="00ED2930"/>
    <w:rsid w:val="00EE0BDB"/>
    <w:rsid w:val="00EE2504"/>
    <w:rsid w:val="00EF132B"/>
    <w:rsid w:val="00EF1681"/>
    <w:rsid w:val="00EF2C7E"/>
    <w:rsid w:val="00F00BEE"/>
    <w:rsid w:val="00F05024"/>
    <w:rsid w:val="00F05416"/>
    <w:rsid w:val="00F0577B"/>
    <w:rsid w:val="00F103FE"/>
    <w:rsid w:val="00F10BCF"/>
    <w:rsid w:val="00F10E43"/>
    <w:rsid w:val="00F13C8A"/>
    <w:rsid w:val="00F20288"/>
    <w:rsid w:val="00F24822"/>
    <w:rsid w:val="00F25582"/>
    <w:rsid w:val="00F42103"/>
    <w:rsid w:val="00F444CC"/>
    <w:rsid w:val="00F46867"/>
    <w:rsid w:val="00F4790D"/>
    <w:rsid w:val="00F47BFE"/>
    <w:rsid w:val="00F512AD"/>
    <w:rsid w:val="00F517D4"/>
    <w:rsid w:val="00F51D50"/>
    <w:rsid w:val="00F5511F"/>
    <w:rsid w:val="00F571F8"/>
    <w:rsid w:val="00F61B35"/>
    <w:rsid w:val="00F62C99"/>
    <w:rsid w:val="00F63E69"/>
    <w:rsid w:val="00F653B3"/>
    <w:rsid w:val="00F65534"/>
    <w:rsid w:val="00F74A7B"/>
    <w:rsid w:val="00F766C4"/>
    <w:rsid w:val="00F77D8D"/>
    <w:rsid w:val="00F77FCF"/>
    <w:rsid w:val="00F83FFE"/>
    <w:rsid w:val="00F901BB"/>
    <w:rsid w:val="00F93177"/>
    <w:rsid w:val="00F949F6"/>
    <w:rsid w:val="00F95219"/>
    <w:rsid w:val="00FA18F7"/>
    <w:rsid w:val="00FA3424"/>
    <w:rsid w:val="00FA6551"/>
    <w:rsid w:val="00FB0238"/>
    <w:rsid w:val="00FB4B6D"/>
    <w:rsid w:val="00FB5C89"/>
    <w:rsid w:val="00FB6C2C"/>
    <w:rsid w:val="00FC2420"/>
    <w:rsid w:val="00FC2C24"/>
    <w:rsid w:val="00FC46E7"/>
    <w:rsid w:val="00FD308A"/>
    <w:rsid w:val="00FD4789"/>
    <w:rsid w:val="00FD6EAF"/>
    <w:rsid w:val="00FE0E5E"/>
    <w:rsid w:val="00FE2144"/>
    <w:rsid w:val="00FE4408"/>
    <w:rsid w:val="00FE6BE4"/>
    <w:rsid w:val="00FE7BF5"/>
    <w:rsid w:val="00FF10BB"/>
    <w:rsid w:val="00FF28E9"/>
    <w:rsid w:val="00FF5E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18FF3E89-DED5-4E00-988B-D23DF26B0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1" w:qFormat="1"/>
    <w:lsdException w:name="heading 1" w:uiPriority="0"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AB36BE"/>
    <w:rPr>
      <w:rFonts w:ascii="Garamond" w:eastAsia="Garamond" w:hAnsi="Garamond" w:cs="Garamond"/>
    </w:rPr>
  </w:style>
  <w:style w:type="paragraph" w:styleId="Titolo1">
    <w:name w:val="heading 1"/>
    <w:basedOn w:val="Normale"/>
    <w:link w:val="Titolo1Carattere"/>
    <w:qFormat/>
    <w:pPr>
      <w:ind w:left="119" w:right="104"/>
      <w:jc w:val="both"/>
      <w:outlineLvl w:val="0"/>
    </w:pPr>
    <w:rPr>
      <w:b/>
      <w:bCs/>
      <w:sz w:val="25"/>
      <w:szCs w:val="25"/>
    </w:rPr>
  </w:style>
  <w:style w:type="paragraph" w:styleId="Titolo2">
    <w:name w:val="heading 2"/>
    <w:basedOn w:val="Normale"/>
    <w:link w:val="Titolo2Carattere"/>
    <w:uiPriority w:val="1"/>
    <w:qFormat/>
    <w:pPr>
      <w:ind w:left="685" w:hanging="566"/>
      <w:outlineLvl w:val="1"/>
    </w:pPr>
    <w:rPr>
      <w:b/>
      <w:bCs/>
      <w:sz w:val="24"/>
      <w:szCs w:val="24"/>
    </w:rPr>
  </w:style>
  <w:style w:type="paragraph" w:styleId="Titolo3">
    <w:name w:val="heading 3"/>
    <w:basedOn w:val="Normale"/>
    <w:next w:val="Normale"/>
    <w:link w:val="Titolo3Carattere"/>
    <w:uiPriority w:val="9"/>
    <w:unhideWhenUsed/>
    <w:qFormat/>
    <w:rsid w:val="005919CE"/>
    <w:pPr>
      <w:keepNext/>
      <w:keepLines/>
      <w:spacing w:before="20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uiPriority w:val="9"/>
    <w:semiHidden/>
    <w:unhideWhenUsed/>
    <w:qFormat/>
    <w:rsid w:val="008B7830"/>
    <w:pPr>
      <w:keepNext/>
      <w:keepLines/>
      <w:widowControl/>
      <w:spacing w:before="200" w:line="276" w:lineRule="auto"/>
      <w:jc w:val="both"/>
      <w:outlineLvl w:val="3"/>
    </w:pPr>
    <w:rPr>
      <w:rFonts w:asciiTheme="majorHAnsi" w:eastAsiaTheme="majorEastAsia" w:hAnsiTheme="majorHAnsi" w:cstheme="majorBidi"/>
      <w:b/>
      <w:bCs/>
      <w:i/>
      <w:iCs/>
      <w:color w:val="4F81BD" w:themeColor="accent1"/>
      <w:sz w:val="24"/>
      <w:lang w:val="it-IT"/>
    </w:rPr>
  </w:style>
  <w:style w:type="paragraph" w:styleId="Titolo5">
    <w:name w:val="heading 5"/>
    <w:basedOn w:val="Normale"/>
    <w:next w:val="Normale"/>
    <w:link w:val="Titolo5Carattere"/>
    <w:uiPriority w:val="9"/>
    <w:unhideWhenUsed/>
    <w:qFormat/>
    <w:rsid w:val="008B7830"/>
    <w:pPr>
      <w:widowControl/>
      <w:spacing w:before="240" w:after="60" w:line="276" w:lineRule="auto"/>
      <w:jc w:val="both"/>
      <w:outlineLvl w:val="4"/>
    </w:pPr>
    <w:rPr>
      <w:rFonts w:eastAsia="Times New Roman" w:cs="Times New Roman"/>
      <w:b/>
      <w:bCs/>
      <w:i/>
      <w:iCs/>
      <w:sz w:val="26"/>
      <w:szCs w:val="26"/>
      <w:lang w:val="it-IT"/>
    </w:rPr>
  </w:style>
  <w:style w:type="paragraph" w:styleId="Titolo6">
    <w:name w:val="heading 6"/>
    <w:basedOn w:val="Normale"/>
    <w:next w:val="Normale"/>
    <w:link w:val="Titolo6Carattere"/>
    <w:qFormat/>
    <w:rsid w:val="008B7830"/>
    <w:pPr>
      <w:widowControl/>
      <w:tabs>
        <w:tab w:val="num" w:pos="4320"/>
      </w:tabs>
      <w:spacing w:before="240" w:after="60"/>
      <w:ind w:left="4320" w:hanging="720"/>
      <w:outlineLvl w:val="5"/>
    </w:pPr>
    <w:rPr>
      <w:rFonts w:ascii="Times New Roman" w:eastAsia="Times New Roman" w:hAnsi="Times New Roman" w:cs="Times New Roman"/>
      <w:b/>
      <w:bCs/>
    </w:rPr>
  </w:style>
  <w:style w:type="paragraph" w:styleId="Titolo7">
    <w:name w:val="heading 7"/>
    <w:basedOn w:val="Normale"/>
    <w:next w:val="Normale"/>
    <w:link w:val="Titolo7Carattere"/>
    <w:unhideWhenUsed/>
    <w:qFormat/>
    <w:rsid w:val="008B7830"/>
    <w:pPr>
      <w:widowControl/>
      <w:tabs>
        <w:tab w:val="num" w:pos="5040"/>
      </w:tabs>
      <w:spacing w:before="240" w:after="60"/>
      <w:ind w:left="5040" w:hanging="720"/>
      <w:outlineLvl w:val="6"/>
    </w:pPr>
    <w:rPr>
      <w:rFonts w:asciiTheme="minorHAnsi" w:eastAsiaTheme="minorEastAsia" w:hAnsiTheme="minorHAnsi" w:cstheme="minorBidi"/>
      <w:sz w:val="24"/>
      <w:szCs w:val="24"/>
    </w:rPr>
  </w:style>
  <w:style w:type="paragraph" w:styleId="Titolo8">
    <w:name w:val="heading 8"/>
    <w:basedOn w:val="Normale"/>
    <w:next w:val="Normale"/>
    <w:link w:val="Titolo8Carattere"/>
    <w:unhideWhenUsed/>
    <w:qFormat/>
    <w:rsid w:val="008B7830"/>
    <w:pPr>
      <w:widowControl/>
      <w:tabs>
        <w:tab w:val="num" w:pos="5760"/>
      </w:tabs>
      <w:spacing w:before="240" w:after="60"/>
      <w:ind w:left="5760" w:hanging="720"/>
      <w:outlineLvl w:val="7"/>
    </w:pPr>
    <w:rPr>
      <w:rFonts w:asciiTheme="minorHAnsi" w:eastAsiaTheme="minorEastAsia" w:hAnsiTheme="minorHAnsi" w:cstheme="minorBidi"/>
      <w:i/>
      <w:iCs/>
      <w:sz w:val="24"/>
      <w:szCs w:val="24"/>
    </w:rPr>
  </w:style>
  <w:style w:type="paragraph" w:styleId="Titolo9">
    <w:name w:val="heading 9"/>
    <w:basedOn w:val="Normale"/>
    <w:next w:val="Normale"/>
    <w:link w:val="Titolo9Carattere"/>
    <w:unhideWhenUsed/>
    <w:qFormat/>
    <w:rsid w:val="008B7830"/>
    <w:pPr>
      <w:widowControl/>
      <w:tabs>
        <w:tab w:val="num" w:pos="6480"/>
      </w:tabs>
      <w:spacing w:before="240" w:after="60"/>
      <w:ind w:left="6480" w:hanging="720"/>
      <w:outlineLvl w:val="8"/>
    </w:pPr>
    <w:rPr>
      <w:rFonts w:asciiTheme="majorHAnsi" w:eastAsiaTheme="majorEastAsia" w:hAnsiTheme="majorHAnsi" w:cstheme="majorBid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pPr>
      <w:jc w:val="both"/>
    </w:pPr>
    <w:rPr>
      <w:sz w:val="24"/>
      <w:szCs w:val="24"/>
    </w:rPr>
  </w:style>
  <w:style w:type="paragraph" w:styleId="Paragrafoelenco">
    <w:name w:val="List Paragraph"/>
    <w:basedOn w:val="Normale"/>
    <w:uiPriority w:val="34"/>
    <w:qFormat/>
    <w:pPr>
      <w:spacing w:before="1"/>
      <w:ind w:left="685" w:right="104" w:hanging="566"/>
      <w:jc w:val="both"/>
    </w:pPr>
  </w:style>
  <w:style w:type="paragraph" w:customStyle="1" w:styleId="TableParagraph">
    <w:name w:val="Table Paragraph"/>
    <w:basedOn w:val="Normale"/>
    <w:uiPriority w:val="1"/>
    <w:qFormat/>
    <w:pPr>
      <w:spacing w:before="95"/>
    </w:pPr>
  </w:style>
  <w:style w:type="character" w:styleId="Collegamentoipertestuale">
    <w:name w:val="Hyperlink"/>
    <w:basedOn w:val="Carpredefinitoparagrafo"/>
    <w:uiPriority w:val="99"/>
    <w:unhideWhenUsed/>
    <w:rsid w:val="00A94E99"/>
    <w:rPr>
      <w:color w:val="0000FF" w:themeColor="hyperlink"/>
      <w:u w:val="single"/>
    </w:rPr>
  </w:style>
  <w:style w:type="character" w:styleId="Collegamentovisitato">
    <w:name w:val="FollowedHyperlink"/>
    <w:basedOn w:val="Carpredefinitoparagrafo"/>
    <w:uiPriority w:val="99"/>
    <w:unhideWhenUsed/>
    <w:rsid w:val="008857FD"/>
    <w:rPr>
      <w:color w:val="800080" w:themeColor="followedHyperlink"/>
      <w:u w:val="single"/>
    </w:rPr>
  </w:style>
  <w:style w:type="character" w:customStyle="1" w:styleId="Titolo2Carattere">
    <w:name w:val="Titolo 2 Carattere"/>
    <w:link w:val="Titolo2"/>
    <w:uiPriority w:val="1"/>
    <w:rsid w:val="00D21749"/>
    <w:rPr>
      <w:rFonts w:ascii="Garamond" w:eastAsia="Garamond" w:hAnsi="Garamond" w:cs="Garamond"/>
      <w:b/>
      <w:bCs/>
      <w:sz w:val="24"/>
      <w:szCs w:val="24"/>
    </w:rPr>
  </w:style>
  <w:style w:type="paragraph" w:styleId="Testofumetto">
    <w:name w:val="Balloon Text"/>
    <w:basedOn w:val="Normale"/>
    <w:link w:val="TestofumettoCarattere"/>
    <w:uiPriority w:val="99"/>
    <w:semiHidden/>
    <w:unhideWhenUsed/>
    <w:rsid w:val="00D55E5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55E52"/>
    <w:rPr>
      <w:rFonts w:ascii="Tahoma" w:eastAsia="Garamond" w:hAnsi="Tahoma" w:cs="Tahoma"/>
      <w:sz w:val="16"/>
      <w:szCs w:val="16"/>
    </w:rPr>
  </w:style>
  <w:style w:type="paragraph" w:styleId="Nessunaspaziatura">
    <w:name w:val="No Spacing"/>
    <w:uiPriority w:val="1"/>
    <w:qFormat/>
    <w:rsid w:val="00795DAF"/>
    <w:rPr>
      <w:rFonts w:ascii="Garamond" w:eastAsia="Garamond" w:hAnsi="Garamond" w:cs="Garamond"/>
    </w:rPr>
  </w:style>
  <w:style w:type="paragraph" w:customStyle="1" w:styleId="Default">
    <w:name w:val="Default"/>
    <w:rsid w:val="00810B23"/>
    <w:pPr>
      <w:widowControl/>
      <w:autoSpaceDE w:val="0"/>
      <w:autoSpaceDN w:val="0"/>
      <w:adjustRightInd w:val="0"/>
    </w:pPr>
    <w:rPr>
      <w:rFonts w:ascii="Calibri" w:eastAsia="Calibri" w:hAnsi="Calibri" w:cs="Calibri"/>
      <w:color w:val="000000"/>
      <w:sz w:val="24"/>
      <w:szCs w:val="24"/>
      <w:lang w:val="it-IT" w:eastAsia="it-IT"/>
    </w:rPr>
  </w:style>
  <w:style w:type="paragraph" w:styleId="Corpodeltesto2">
    <w:name w:val="Body Text 2"/>
    <w:basedOn w:val="Normale"/>
    <w:link w:val="Corpodeltesto2Carattere"/>
    <w:uiPriority w:val="99"/>
    <w:unhideWhenUsed/>
    <w:rsid w:val="00586EB0"/>
    <w:pPr>
      <w:spacing w:after="120" w:line="480" w:lineRule="auto"/>
    </w:pPr>
  </w:style>
  <w:style w:type="character" w:customStyle="1" w:styleId="Corpodeltesto2Carattere">
    <w:name w:val="Corpo del testo 2 Carattere"/>
    <w:basedOn w:val="Carpredefinitoparagrafo"/>
    <w:link w:val="Corpodeltesto2"/>
    <w:uiPriority w:val="99"/>
    <w:rsid w:val="00586EB0"/>
    <w:rPr>
      <w:rFonts w:ascii="Garamond" w:eastAsia="Garamond" w:hAnsi="Garamond" w:cs="Garamond"/>
    </w:rPr>
  </w:style>
  <w:style w:type="paragraph" w:styleId="Rientrocorpodeltesto">
    <w:name w:val="Body Text Indent"/>
    <w:basedOn w:val="Normale"/>
    <w:link w:val="RientrocorpodeltestoCarattere"/>
    <w:unhideWhenUsed/>
    <w:rsid w:val="00D83C4A"/>
    <w:pPr>
      <w:widowControl/>
      <w:spacing w:after="120"/>
      <w:ind w:left="283"/>
    </w:pPr>
    <w:rPr>
      <w:rFonts w:ascii="Times New Roman" w:eastAsia="Times New Roman" w:hAnsi="Times New Roman" w:cs="Times New Roman"/>
      <w:sz w:val="24"/>
      <w:szCs w:val="24"/>
      <w:lang w:val="it-IT" w:eastAsia="it-IT"/>
    </w:rPr>
  </w:style>
  <w:style w:type="character" w:customStyle="1" w:styleId="RientrocorpodeltestoCarattere">
    <w:name w:val="Rientro corpo del testo Carattere"/>
    <w:basedOn w:val="Carpredefinitoparagrafo"/>
    <w:link w:val="Rientrocorpodeltesto"/>
    <w:rsid w:val="00D83C4A"/>
    <w:rPr>
      <w:rFonts w:ascii="Times New Roman" w:eastAsia="Times New Roman" w:hAnsi="Times New Roman" w:cs="Times New Roman"/>
      <w:sz w:val="24"/>
      <w:szCs w:val="24"/>
      <w:lang w:val="it-IT" w:eastAsia="it-IT"/>
    </w:rPr>
  </w:style>
  <w:style w:type="character" w:customStyle="1" w:styleId="TestonotaapidipaginaCarattere">
    <w:name w:val="Testo nota a piè di pagina Carattere"/>
    <w:link w:val="Testonotaapidipagina"/>
    <w:rsid w:val="00035403"/>
    <w:rPr>
      <w:rFonts w:ascii="Times New Roman" w:eastAsia="Times New Roman" w:hAnsi="Times New Roman" w:cs="Times New Roman"/>
      <w:sz w:val="20"/>
      <w:szCs w:val="20"/>
      <w:lang w:eastAsia="it-IT"/>
    </w:rPr>
  </w:style>
  <w:style w:type="paragraph" w:styleId="Testonotaapidipagina">
    <w:name w:val="footnote text"/>
    <w:basedOn w:val="Normale"/>
    <w:link w:val="TestonotaapidipaginaCarattere"/>
    <w:unhideWhenUsed/>
    <w:rsid w:val="00035403"/>
    <w:pPr>
      <w:widowControl/>
    </w:pPr>
    <w:rPr>
      <w:rFonts w:ascii="Times New Roman" w:eastAsia="Times New Roman" w:hAnsi="Times New Roman" w:cs="Times New Roman"/>
      <w:sz w:val="20"/>
      <w:szCs w:val="20"/>
      <w:lang w:eastAsia="it-IT"/>
    </w:rPr>
  </w:style>
  <w:style w:type="character" w:customStyle="1" w:styleId="TestonotaapidipaginaCarattere1">
    <w:name w:val="Testo nota a piè di pagina Carattere1"/>
    <w:basedOn w:val="Carpredefinitoparagrafo"/>
    <w:uiPriority w:val="99"/>
    <w:semiHidden/>
    <w:rsid w:val="00035403"/>
    <w:rPr>
      <w:rFonts w:ascii="Garamond" w:eastAsia="Garamond" w:hAnsi="Garamond" w:cs="Garamond"/>
      <w:sz w:val="20"/>
      <w:szCs w:val="20"/>
    </w:rPr>
  </w:style>
  <w:style w:type="character" w:styleId="Rimandonotaapidipagina">
    <w:name w:val="footnote reference"/>
    <w:unhideWhenUsed/>
    <w:rsid w:val="00035403"/>
    <w:rPr>
      <w:vertAlign w:val="superscript"/>
    </w:rPr>
  </w:style>
  <w:style w:type="paragraph" w:customStyle="1" w:styleId="Corpodeltesto1">
    <w:name w:val="Corpo del testo1"/>
    <w:basedOn w:val="Normale"/>
    <w:rsid w:val="001B52A2"/>
    <w:pPr>
      <w:widowControl/>
      <w:spacing w:after="120"/>
    </w:pPr>
    <w:rPr>
      <w:rFonts w:ascii="Times New Roman" w:eastAsia="Times New Roman" w:hAnsi="Times New Roman" w:cs="Times New Roman"/>
      <w:sz w:val="24"/>
      <w:szCs w:val="24"/>
      <w:lang w:val="it-IT" w:eastAsia="it-IT"/>
    </w:rPr>
  </w:style>
  <w:style w:type="table" w:styleId="Grigliatabella">
    <w:name w:val="Table Grid"/>
    <w:basedOn w:val="Tabellanormale"/>
    <w:uiPriority w:val="39"/>
    <w:rsid w:val="00E03A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msonormal">
    <w:name w:val="ec_msonormal"/>
    <w:basedOn w:val="Normale"/>
    <w:rsid w:val="00021FC2"/>
    <w:pPr>
      <w:widowControl/>
      <w:spacing w:after="324"/>
    </w:pPr>
    <w:rPr>
      <w:rFonts w:ascii="Times New Roman" w:eastAsia="Times New Roman" w:hAnsi="Times New Roman" w:cs="Times New Roman"/>
      <w:sz w:val="24"/>
      <w:szCs w:val="24"/>
      <w:lang w:val="it-IT" w:eastAsia="it-IT"/>
    </w:rPr>
  </w:style>
  <w:style w:type="character" w:customStyle="1" w:styleId="ecgrame">
    <w:name w:val="ec_grame"/>
    <w:rsid w:val="00021FC2"/>
  </w:style>
  <w:style w:type="paragraph" w:customStyle="1" w:styleId="Corpodeltesto21">
    <w:name w:val="Corpo del testo 21"/>
    <w:basedOn w:val="Normale"/>
    <w:rsid w:val="00021FC2"/>
    <w:pPr>
      <w:jc w:val="both"/>
    </w:pPr>
    <w:rPr>
      <w:rFonts w:ascii="Times New Roman" w:eastAsia="Times New Roman" w:hAnsi="Times New Roman" w:cs="Times New Roman"/>
      <w:sz w:val="24"/>
      <w:szCs w:val="20"/>
      <w:lang w:val="it-IT" w:eastAsia="it-IT"/>
    </w:rPr>
  </w:style>
  <w:style w:type="paragraph" w:styleId="Intestazione">
    <w:name w:val="header"/>
    <w:basedOn w:val="Normale"/>
    <w:link w:val="IntestazioneCarattere"/>
    <w:unhideWhenUsed/>
    <w:rsid w:val="00A70CDD"/>
    <w:pPr>
      <w:tabs>
        <w:tab w:val="center" w:pos="4819"/>
        <w:tab w:val="right" w:pos="9638"/>
      </w:tabs>
    </w:pPr>
  </w:style>
  <w:style w:type="character" w:customStyle="1" w:styleId="IntestazioneCarattere">
    <w:name w:val="Intestazione Carattere"/>
    <w:basedOn w:val="Carpredefinitoparagrafo"/>
    <w:link w:val="Intestazione"/>
    <w:rsid w:val="00A70CDD"/>
    <w:rPr>
      <w:rFonts w:ascii="Garamond" w:eastAsia="Garamond" w:hAnsi="Garamond" w:cs="Garamond"/>
    </w:rPr>
  </w:style>
  <w:style w:type="paragraph" w:styleId="Pidipagina">
    <w:name w:val="footer"/>
    <w:basedOn w:val="Normale"/>
    <w:link w:val="PidipaginaCarattere"/>
    <w:uiPriority w:val="99"/>
    <w:unhideWhenUsed/>
    <w:rsid w:val="00A70CDD"/>
    <w:pPr>
      <w:tabs>
        <w:tab w:val="center" w:pos="4819"/>
        <w:tab w:val="right" w:pos="9638"/>
      </w:tabs>
    </w:pPr>
  </w:style>
  <w:style w:type="character" w:customStyle="1" w:styleId="PidipaginaCarattere">
    <w:name w:val="Piè di pagina Carattere"/>
    <w:basedOn w:val="Carpredefinitoparagrafo"/>
    <w:link w:val="Pidipagina"/>
    <w:uiPriority w:val="99"/>
    <w:rsid w:val="00A70CDD"/>
    <w:rPr>
      <w:rFonts w:ascii="Garamond" w:eastAsia="Garamond" w:hAnsi="Garamond" w:cs="Garamond"/>
    </w:rPr>
  </w:style>
  <w:style w:type="character" w:customStyle="1" w:styleId="CorpotestoCarattere">
    <w:name w:val="Corpo testo Carattere"/>
    <w:basedOn w:val="Carpredefinitoparagrafo"/>
    <w:link w:val="Corpotesto"/>
    <w:rsid w:val="00A70CDD"/>
    <w:rPr>
      <w:rFonts w:ascii="Garamond" w:eastAsia="Garamond" w:hAnsi="Garamond" w:cs="Garamond"/>
      <w:sz w:val="24"/>
      <w:szCs w:val="24"/>
    </w:rPr>
  </w:style>
  <w:style w:type="paragraph" w:styleId="Rientrocorpodeltesto2">
    <w:name w:val="Body Text Indent 2"/>
    <w:basedOn w:val="Normale"/>
    <w:link w:val="Rientrocorpodeltesto2Carattere"/>
    <w:uiPriority w:val="99"/>
    <w:unhideWhenUsed/>
    <w:rsid w:val="00B42E95"/>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rsid w:val="00B42E95"/>
    <w:rPr>
      <w:rFonts w:ascii="Garamond" w:eastAsia="Garamond" w:hAnsi="Garamond" w:cs="Garamond"/>
    </w:rPr>
  </w:style>
  <w:style w:type="paragraph" w:styleId="Titolo">
    <w:name w:val="Title"/>
    <w:basedOn w:val="Normale"/>
    <w:next w:val="Normale"/>
    <w:link w:val="TitoloCarattere"/>
    <w:uiPriority w:val="10"/>
    <w:qFormat/>
    <w:rsid w:val="00563C8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oloCarattere">
    <w:name w:val="Titolo Carattere"/>
    <w:basedOn w:val="Carpredefinitoparagrafo"/>
    <w:link w:val="Titolo"/>
    <w:uiPriority w:val="10"/>
    <w:rsid w:val="00563C82"/>
    <w:rPr>
      <w:rFonts w:asciiTheme="majorHAnsi" w:eastAsiaTheme="majorEastAsia" w:hAnsiTheme="majorHAnsi" w:cstheme="majorBidi"/>
      <w:color w:val="17365D" w:themeColor="text2" w:themeShade="BF"/>
      <w:spacing w:val="5"/>
      <w:kern w:val="28"/>
      <w:sz w:val="52"/>
      <w:szCs w:val="52"/>
    </w:rPr>
  </w:style>
  <w:style w:type="character" w:customStyle="1" w:styleId="Titolo3Carattere">
    <w:name w:val="Titolo 3 Carattere"/>
    <w:basedOn w:val="Carpredefinitoparagrafo"/>
    <w:link w:val="Titolo3"/>
    <w:uiPriority w:val="9"/>
    <w:rsid w:val="005919CE"/>
    <w:rPr>
      <w:rFonts w:asciiTheme="majorHAnsi" w:eastAsiaTheme="majorEastAsia" w:hAnsiTheme="majorHAnsi" w:cstheme="majorBidi"/>
      <w:b/>
      <w:bCs/>
      <w:color w:val="4F81BD" w:themeColor="accent1"/>
    </w:rPr>
  </w:style>
  <w:style w:type="paragraph" w:customStyle="1" w:styleId="Corpodeltesto22">
    <w:name w:val="Corpo del testo 22"/>
    <w:basedOn w:val="Normale"/>
    <w:rsid w:val="009654C2"/>
    <w:pPr>
      <w:widowControl/>
      <w:tabs>
        <w:tab w:val="left" w:pos="851"/>
      </w:tabs>
      <w:suppressAutoHyphens/>
      <w:jc w:val="both"/>
    </w:pPr>
    <w:rPr>
      <w:rFonts w:ascii="Times New Roman" w:eastAsia="Times New Roman" w:hAnsi="Times New Roman" w:cs="Times New Roman"/>
      <w:sz w:val="24"/>
      <w:szCs w:val="20"/>
      <w:lang w:val="it-IT" w:eastAsia="zh-CN"/>
    </w:rPr>
  </w:style>
  <w:style w:type="character" w:styleId="Testosegnaposto">
    <w:name w:val="Placeholder Text"/>
    <w:basedOn w:val="Carpredefinitoparagrafo"/>
    <w:uiPriority w:val="99"/>
    <w:semiHidden/>
    <w:rsid w:val="00C50DBB"/>
    <w:rPr>
      <w:color w:val="808080"/>
    </w:rPr>
  </w:style>
  <w:style w:type="character" w:customStyle="1" w:styleId="Menzionenonrisolta1">
    <w:name w:val="Menzione non risolta1"/>
    <w:basedOn w:val="Carpredefinitoparagrafo"/>
    <w:uiPriority w:val="99"/>
    <w:semiHidden/>
    <w:unhideWhenUsed/>
    <w:rsid w:val="00E531FD"/>
    <w:rPr>
      <w:color w:val="808080"/>
      <w:shd w:val="clear" w:color="auto" w:fill="E6E6E6"/>
    </w:rPr>
  </w:style>
  <w:style w:type="character" w:customStyle="1" w:styleId="Titolo4Carattere">
    <w:name w:val="Titolo 4 Carattere"/>
    <w:basedOn w:val="Carpredefinitoparagrafo"/>
    <w:link w:val="Titolo4"/>
    <w:uiPriority w:val="9"/>
    <w:semiHidden/>
    <w:rsid w:val="008B7830"/>
    <w:rPr>
      <w:rFonts w:asciiTheme="majorHAnsi" w:eastAsiaTheme="majorEastAsia" w:hAnsiTheme="majorHAnsi" w:cstheme="majorBidi"/>
      <w:b/>
      <w:bCs/>
      <w:i/>
      <w:iCs/>
      <w:color w:val="4F81BD" w:themeColor="accent1"/>
      <w:sz w:val="24"/>
      <w:lang w:val="it-IT"/>
    </w:rPr>
  </w:style>
  <w:style w:type="character" w:customStyle="1" w:styleId="Titolo5Carattere">
    <w:name w:val="Titolo 5 Carattere"/>
    <w:basedOn w:val="Carpredefinitoparagrafo"/>
    <w:link w:val="Titolo5"/>
    <w:uiPriority w:val="9"/>
    <w:rsid w:val="008B7830"/>
    <w:rPr>
      <w:rFonts w:ascii="Garamond" w:eastAsia="Times New Roman" w:hAnsi="Garamond" w:cs="Times New Roman"/>
      <w:b/>
      <w:bCs/>
      <w:i/>
      <w:iCs/>
      <w:sz w:val="26"/>
      <w:szCs w:val="26"/>
      <w:lang w:val="it-IT"/>
    </w:rPr>
  </w:style>
  <w:style w:type="character" w:customStyle="1" w:styleId="Titolo6Carattere">
    <w:name w:val="Titolo 6 Carattere"/>
    <w:basedOn w:val="Carpredefinitoparagrafo"/>
    <w:link w:val="Titolo6"/>
    <w:rsid w:val="008B7830"/>
    <w:rPr>
      <w:rFonts w:ascii="Times New Roman" w:eastAsia="Times New Roman" w:hAnsi="Times New Roman" w:cs="Times New Roman"/>
      <w:b/>
      <w:bCs/>
    </w:rPr>
  </w:style>
  <w:style w:type="character" w:customStyle="1" w:styleId="Titolo7Carattere">
    <w:name w:val="Titolo 7 Carattere"/>
    <w:basedOn w:val="Carpredefinitoparagrafo"/>
    <w:link w:val="Titolo7"/>
    <w:rsid w:val="008B7830"/>
    <w:rPr>
      <w:rFonts w:eastAsiaTheme="minorEastAsia"/>
      <w:sz w:val="24"/>
      <w:szCs w:val="24"/>
    </w:rPr>
  </w:style>
  <w:style w:type="character" w:customStyle="1" w:styleId="Titolo8Carattere">
    <w:name w:val="Titolo 8 Carattere"/>
    <w:basedOn w:val="Carpredefinitoparagrafo"/>
    <w:link w:val="Titolo8"/>
    <w:rsid w:val="008B7830"/>
    <w:rPr>
      <w:rFonts w:eastAsiaTheme="minorEastAsia"/>
      <w:i/>
      <w:iCs/>
      <w:sz w:val="24"/>
      <w:szCs w:val="24"/>
    </w:rPr>
  </w:style>
  <w:style w:type="character" w:customStyle="1" w:styleId="Titolo9Carattere">
    <w:name w:val="Titolo 9 Carattere"/>
    <w:basedOn w:val="Carpredefinitoparagrafo"/>
    <w:link w:val="Titolo9"/>
    <w:rsid w:val="008B7830"/>
    <w:rPr>
      <w:rFonts w:asciiTheme="majorHAnsi" w:eastAsiaTheme="majorEastAsia" w:hAnsiTheme="majorHAnsi" w:cstheme="majorBidi"/>
    </w:rPr>
  </w:style>
  <w:style w:type="character" w:customStyle="1" w:styleId="Titolo1Carattere">
    <w:name w:val="Titolo 1 Carattere"/>
    <w:link w:val="Titolo1"/>
    <w:locked/>
    <w:rsid w:val="008B7830"/>
    <w:rPr>
      <w:rFonts w:ascii="Garamond" w:eastAsia="Garamond" w:hAnsi="Garamond" w:cs="Garamond"/>
      <w:b/>
      <w:bCs/>
      <w:sz w:val="25"/>
      <w:szCs w:val="25"/>
    </w:rPr>
  </w:style>
  <w:style w:type="paragraph" w:customStyle="1" w:styleId="Paragrafoelenco1">
    <w:name w:val="Paragrafo elenco1"/>
    <w:basedOn w:val="Normale"/>
    <w:rsid w:val="008B7830"/>
    <w:pPr>
      <w:widowControl/>
      <w:spacing w:before="100" w:beforeAutospacing="1" w:after="100" w:afterAutospacing="1" w:line="240" w:lineRule="atLeast"/>
      <w:ind w:left="720"/>
      <w:contextualSpacing/>
      <w:jc w:val="both"/>
    </w:pPr>
    <w:rPr>
      <w:rFonts w:eastAsia="Calibri" w:cs="Times New Roman"/>
      <w:sz w:val="24"/>
      <w:lang w:val="it-IT" w:eastAsia="it-IT"/>
    </w:rPr>
  </w:style>
  <w:style w:type="paragraph" w:customStyle="1" w:styleId="provvr0">
    <w:name w:val="provv_r0"/>
    <w:basedOn w:val="Normale"/>
    <w:rsid w:val="008B7830"/>
    <w:pPr>
      <w:widowControl/>
      <w:spacing w:before="100" w:beforeAutospacing="1" w:after="100" w:afterAutospacing="1"/>
      <w:jc w:val="both"/>
    </w:pPr>
    <w:rPr>
      <w:rFonts w:ascii="Times New Roman" w:eastAsia="Calibri" w:hAnsi="Times New Roman" w:cs="Times New Roman"/>
      <w:sz w:val="24"/>
      <w:szCs w:val="24"/>
      <w:lang w:val="it-IT" w:eastAsia="it-IT"/>
    </w:rPr>
  </w:style>
  <w:style w:type="paragraph" w:customStyle="1" w:styleId="popolo">
    <w:name w:val="popolo"/>
    <w:basedOn w:val="Normale"/>
    <w:rsid w:val="008B7830"/>
    <w:pPr>
      <w:widowControl/>
      <w:spacing w:before="100" w:beforeAutospacing="1" w:after="100" w:afterAutospacing="1"/>
      <w:jc w:val="both"/>
    </w:pPr>
    <w:rPr>
      <w:rFonts w:eastAsia="Calibri" w:cs="Times New Roman"/>
      <w:sz w:val="30"/>
      <w:szCs w:val="30"/>
      <w:lang w:val="it-IT" w:eastAsia="it-IT"/>
    </w:rPr>
  </w:style>
  <w:style w:type="paragraph" w:customStyle="1" w:styleId="Stile1">
    <w:name w:val="Stile1"/>
    <w:basedOn w:val="Titolo1"/>
    <w:link w:val="Stile1Carattere"/>
    <w:rsid w:val="008B7830"/>
    <w:pPr>
      <w:keepNext/>
      <w:keepLines/>
      <w:widowControl/>
      <w:spacing w:before="100" w:beforeAutospacing="1" w:after="100" w:afterAutospacing="1" w:line="240" w:lineRule="atLeast"/>
      <w:ind w:left="0" w:right="0"/>
      <w:jc w:val="center"/>
    </w:pPr>
    <w:rPr>
      <w:rFonts w:ascii="Times New Roman" w:eastAsia="Calibri" w:hAnsi="Times New Roman" w:cs="Times New Roman"/>
      <w:sz w:val="28"/>
      <w:szCs w:val="28"/>
      <w:lang w:val="it-IT" w:eastAsia="it-IT"/>
    </w:rPr>
  </w:style>
  <w:style w:type="character" w:customStyle="1" w:styleId="Stile1Carattere">
    <w:name w:val="Stile1 Carattere"/>
    <w:link w:val="Stile1"/>
    <w:locked/>
    <w:rsid w:val="008B7830"/>
    <w:rPr>
      <w:rFonts w:ascii="Times New Roman" w:eastAsia="Calibri" w:hAnsi="Times New Roman" w:cs="Times New Roman"/>
      <w:b/>
      <w:bCs/>
      <w:sz w:val="28"/>
      <w:szCs w:val="28"/>
      <w:lang w:val="it-IT" w:eastAsia="it-IT"/>
    </w:rPr>
  </w:style>
  <w:style w:type="paragraph" w:styleId="Sommario1">
    <w:name w:val="toc 1"/>
    <w:basedOn w:val="Normale"/>
    <w:next w:val="Normale"/>
    <w:autoRedefine/>
    <w:uiPriority w:val="39"/>
    <w:qFormat/>
    <w:rsid w:val="008B7830"/>
    <w:pPr>
      <w:widowControl/>
      <w:tabs>
        <w:tab w:val="left" w:leader="dot" w:pos="284"/>
        <w:tab w:val="right" w:leader="dot" w:pos="9629"/>
      </w:tabs>
      <w:spacing w:line="276" w:lineRule="auto"/>
    </w:pPr>
    <w:rPr>
      <w:rFonts w:eastAsia="Times New Roman" w:cs="Times New Roman"/>
      <w:b/>
      <w:bCs/>
      <w:szCs w:val="20"/>
      <w:lang w:val="it-IT"/>
    </w:rPr>
  </w:style>
  <w:style w:type="paragraph" w:styleId="Sommario2">
    <w:name w:val="toc 2"/>
    <w:basedOn w:val="Normale"/>
    <w:next w:val="Sommario3"/>
    <w:autoRedefine/>
    <w:uiPriority w:val="39"/>
    <w:qFormat/>
    <w:rsid w:val="008B7830"/>
    <w:pPr>
      <w:widowControl/>
      <w:tabs>
        <w:tab w:val="left" w:pos="440"/>
        <w:tab w:val="right" w:leader="dot" w:pos="9629"/>
      </w:tabs>
      <w:spacing w:line="336" w:lineRule="auto"/>
      <w:ind w:left="442" w:hanging="442"/>
      <w:jc w:val="both"/>
    </w:pPr>
    <w:rPr>
      <w:rFonts w:eastAsia="Times New Roman" w:cs="Times New Roman"/>
      <w:smallCaps/>
      <w:noProof/>
      <w:sz w:val="20"/>
      <w:szCs w:val="20"/>
      <w:lang w:val="it-IT"/>
    </w:rPr>
  </w:style>
  <w:style w:type="paragraph" w:customStyle="1" w:styleId="Nessunaspaziatura1">
    <w:name w:val="Nessuna spaziatura1"/>
    <w:link w:val="NoSpacingChar"/>
    <w:rsid w:val="008B7830"/>
    <w:pPr>
      <w:widowControl/>
      <w:spacing w:line="276" w:lineRule="auto"/>
      <w:jc w:val="both"/>
    </w:pPr>
    <w:rPr>
      <w:rFonts w:ascii="Garamond" w:eastAsia="Calibri" w:hAnsi="Garamond" w:cs="Times New Roman"/>
      <w:lang w:val="it-IT"/>
    </w:rPr>
  </w:style>
  <w:style w:type="character" w:customStyle="1" w:styleId="NoSpacingChar">
    <w:name w:val="No Spacing Char"/>
    <w:link w:val="Nessunaspaziatura1"/>
    <w:locked/>
    <w:rsid w:val="008B7830"/>
    <w:rPr>
      <w:rFonts w:ascii="Garamond" w:eastAsia="Calibri" w:hAnsi="Garamond" w:cs="Times New Roman"/>
      <w:lang w:val="it-IT"/>
    </w:rPr>
  </w:style>
  <w:style w:type="character" w:styleId="Enfasicorsivo">
    <w:name w:val="Emphasis"/>
    <w:uiPriority w:val="20"/>
    <w:qFormat/>
    <w:rsid w:val="008B7830"/>
    <w:rPr>
      <w:rFonts w:cs="Times New Roman"/>
      <w:i/>
      <w:iCs/>
    </w:rPr>
  </w:style>
  <w:style w:type="paragraph" w:styleId="NormaleWeb">
    <w:name w:val="Normal (Web)"/>
    <w:basedOn w:val="Normale"/>
    <w:uiPriority w:val="99"/>
    <w:rsid w:val="008B7830"/>
    <w:pPr>
      <w:widowControl/>
      <w:spacing w:before="100" w:beforeAutospacing="1" w:after="100" w:afterAutospacing="1" w:line="240" w:lineRule="atLeast"/>
      <w:jc w:val="both"/>
    </w:pPr>
    <w:rPr>
      <w:rFonts w:ascii="Arial" w:eastAsia="Calibri" w:hAnsi="Arial" w:cs="Arial"/>
      <w:color w:val="2A2A2A"/>
      <w:sz w:val="18"/>
      <w:szCs w:val="18"/>
      <w:lang w:val="it-IT" w:eastAsia="it-IT"/>
    </w:rPr>
  </w:style>
  <w:style w:type="paragraph" w:customStyle="1" w:styleId="Titolosommario1">
    <w:name w:val="Titolo sommario1"/>
    <w:basedOn w:val="Titolo1"/>
    <w:next w:val="Normale"/>
    <w:semiHidden/>
    <w:rsid w:val="008B7830"/>
    <w:pPr>
      <w:keepNext/>
      <w:keepLines/>
      <w:widowControl/>
      <w:spacing w:before="100" w:beforeAutospacing="1" w:after="100" w:afterAutospacing="1" w:line="276" w:lineRule="auto"/>
      <w:ind w:left="0" w:right="0"/>
      <w:jc w:val="center"/>
      <w:outlineLvl w:val="9"/>
    </w:pPr>
    <w:rPr>
      <w:rFonts w:eastAsia="Calibri" w:cs="Times New Roman"/>
      <w:sz w:val="28"/>
      <w:szCs w:val="28"/>
      <w:lang w:val="it-IT"/>
    </w:rPr>
  </w:style>
  <w:style w:type="paragraph" w:styleId="Testonotadichiusura">
    <w:name w:val="endnote text"/>
    <w:basedOn w:val="Normale"/>
    <w:link w:val="TestonotadichiusuraCarattere"/>
    <w:rsid w:val="008B7830"/>
    <w:pPr>
      <w:widowControl/>
      <w:spacing w:line="276" w:lineRule="auto"/>
      <w:jc w:val="both"/>
    </w:pPr>
    <w:rPr>
      <w:rFonts w:eastAsia="Times New Roman" w:cs="Times New Roman"/>
      <w:sz w:val="20"/>
      <w:szCs w:val="20"/>
      <w:lang w:val="it-IT"/>
    </w:rPr>
  </w:style>
  <w:style w:type="character" w:customStyle="1" w:styleId="TestonotadichiusuraCarattere">
    <w:name w:val="Testo nota di chiusura Carattere"/>
    <w:basedOn w:val="Carpredefinitoparagrafo"/>
    <w:link w:val="Testonotadichiusura"/>
    <w:rsid w:val="008B7830"/>
    <w:rPr>
      <w:rFonts w:ascii="Garamond" w:eastAsia="Times New Roman" w:hAnsi="Garamond" w:cs="Times New Roman"/>
      <w:sz w:val="20"/>
      <w:szCs w:val="20"/>
      <w:lang w:val="it-IT"/>
    </w:rPr>
  </w:style>
  <w:style w:type="character" w:styleId="Rimandonotadichiusura">
    <w:name w:val="endnote reference"/>
    <w:rsid w:val="008B7830"/>
    <w:rPr>
      <w:vertAlign w:val="superscript"/>
    </w:rPr>
  </w:style>
  <w:style w:type="character" w:customStyle="1" w:styleId="descrizione">
    <w:name w:val="descrizione"/>
    <w:rsid w:val="008B7830"/>
    <w:rPr>
      <w:b/>
      <w:bCs/>
      <w:color w:val="5B76A0"/>
      <w:sz w:val="28"/>
      <w:szCs w:val="28"/>
    </w:rPr>
  </w:style>
  <w:style w:type="character" w:styleId="Enfasigrassetto">
    <w:name w:val="Strong"/>
    <w:uiPriority w:val="22"/>
    <w:qFormat/>
    <w:rsid w:val="008B7830"/>
    <w:rPr>
      <w:b/>
      <w:bCs/>
    </w:rPr>
  </w:style>
  <w:style w:type="paragraph" w:customStyle="1" w:styleId="provvr1">
    <w:name w:val="provv_r1"/>
    <w:basedOn w:val="Normale"/>
    <w:rsid w:val="008B7830"/>
    <w:pPr>
      <w:widowControl/>
      <w:spacing w:before="100" w:beforeAutospacing="1" w:after="100" w:afterAutospacing="1"/>
      <w:ind w:firstLine="400"/>
      <w:jc w:val="both"/>
    </w:pPr>
    <w:rPr>
      <w:rFonts w:ascii="Times New Roman" w:eastAsia="Times New Roman" w:hAnsi="Times New Roman" w:cs="Times New Roman"/>
      <w:sz w:val="24"/>
      <w:szCs w:val="24"/>
      <w:lang w:val="it-IT" w:eastAsia="it-IT"/>
    </w:rPr>
  </w:style>
  <w:style w:type="character" w:customStyle="1" w:styleId="provvrubrica">
    <w:name w:val="provv_rubrica"/>
    <w:rsid w:val="008B7830"/>
    <w:rPr>
      <w:i/>
      <w:iCs/>
    </w:rPr>
  </w:style>
  <w:style w:type="character" w:styleId="Rimandocommento">
    <w:name w:val="annotation reference"/>
    <w:rsid w:val="008B7830"/>
    <w:rPr>
      <w:sz w:val="16"/>
      <w:szCs w:val="16"/>
    </w:rPr>
  </w:style>
  <w:style w:type="paragraph" w:styleId="Testocommento">
    <w:name w:val="annotation text"/>
    <w:basedOn w:val="Normale"/>
    <w:link w:val="TestocommentoCarattere"/>
    <w:uiPriority w:val="99"/>
    <w:rsid w:val="008B7830"/>
    <w:pPr>
      <w:widowControl/>
      <w:spacing w:line="276" w:lineRule="auto"/>
      <w:jc w:val="both"/>
    </w:pPr>
    <w:rPr>
      <w:rFonts w:eastAsia="Times New Roman" w:cs="Times New Roman"/>
      <w:sz w:val="20"/>
      <w:szCs w:val="20"/>
      <w:lang w:val="it-IT"/>
    </w:rPr>
  </w:style>
  <w:style w:type="character" w:customStyle="1" w:styleId="TestocommentoCarattere">
    <w:name w:val="Testo commento Carattere"/>
    <w:basedOn w:val="Carpredefinitoparagrafo"/>
    <w:link w:val="Testocommento"/>
    <w:uiPriority w:val="99"/>
    <w:rsid w:val="008B7830"/>
    <w:rPr>
      <w:rFonts w:ascii="Garamond" w:eastAsia="Times New Roman" w:hAnsi="Garamond" w:cs="Times New Roman"/>
      <w:sz w:val="20"/>
      <w:szCs w:val="20"/>
      <w:lang w:val="it-IT"/>
    </w:rPr>
  </w:style>
  <w:style w:type="paragraph" w:styleId="Soggettocommento">
    <w:name w:val="annotation subject"/>
    <w:basedOn w:val="Testocommento"/>
    <w:next w:val="Testocommento"/>
    <w:link w:val="SoggettocommentoCarattere"/>
    <w:rsid w:val="008B7830"/>
    <w:rPr>
      <w:b/>
      <w:bCs/>
    </w:rPr>
  </w:style>
  <w:style w:type="character" w:customStyle="1" w:styleId="SoggettocommentoCarattere">
    <w:name w:val="Soggetto commento Carattere"/>
    <w:basedOn w:val="TestocommentoCarattere"/>
    <w:link w:val="Soggettocommento"/>
    <w:rsid w:val="008B7830"/>
    <w:rPr>
      <w:rFonts w:ascii="Garamond" w:eastAsia="Times New Roman" w:hAnsi="Garamond" w:cs="Times New Roman"/>
      <w:b/>
      <w:bCs/>
      <w:sz w:val="20"/>
      <w:szCs w:val="20"/>
      <w:lang w:val="it-IT"/>
    </w:rPr>
  </w:style>
  <w:style w:type="paragraph" w:customStyle="1" w:styleId="stile10">
    <w:name w:val="stile1"/>
    <w:basedOn w:val="Normale"/>
    <w:rsid w:val="008B7830"/>
    <w:pPr>
      <w:widowControl/>
      <w:spacing w:before="100" w:beforeAutospacing="1" w:after="100" w:afterAutospacing="1"/>
      <w:jc w:val="both"/>
    </w:pPr>
    <w:rPr>
      <w:rFonts w:ascii="Times New Roman" w:eastAsia="Times New Roman" w:hAnsi="Times New Roman" w:cs="Times New Roman"/>
      <w:sz w:val="24"/>
      <w:szCs w:val="24"/>
      <w:lang w:val="it-IT" w:eastAsia="it-IT"/>
    </w:rPr>
  </w:style>
  <w:style w:type="character" w:customStyle="1" w:styleId="provvnumcomma">
    <w:name w:val="provv_numcomma"/>
    <w:basedOn w:val="Carpredefinitoparagrafo"/>
    <w:rsid w:val="008B7830"/>
  </w:style>
  <w:style w:type="paragraph" w:customStyle="1" w:styleId="bollo">
    <w:name w:val="bollo"/>
    <w:basedOn w:val="Normale"/>
    <w:rsid w:val="008B7830"/>
    <w:pPr>
      <w:widowControl/>
      <w:spacing w:line="567" w:lineRule="atLeast"/>
      <w:jc w:val="both"/>
    </w:pPr>
    <w:rPr>
      <w:rFonts w:ascii="Times New Roman" w:eastAsia="Times New Roman" w:hAnsi="Times New Roman" w:cs="Times New Roman"/>
      <w:sz w:val="24"/>
      <w:szCs w:val="20"/>
      <w:lang w:val="it-IT" w:eastAsia="it-IT"/>
    </w:rPr>
  </w:style>
  <w:style w:type="paragraph" w:customStyle="1" w:styleId="provvnota">
    <w:name w:val="provv_nota"/>
    <w:basedOn w:val="Normale"/>
    <w:rsid w:val="008B7830"/>
    <w:pPr>
      <w:widowControl/>
      <w:spacing w:before="100" w:beforeAutospacing="1" w:after="100" w:afterAutospacing="1"/>
      <w:jc w:val="both"/>
    </w:pPr>
    <w:rPr>
      <w:rFonts w:ascii="Times New Roman" w:eastAsia="Times New Roman" w:hAnsi="Times New Roman" w:cs="Times New Roman"/>
      <w:sz w:val="24"/>
      <w:szCs w:val="24"/>
      <w:lang w:val="it-IT" w:eastAsia="it-IT"/>
    </w:rPr>
  </w:style>
  <w:style w:type="paragraph" w:customStyle="1" w:styleId="provvestremo">
    <w:name w:val="provv_estremo"/>
    <w:basedOn w:val="Normale"/>
    <w:rsid w:val="008B7830"/>
    <w:pPr>
      <w:widowControl/>
      <w:spacing w:before="100" w:beforeAutospacing="1" w:after="100" w:afterAutospacing="1"/>
      <w:jc w:val="both"/>
    </w:pPr>
    <w:rPr>
      <w:rFonts w:ascii="Times New Roman" w:eastAsia="Times New Roman" w:hAnsi="Times New Roman" w:cs="Times New Roman"/>
      <w:b/>
      <w:bCs/>
      <w:sz w:val="24"/>
      <w:szCs w:val="24"/>
      <w:lang w:val="it-IT" w:eastAsia="it-IT"/>
    </w:rPr>
  </w:style>
  <w:style w:type="character" w:customStyle="1" w:styleId="anchorantimarker">
    <w:name w:val="anchor_anti_marker"/>
    <w:rsid w:val="008B7830"/>
    <w:rPr>
      <w:color w:val="000000"/>
    </w:rPr>
  </w:style>
  <w:style w:type="character" w:customStyle="1" w:styleId="linkneltesto">
    <w:name w:val="link_nel_testo"/>
    <w:rsid w:val="008B7830"/>
    <w:rPr>
      <w:i/>
      <w:iCs/>
    </w:rPr>
  </w:style>
  <w:style w:type="paragraph" w:customStyle="1" w:styleId="Paragrafoelenco11">
    <w:name w:val="Paragrafo elenco11"/>
    <w:basedOn w:val="Normale"/>
    <w:rsid w:val="008B7830"/>
    <w:pPr>
      <w:widowControl/>
      <w:spacing w:before="100" w:beforeAutospacing="1" w:after="100" w:afterAutospacing="1" w:line="240" w:lineRule="atLeast"/>
      <w:ind w:left="720"/>
      <w:contextualSpacing/>
      <w:jc w:val="both"/>
    </w:pPr>
    <w:rPr>
      <w:rFonts w:eastAsia="Calibri" w:cs="Times New Roman"/>
      <w:sz w:val="24"/>
      <w:lang w:val="it-IT" w:eastAsia="it-IT"/>
    </w:rPr>
  </w:style>
  <w:style w:type="paragraph" w:styleId="Revisione">
    <w:name w:val="Revision"/>
    <w:hidden/>
    <w:uiPriority w:val="99"/>
    <w:semiHidden/>
    <w:rsid w:val="008B7830"/>
    <w:pPr>
      <w:widowControl/>
      <w:spacing w:line="276" w:lineRule="auto"/>
      <w:jc w:val="both"/>
    </w:pPr>
    <w:rPr>
      <w:rFonts w:ascii="Garamond" w:eastAsia="Times New Roman" w:hAnsi="Garamond" w:cs="Times New Roman"/>
      <w:lang w:val="it-IT"/>
    </w:rPr>
  </w:style>
  <w:style w:type="character" w:customStyle="1" w:styleId="CorpotestoCarattere1">
    <w:name w:val="Corpo testo Carattere1"/>
    <w:uiPriority w:val="1"/>
    <w:rsid w:val="008B7830"/>
    <w:rPr>
      <w:rFonts w:ascii="Times New Roman" w:eastAsia="Times New Roman" w:hAnsi="Times New Roman"/>
      <w:sz w:val="26"/>
    </w:rPr>
  </w:style>
  <w:style w:type="paragraph" w:styleId="Rientrocorpodeltesto3">
    <w:name w:val="Body Text Indent 3"/>
    <w:basedOn w:val="Normale"/>
    <w:link w:val="Rientrocorpodeltesto3Carattere"/>
    <w:rsid w:val="008B7830"/>
    <w:pPr>
      <w:widowControl/>
      <w:spacing w:after="120" w:line="276" w:lineRule="auto"/>
      <w:ind w:left="283"/>
      <w:jc w:val="both"/>
    </w:pPr>
    <w:rPr>
      <w:rFonts w:eastAsia="Times New Roman" w:cs="Times New Roman"/>
      <w:sz w:val="16"/>
      <w:szCs w:val="16"/>
      <w:lang w:val="it-IT"/>
    </w:rPr>
  </w:style>
  <w:style w:type="character" w:customStyle="1" w:styleId="Rientrocorpodeltesto3Carattere">
    <w:name w:val="Rientro corpo del testo 3 Carattere"/>
    <w:basedOn w:val="Carpredefinitoparagrafo"/>
    <w:link w:val="Rientrocorpodeltesto3"/>
    <w:rsid w:val="008B7830"/>
    <w:rPr>
      <w:rFonts w:ascii="Garamond" w:eastAsia="Times New Roman" w:hAnsi="Garamond" w:cs="Times New Roman"/>
      <w:sz w:val="16"/>
      <w:szCs w:val="16"/>
      <w:lang w:val="it-IT"/>
    </w:rPr>
  </w:style>
  <w:style w:type="paragraph" w:customStyle="1" w:styleId="Rub1">
    <w:name w:val="Rub1"/>
    <w:basedOn w:val="Normale"/>
    <w:rsid w:val="008B7830"/>
    <w:pPr>
      <w:widowControl/>
      <w:tabs>
        <w:tab w:val="left" w:pos="1276"/>
      </w:tabs>
      <w:jc w:val="both"/>
    </w:pPr>
    <w:rPr>
      <w:rFonts w:ascii="Times New Roman" w:eastAsia="Times New Roman" w:hAnsi="Times New Roman" w:cs="Times New Roman"/>
      <w:b/>
      <w:smallCaps/>
      <w:sz w:val="20"/>
      <w:szCs w:val="20"/>
      <w:lang w:val="it-IT" w:eastAsia="it-IT"/>
    </w:rPr>
  </w:style>
  <w:style w:type="paragraph" w:customStyle="1" w:styleId="Rientrocorpodeltesto21">
    <w:name w:val="Rientro corpo del testo 21"/>
    <w:basedOn w:val="Normale"/>
    <w:rsid w:val="008B7830"/>
    <w:pPr>
      <w:widowControl/>
      <w:ind w:left="360"/>
      <w:jc w:val="both"/>
    </w:pPr>
    <w:rPr>
      <w:rFonts w:ascii="Times New Roman" w:eastAsia="Times New Roman" w:hAnsi="Times New Roman" w:cs="Times New Roman"/>
      <w:sz w:val="24"/>
      <w:szCs w:val="20"/>
      <w:lang w:val="it-IT" w:eastAsia="it-IT"/>
    </w:rPr>
  </w:style>
  <w:style w:type="paragraph" w:customStyle="1" w:styleId="noteapi">
    <w:name w:val="note a piè"/>
    <w:basedOn w:val="Testonotaapidipagina"/>
    <w:link w:val="noteapiCarattere"/>
    <w:rsid w:val="008B7830"/>
    <w:pPr>
      <w:spacing w:before="100" w:beforeAutospacing="1" w:afterAutospacing="1"/>
      <w:jc w:val="both"/>
    </w:pPr>
    <w:rPr>
      <w:lang w:val="it-IT"/>
    </w:rPr>
  </w:style>
  <w:style w:type="character" w:customStyle="1" w:styleId="noteapiCarattere">
    <w:name w:val="note a piè Carattere"/>
    <w:link w:val="noteapi"/>
    <w:rsid w:val="008B7830"/>
    <w:rPr>
      <w:rFonts w:ascii="Times New Roman" w:eastAsia="Times New Roman" w:hAnsi="Times New Roman" w:cs="Times New Roman"/>
      <w:sz w:val="20"/>
      <w:szCs w:val="20"/>
      <w:lang w:val="it-IT" w:eastAsia="it-IT"/>
    </w:rPr>
  </w:style>
  <w:style w:type="character" w:customStyle="1" w:styleId="provvnumart">
    <w:name w:val="provv_numart"/>
    <w:rsid w:val="008B7830"/>
    <w:rPr>
      <w:b/>
      <w:bCs/>
    </w:rPr>
  </w:style>
  <w:style w:type="paragraph" w:styleId="Mappadocumento">
    <w:name w:val="Document Map"/>
    <w:basedOn w:val="Normale"/>
    <w:link w:val="MappadocumentoCarattere"/>
    <w:rsid w:val="008B7830"/>
    <w:pPr>
      <w:widowControl/>
      <w:spacing w:line="276" w:lineRule="auto"/>
      <w:jc w:val="both"/>
    </w:pPr>
    <w:rPr>
      <w:rFonts w:ascii="Tahoma" w:eastAsia="Times New Roman" w:hAnsi="Tahoma" w:cs="Times New Roman"/>
      <w:sz w:val="16"/>
      <w:szCs w:val="16"/>
      <w:lang w:val="it-IT"/>
    </w:rPr>
  </w:style>
  <w:style w:type="character" w:customStyle="1" w:styleId="MappadocumentoCarattere">
    <w:name w:val="Mappa documento Carattere"/>
    <w:basedOn w:val="Carpredefinitoparagrafo"/>
    <w:link w:val="Mappadocumento"/>
    <w:rsid w:val="008B7830"/>
    <w:rPr>
      <w:rFonts w:ascii="Tahoma" w:eastAsia="Times New Roman" w:hAnsi="Tahoma" w:cs="Times New Roman"/>
      <w:sz w:val="16"/>
      <w:szCs w:val="16"/>
      <w:lang w:val="it-IT"/>
    </w:rPr>
  </w:style>
  <w:style w:type="character" w:customStyle="1" w:styleId="provvvigore">
    <w:name w:val="provv_vigore"/>
    <w:rsid w:val="008B7830"/>
    <w:rPr>
      <w:vanish/>
      <w:webHidden w:val="0"/>
      <w:specVanish w:val="0"/>
    </w:rPr>
  </w:style>
  <w:style w:type="paragraph" w:customStyle="1" w:styleId="grassetto1">
    <w:name w:val="grassetto1"/>
    <w:basedOn w:val="Normale"/>
    <w:rsid w:val="008B7830"/>
    <w:pPr>
      <w:widowControl/>
      <w:spacing w:after="24"/>
    </w:pPr>
    <w:rPr>
      <w:rFonts w:ascii="Times New Roman" w:eastAsia="Times New Roman" w:hAnsi="Times New Roman" w:cs="Times New Roman"/>
      <w:b/>
      <w:bCs/>
      <w:sz w:val="24"/>
      <w:szCs w:val="24"/>
      <w:lang w:val="it-IT" w:eastAsia="it-IT"/>
    </w:rPr>
  </w:style>
  <w:style w:type="character" w:customStyle="1" w:styleId="riferimento1">
    <w:name w:val="riferimento1"/>
    <w:rsid w:val="008B7830"/>
    <w:rPr>
      <w:i/>
      <w:iCs/>
      <w:color w:val="058940"/>
    </w:rPr>
  </w:style>
  <w:style w:type="paragraph" w:styleId="Sottotitolo">
    <w:name w:val="Subtitle"/>
    <w:basedOn w:val="Normale"/>
    <w:next w:val="Normale"/>
    <w:link w:val="SottotitoloCarattere"/>
    <w:rsid w:val="008B7830"/>
    <w:pPr>
      <w:widowControl/>
      <w:spacing w:after="60" w:line="276" w:lineRule="auto"/>
      <w:jc w:val="center"/>
      <w:outlineLvl w:val="1"/>
    </w:pPr>
    <w:rPr>
      <w:rFonts w:ascii="Cambria" w:eastAsia="Times New Roman" w:hAnsi="Cambria" w:cs="Times New Roman"/>
      <w:sz w:val="24"/>
      <w:szCs w:val="24"/>
      <w:lang w:val="it-IT"/>
    </w:rPr>
  </w:style>
  <w:style w:type="character" w:customStyle="1" w:styleId="SottotitoloCarattere">
    <w:name w:val="Sottotitolo Carattere"/>
    <w:basedOn w:val="Carpredefinitoparagrafo"/>
    <w:link w:val="Sottotitolo"/>
    <w:rsid w:val="008B7830"/>
    <w:rPr>
      <w:rFonts w:ascii="Cambria" w:eastAsia="Times New Roman" w:hAnsi="Cambria" w:cs="Times New Roman"/>
      <w:sz w:val="24"/>
      <w:szCs w:val="24"/>
      <w:lang w:val="it-IT"/>
    </w:rPr>
  </w:style>
  <w:style w:type="paragraph" w:styleId="Titolosommario">
    <w:name w:val="TOC Heading"/>
    <w:basedOn w:val="Titolo1"/>
    <w:next w:val="Normale"/>
    <w:uiPriority w:val="39"/>
    <w:unhideWhenUsed/>
    <w:qFormat/>
    <w:rsid w:val="008B7830"/>
    <w:pPr>
      <w:keepNext/>
      <w:keepLines/>
      <w:widowControl/>
      <w:spacing w:before="100" w:beforeAutospacing="1" w:after="100" w:afterAutospacing="1" w:line="276" w:lineRule="auto"/>
      <w:ind w:left="0" w:right="0"/>
      <w:jc w:val="left"/>
      <w:outlineLvl w:val="9"/>
    </w:pPr>
    <w:rPr>
      <w:rFonts w:eastAsia="Times New Roman" w:cs="Times New Roman"/>
      <w:sz w:val="28"/>
      <w:szCs w:val="28"/>
      <w:lang w:val="it-IT" w:eastAsia="it-IT"/>
    </w:rPr>
  </w:style>
  <w:style w:type="paragraph" w:customStyle="1" w:styleId="provvc">
    <w:name w:val="provv_c"/>
    <w:basedOn w:val="Normale"/>
    <w:rsid w:val="008B7830"/>
    <w:pPr>
      <w:widowControl/>
      <w:spacing w:before="100" w:beforeAutospacing="1" w:after="100" w:afterAutospacing="1"/>
      <w:jc w:val="center"/>
    </w:pPr>
    <w:rPr>
      <w:rFonts w:ascii="Times New Roman" w:eastAsia="Times New Roman" w:hAnsi="Times New Roman" w:cs="Times New Roman"/>
      <w:sz w:val="24"/>
      <w:szCs w:val="24"/>
      <w:lang w:val="it-IT" w:eastAsia="it-IT"/>
    </w:rPr>
  </w:style>
  <w:style w:type="paragraph" w:styleId="Sommario3">
    <w:name w:val="toc 3"/>
    <w:basedOn w:val="Normale"/>
    <w:next w:val="Normale"/>
    <w:autoRedefine/>
    <w:uiPriority w:val="39"/>
    <w:qFormat/>
    <w:rsid w:val="008B7830"/>
    <w:pPr>
      <w:widowControl/>
      <w:tabs>
        <w:tab w:val="left" w:pos="1100"/>
        <w:tab w:val="right" w:leader="dot" w:pos="9629"/>
      </w:tabs>
      <w:spacing w:line="276" w:lineRule="auto"/>
      <w:ind w:left="896" w:hanging="454"/>
    </w:pPr>
    <w:rPr>
      <w:rFonts w:eastAsia="Times New Roman" w:cs="Times New Roman"/>
      <w:iCs/>
      <w:sz w:val="20"/>
      <w:szCs w:val="20"/>
      <w:lang w:val="it-IT"/>
    </w:rPr>
  </w:style>
  <w:style w:type="paragraph" w:customStyle="1" w:styleId="Rientrocorpodeltesto211">
    <w:name w:val="Rientro corpo del testo 211"/>
    <w:basedOn w:val="Normale"/>
    <w:rsid w:val="008B7830"/>
    <w:pPr>
      <w:widowControl/>
      <w:ind w:left="360"/>
      <w:jc w:val="both"/>
    </w:pPr>
    <w:rPr>
      <w:rFonts w:ascii="Times New Roman" w:eastAsia="Times New Roman" w:hAnsi="Times New Roman" w:cs="Times New Roman"/>
      <w:sz w:val="24"/>
      <w:szCs w:val="20"/>
      <w:lang w:val="it-IT" w:eastAsia="it-IT"/>
    </w:rPr>
  </w:style>
  <w:style w:type="numbering" w:customStyle="1" w:styleId="Nessunelenco1">
    <w:name w:val="Nessun elenco1"/>
    <w:next w:val="Nessunelenco"/>
    <w:uiPriority w:val="99"/>
    <w:semiHidden/>
    <w:unhideWhenUsed/>
    <w:rsid w:val="008B7830"/>
  </w:style>
  <w:style w:type="paragraph" w:customStyle="1" w:styleId="sche3">
    <w:name w:val="sche_3"/>
    <w:rsid w:val="008B7830"/>
    <w:pPr>
      <w:overflowPunct w:val="0"/>
      <w:autoSpaceDE w:val="0"/>
      <w:autoSpaceDN w:val="0"/>
      <w:adjustRightInd w:val="0"/>
      <w:jc w:val="both"/>
      <w:textAlignment w:val="baseline"/>
    </w:pPr>
    <w:rPr>
      <w:rFonts w:ascii="Times New Roman" w:eastAsia="Times New Roman" w:hAnsi="Times New Roman" w:cs="Times New Roman"/>
      <w:sz w:val="24"/>
      <w:szCs w:val="24"/>
      <w:lang w:eastAsia="it-IT"/>
    </w:rPr>
  </w:style>
  <w:style w:type="character" w:styleId="Numeropagina">
    <w:name w:val="page number"/>
    <w:rsid w:val="008B7830"/>
  </w:style>
  <w:style w:type="paragraph" w:customStyle="1" w:styleId="Text2">
    <w:name w:val="Text 2"/>
    <w:basedOn w:val="Normale"/>
    <w:rsid w:val="008B7830"/>
    <w:pPr>
      <w:widowControl/>
      <w:tabs>
        <w:tab w:val="left" w:pos="2161"/>
      </w:tabs>
      <w:spacing w:after="240"/>
      <w:ind w:left="1077"/>
      <w:jc w:val="both"/>
    </w:pPr>
    <w:rPr>
      <w:rFonts w:ascii="Times New Roman" w:eastAsia="Times New Roman" w:hAnsi="Times New Roman" w:cs="Times New Roman"/>
      <w:sz w:val="24"/>
      <w:szCs w:val="20"/>
      <w:lang w:val="it-IT" w:eastAsia="it-IT"/>
    </w:rPr>
  </w:style>
  <w:style w:type="paragraph" w:styleId="Corpodeltesto3">
    <w:name w:val="Body Text 3"/>
    <w:basedOn w:val="Normale"/>
    <w:link w:val="Corpodeltesto3Carattere"/>
    <w:rsid w:val="008B7830"/>
    <w:pPr>
      <w:widowControl/>
      <w:tabs>
        <w:tab w:val="left" w:pos="0"/>
        <w:tab w:val="left" w:pos="8496"/>
      </w:tabs>
      <w:suppressAutoHyphens/>
      <w:spacing w:before="240" w:after="120"/>
      <w:jc w:val="both"/>
    </w:pPr>
    <w:rPr>
      <w:rFonts w:ascii="Times New Roman" w:eastAsia="Times New Roman" w:hAnsi="Times New Roman" w:cs="Times New Roman"/>
      <w:b/>
      <w:bCs/>
      <w:i/>
      <w:iCs/>
      <w:sz w:val="20"/>
      <w:szCs w:val="24"/>
      <w:lang w:val="it-IT" w:eastAsia="it-IT"/>
    </w:rPr>
  </w:style>
  <w:style w:type="character" w:customStyle="1" w:styleId="Corpodeltesto3Carattere">
    <w:name w:val="Corpo del testo 3 Carattere"/>
    <w:basedOn w:val="Carpredefinitoparagrafo"/>
    <w:link w:val="Corpodeltesto3"/>
    <w:rsid w:val="008B7830"/>
    <w:rPr>
      <w:rFonts w:ascii="Times New Roman" w:eastAsia="Times New Roman" w:hAnsi="Times New Roman" w:cs="Times New Roman"/>
      <w:b/>
      <w:bCs/>
      <w:i/>
      <w:iCs/>
      <w:sz w:val="20"/>
      <w:szCs w:val="24"/>
      <w:lang w:val="it-IT" w:eastAsia="it-IT"/>
    </w:rPr>
  </w:style>
  <w:style w:type="paragraph" w:customStyle="1" w:styleId="Rub3">
    <w:name w:val="Rub3"/>
    <w:basedOn w:val="Normale"/>
    <w:next w:val="Normale"/>
    <w:rsid w:val="008B7830"/>
    <w:pPr>
      <w:widowControl/>
      <w:tabs>
        <w:tab w:val="left" w:pos="709"/>
      </w:tabs>
      <w:jc w:val="both"/>
    </w:pPr>
    <w:rPr>
      <w:rFonts w:ascii="Times New Roman" w:eastAsia="Times New Roman" w:hAnsi="Times New Roman" w:cs="Times New Roman"/>
      <w:b/>
      <w:i/>
      <w:sz w:val="20"/>
      <w:szCs w:val="20"/>
      <w:lang w:val="it-IT" w:eastAsia="it-IT"/>
    </w:rPr>
  </w:style>
  <w:style w:type="table" w:customStyle="1" w:styleId="Grigliatabella1">
    <w:name w:val="Griglia tabella1"/>
    <w:basedOn w:val="Tabellanormale"/>
    <w:next w:val="Grigliatabella"/>
    <w:rsid w:val="008B7830"/>
    <w:pPr>
      <w:widowControl/>
    </w:pPr>
    <w:rPr>
      <w:rFonts w:ascii="Times New Roman" w:eastAsia="Times New Roman" w:hAnsi="Times New Roman" w:cs="Times New Roman"/>
      <w:sz w:val="24"/>
      <w:szCs w:val="24"/>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8B7830"/>
    <w:rPr>
      <w:sz w:val="26"/>
      <w:szCs w:val="24"/>
      <w:lang w:val="it-IT" w:eastAsia="it-IT" w:bidi="ar-SA"/>
    </w:rPr>
  </w:style>
  <w:style w:type="character" w:customStyle="1" w:styleId="st1">
    <w:name w:val="st1"/>
    <w:rsid w:val="008B7830"/>
  </w:style>
  <w:style w:type="paragraph" w:customStyle="1" w:styleId="Titoloparagrafobandotipo">
    <w:name w:val="Titolo paragrafo bando tipo"/>
    <w:basedOn w:val="Sottotitolo"/>
    <w:autoRedefine/>
    <w:qFormat/>
    <w:rsid w:val="008B7830"/>
    <w:pPr>
      <w:keepNext/>
      <w:spacing w:before="300" w:after="120" w:line="240" w:lineRule="auto"/>
      <w:ind w:left="-142"/>
      <w:jc w:val="left"/>
      <w:outlineLvl w:val="0"/>
    </w:pPr>
    <w:rPr>
      <w:rFonts w:ascii="Calibri" w:hAnsi="Calibri"/>
      <w:b/>
      <w:i/>
      <w:szCs w:val="22"/>
      <w:lang w:eastAsia="it-IT"/>
    </w:rPr>
  </w:style>
  <w:style w:type="table" w:customStyle="1" w:styleId="Grigliatabella11">
    <w:name w:val="Griglia tabella11"/>
    <w:basedOn w:val="Tabellanormale"/>
    <w:next w:val="Grigliatabella"/>
    <w:uiPriority w:val="59"/>
    <w:rsid w:val="008B7830"/>
    <w:pPr>
      <w:widowControl/>
    </w:pPr>
    <w:rPr>
      <w:rFonts w:ascii="Garamond" w:eastAsia="Calibri" w:hAnsi="Garamond" w:cs="Times New Roman"/>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8B7830"/>
    <w:pPr>
      <w:widowControl/>
    </w:pPr>
    <w:rPr>
      <w:rFonts w:ascii="Times New Roman" w:eastAsia="Times New Roman" w:hAnsi="Times New Roman" w:cs="Times New Roman"/>
      <w:sz w:val="24"/>
      <w:szCs w:val="24"/>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rsid w:val="008B7830"/>
    <w:pPr>
      <w:keepNext/>
      <w:widowControl/>
      <w:spacing w:before="120" w:after="120"/>
      <w:ind w:left="0" w:right="0" w:firstLine="0"/>
    </w:pPr>
    <w:rPr>
      <w:rFonts w:eastAsia="Times New Roman" w:cs="Times New Roman"/>
      <w:b/>
      <w:i/>
      <w:sz w:val="24"/>
      <w:szCs w:val="24"/>
      <w:lang w:val="it-IT"/>
    </w:rPr>
  </w:style>
  <w:style w:type="paragraph" w:customStyle="1" w:styleId="CM11">
    <w:name w:val="CM1+1"/>
    <w:basedOn w:val="Default"/>
    <w:next w:val="Default"/>
    <w:uiPriority w:val="99"/>
    <w:rsid w:val="008B7830"/>
    <w:rPr>
      <w:rFonts w:ascii="EUAlbertina" w:hAnsi="EUAlbertina" w:cs="Times New Roman"/>
      <w:color w:val="auto"/>
    </w:rPr>
  </w:style>
  <w:style w:type="paragraph" w:customStyle="1" w:styleId="CM31">
    <w:name w:val="CM3+1"/>
    <w:basedOn w:val="Default"/>
    <w:next w:val="Default"/>
    <w:uiPriority w:val="99"/>
    <w:rsid w:val="008B7830"/>
    <w:rPr>
      <w:rFonts w:ascii="EUAlbertina" w:hAnsi="EUAlbertina" w:cs="Times New Roman"/>
      <w:color w:val="auto"/>
    </w:rPr>
  </w:style>
  <w:style w:type="paragraph" w:customStyle="1" w:styleId="Sommariodisciplinare">
    <w:name w:val="Sommario disciplinare"/>
    <w:basedOn w:val="Sommario1"/>
    <w:next w:val="Titolo2"/>
    <w:link w:val="SommariodisciplinareCarattere"/>
    <w:autoRedefine/>
    <w:qFormat/>
    <w:rsid w:val="008B7830"/>
    <w:rPr>
      <w:rFonts w:cs="Calibri"/>
      <w:sz w:val="25"/>
      <w:szCs w:val="24"/>
      <w:lang w:eastAsia="it-IT"/>
    </w:rPr>
  </w:style>
  <w:style w:type="paragraph" w:styleId="Sommario4">
    <w:name w:val="toc 4"/>
    <w:basedOn w:val="Normale"/>
    <w:next w:val="Normale"/>
    <w:autoRedefine/>
    <w:uiPriority w:val="39"/>
    <w:rsid w:val="008B7830"/>
    <w:pPr>
      <w:widowControl/>
      <w:spacing w:line="276" w:lineRule="auto"/>
      <w:ind w:left="660"/>
    </w:pPr>
    <w:rPr>
      <w:rFonts w:asciiTheme="minorHAnsi" w:eastAsia="Times New Roman" w:hAnsiTheme="minorHAnsi" w:cs="Times New Roman"/>
      <w:sz w:val="18"/>
      <w:szCs w:val="18"/>
      <w:lang w:val="it-IT"/>
    </w:rPr>
  </w:style>
  <w:style w:type="paragraph" w:styleId="Sommario5">
    <w:name w:val="toc 5"/>
    <w:basedOn w:val="Normale"/>
    <w:next w:val="Normale"/>
    <w:autoRedefine/>
    <w:uiPriority w:val="39"/>
    <w:rsid w:val="008B7830"/>
    <w:pPr>
      <w:widowControl/>
      <w:spacing w:line="276" w:lineRule="auto"/>
      <w:ind w:left="880"/>
    </w:pPr>
    <w:rPr>
      <w:rFonts w:asciiTheme="minorHAnsi" w:eastAsia="Times New Roman" w:hAnsiTheme="minorHAnsi" w:cs="Times New Roman"/>
      <w:sz w:val="18"/>
      <w:szCs w:val="18"/>
      <w:lang w:val="it-IT"/>
    </w:rPr>
  </w:style>
  <w:style w:type="paragraph" w:styleId="Sommario6">
    <w:name w:val="toc 6"/>
    <w:basedOn w:val="Normale"/>
    <w:next w:val="Normale"/>
    <w:autoRedefine/>
    <w:uiPriority w:val="39"/>
    <w:rsid w:val="008B7830"/>
    <w:pPr>
      <w:widowControl/>
      <w:spacing w:line="276" w:lineRule="auto"/>
      <w:ind w:left="1100"/>
    </w:pPr>
    <w:rPr>
      <w:rFonts w:asciiTheme="minorHAnsi" w:eastAsia="Times New Roman" w:hAnsiTheme="minorHAnsi" w:cs="Times New Roman"/>
      <w:sz w:val="18"/>
      <w:szCs w:val="18"/>
      <w:lang w:val="it-IT"/>
    </w:rPr>
  </w:style>
  <w:style w:type="paragraph" w:styleId="Sommario7">
    <w:name w:val="toc 7"/>
    <w:basedOn w:val="Normale"/>
    <w:next w:val="Normale"/>
    <w:autoRedefine/>
    <w:uiPriority w:val="39"/>
    <w:rsid w:val="008B7830"/>
    <w:pPr>
      <w:widowControl/>
      <w:spacing w:line="276" w:lineRule="auto"/>
      <w:ind w:left="1320"/>
    </w:pPr>
    <w:rPr>
      <w:rFonts w:asciiTheme="minorHAnsi" w:eastAsia="Times New Roman" w:hAnsiTheme="minorHAnsi" w:cs="Times New Roman"/>
      <w:sz w:val="18"/>
      <w:szCs w:val="18"/>
      <w:lang w:val="it-IT"/>
    </w:rPr>
  </w:style>
  <w:style w:type="paragraph" w:styleId="Sommario8">
    <w:name w:val="toc 8"/>
    <w:basedOn w:val="Normale"/>
    <w:next w:val="Normale"/>
    <w:autoRedefine/>
    <w:uiPriority w:val="39"/>
    <w:rsid w:val="008B7830"/>
    <w:pPr>
      <w:widowControl/>
      <w:spacing w:line="276" w:lineRule="auto"/>
      <w:ind w:left="1540"/>
    </w:pPr>
    <w:rPr>
      <w:rFonts w:asciiTheme="minorHAnsi" w:eastAsia="Times New Roman" w:hAnsiTheme="minorHAnsi" w:cs="Times New Roman"/>
      <w:sz w:val="18"/>
      <w:szCs w:val="18"/>
      <w:lang w:val="it-IT"/>
    </w:rPr>
  </w:style>
  <w:style w:type="paragraph" w:styleId="Sommario9">
    <w:name w:val="toc 9"/>
    <w:basedOn w:val="Normale"/>
    <w:next w:val="Normale"/>
    <w:autoRedefine/>
    <w:uiPriority w:val="39"/>
    <w:rsid w:val="008B7830"/>
    <w:pPr>
      <w:widowControl/>
      <w:spacing w:line="276" w:lineRule="auto"/>
      <w:ind w:left="1760"/>
    </w:pPr>
    <w:rPr>
      <w:rFonts w:asciiTheme="minorHAnsi" w:eastAsia="Times New Roman" w:hAnsiTheme="minorHAnsi" w:cs="Times New Roman"/>
      <w:sz w:val="18"/>
      <w:szCs w:val="18"/>
      <w:lang w:val="it-IT"/>
    </w:rPr>
  </w:style>
  <w:style w:type="paragraph" w:styleId="Testonormale">
    <w:name w:val="Plain Text"/>
    <w:basedOn w:val="Normale"/>
    <w:link w:val="TestonormaleCarattere"/>
    <w:rsid w:val="008B7830"/>
    <w:pPr>
      <w:widowControl/>
      <w:spacing w:line="276" w:lineRule="auto"/>
    </w:pPr>
    <w:rPr>
      <w:rFonts w:eastAsia="Times New Roman" w:cs="Consolas"/>
      <w:sz w:val="24"/>
      <w:szCs w:val="21"/>
      <w:lang w:val="it-IT"/>
    </w:rPr>
  </w:style>
  <w:style w:type="character" w:customStyle="1" w:styleId="TestonormaleCarattere">
    <w:name w:val="Testo normale Carattere"/>
    <w:basedOn w:val="Carpredefinitoparagrafo"/>
    <w:link w:val="Testonormale"/>
    <w:rsid w:val="008B7830"/>
    <w:rPr>
      <w:rFonts w:ascii="Garamond" w:eastAsia="Times New Roman" w:hAnsi="Garamond" w:cs="Consolas"/>
      <w:sz w:val="24"/>
      <w:szCs w:val="21"/>
      <w:lang w:val="it-IT"/>
    </w:rPr>
  </w:style>
  <w:style w:type="numbering" w:customStyle="1" w:styleId="Stile2">
    <w:name w:val="Stile2"/>
    <w:uiPriority w:val="99"/>
    <w:rsid w:val="008B7830"/>
    <w:pPr>
      <w:numPr>
        <w:numId w:val="27"/>
      </w:numPr>
    </w:pPr>
  </w:style>
  <w:style w:type="character" w:customStyle="1" w:styleId="SommariodisciplinareCarattere">
    <w:name w:val="Sommario disciplinare Carattere"/>
    <w:basedOn w:val="Titolo1Carattere"/>
    <w:link w:val="Sommariodisciplinare"/>
    <w:rsid w:val="008B7830"/>
    <w:rPr>
      <w:rFonts w:ascii="Garamond" w:eastAsia="Times New Roman" w:hAnsi="Garamond" w:cs="Calibri"/>
      <w:b/>
      <w:bCs/>
      <w:sz w:val="25"/>
      <w:szCs w:val="24"/>
      <w:lang w:val="it-IT" w:eastAsia="it-IT"/>
    </w:rPr>
  </w:style>
  <w:style w:type="character" w:customStyle="1" w:styleId="apple-converted-space">
    <w:name w:val="apple-converted-space"/>
    <w:basedOn w:val="Carpredefinitoparagrafo"/>
    <w:rsid w:val="008B7830"/>
  </w:style>
  <w:style w:type="paragraph" w:customStyle="1" w:styleId="Standard">
    <w:name w:val="Standard"/>
    <w:rsid w:val="008B7830"/>
    <w:pPr>
      <w:suppressAutoHyphens/>
      <w:autoSpaceDN w:val="0"/>
    </w:pPr>
    <w:rPr>
      <w:rFonts w:ascii="Times New Roman" w:eastAsia="Lucida Sans Unicode" w:hAnsi="Times New Roman" w:cs="Mangal"/>
      <w:kern w:val="3"/>
      <w:sz w:val="24"/>
      <w:szCs w:val="24"/>
      <w:lang w:val="it-IT" w:eastAsia="zh-CN" w:bidi="hi-IN"/>
    </w:rPr>
  </w:style>
  <w:style w:type="character" w:customStyle="1" w:styleId="Corpodeltesto">
    <w:name w:val="Corpo del testo_"/>
    <w:basedOn w:val="Carpredefinitoparagrafo"/>
    <w:link w:val="Corpodeltesto4"/>
    <w:rsid w:val="008B7830"/>
    <w:rPr>
      <w:rFonts w:cs="Calibri"/>
      <w:spacing w:val="-1"/>
      <w:sz w:val="21"/>
      <w:szCs w:val="21"/>
      <w:shd w:val="clear" w:color="auto" w:fill="FFFFFF"/>
    </w:rPr>
  </w:style>
  <w:style w:type="paragraph" w:customStyle="1" w:styleId="Corpodeltesto4">
    <w:name w:val="Corpo del testo4"/>
    <w:basedOn w:val="Normale"/>
    <w:link w:val="Corpodeltesto"/>
    <w:rsid w:val="008B7830"/>
    <w:pPr>
      <w:shd w:val="clear" w:color="auto" w:fill="FFFFFF"/>
      <w:spacing w:after="120" w:line="0" w:lineRule="atLeast"/>
      <w:ind w:hanging="560"/>
      <w:jc w:val="center"/>
    </w:pPr>
    <w:rPr>
      <w:rFonts w:asciiTheme="minorHAnsi" w:eastAsiaTheme="minorHAnsi" w:hAnsiTheme="minorHAnsi" w:cs="Calibri"/>
      <w:spacing w:val="-1"/>
      <w:sz w:val="21"/>
      <w:szCs w:val="21"/>
    </w:rPr>
  </w:style>
  <w:style w:type="character" w:customStyle="1" w:styleId="Intestazione22">
    <w:name w:val="Intestazione #2 (2)_"/>
    <w:basedOn w:val="Carpredefinitoparagrafo"/>
    <w:link w:val="Intestazione220"/>
    <w:rsid w:val="008B7830"/>
    <w:rPr>
      <w:rFonts w:cs="Calibri"/>
      <w:b/>
      <w:bCs/>
      <w:spacing w:val="-3"/>
      <w:sz w:val="21"/>
      <w:szCs w:val="21"/>
      <w:shd w:val="clear" w:color="auto" w:fill="FFFFFF"/>
    </w:rPr>
  </w:style>
  <w:style w:type="paragraph" w:customStyle="1" w:styleId="Intestazione220">
    <w:name w:val="Intestazione #2 (2)"/>
    <w:basedOn w:val="Normale"/>
    <w:link w:val="Intestazione22"/>
    <w:rsid w:val="008B7830"/>
    <w:pPr>
      <w:shd w:val="clear" w:color="auto" w:fill="FFFFFF"/>
      <w:spacing w:before="900" w:after="300" w:line="0" w:lineRule="atLeast"/>
      <w:ind w:hanging="720"/>
      <w:jc w:val="both"/>
      <w:outlineLvl w:val="1"/>
    </w:pPr>
    <w:rPr>
      <w:rFonts w:asciiTheme="minorHAnsi" w:eastAsiaTheme="minorHAnsi" w:hAnsiTheme="minorHAnsi" w:cs="Calibri"/>
      <w:b/>
      <w:bCs/>
      <w:spacing w:val="-3"/>
      <w:sz w:val="21"/>
      <w:szCs w:val="21"/>
    </w:rPr>
  </w:style>
  <w:style w:type="character" w:customStyle="1" w:styleId="Corpodeltesto20">
    <w:name w:val="Corpo del testo (2)_"/>
    <w:basedOn w:val="Carpredefinitoparagrafo"/>
    <w:link w:val="Corpodeltesto23"/>
    <w:rsid w:val="008B7830"/>
    <w:rPr>
      <w:rFonts w:cs="Calibri"/>
      <w:b/>
      <w:bCs/>
      <w:spacing w:val="-3"/>
      <w:sz w:val="21"/>
      <w:szCs w:val="21"/>
      <w:shd w:val="clear" w:color="auto" w:fill="FFFFFF"/>
    </w:rPr>
  </w:style>
  <w:style w:type="paragraph" w:customStyle="1" w:styleId="Corpodeltesto23">
    <w:name w:val="Corpo del testo (2)"/>
    <w:basedOn w:val="Normale"/>
    <w:link w:val="Corpodeltesto20"/>
    <w:rsid w:val="008B7830"/>
    <w:pPr>
      <w:shd w:val="clear" w:color="auto" w:fill="FFFFFF"/>
      <w:spacing w:line="0" w:lineRule="atLeast"/>
      <w:ind w:hanging="400"/>
      <w:jc w:val="right"/>
    </w:pPr>
    <w:rPr>
      <w:rFonts w:asciiTheme="minorHAnsi" w:eastAsiaTheme="minorHAnsi" w:hAnsiTheme="minorHAnsi" w:cs="Calibri"/>
      <w:b/>
      <w:bCs/>
      <w:spacing w:val="-3"/>
      <w:sz w:val="21"/>
      <w:szCs w:val="21"/>
    </w:rPr>
  </w:style>
  <w:style w:type="paragraph" w:customStyle="1" w:styleId="SectionTitle">
    <w:name w:val="SectionTitle"/>
    <w:basedOn w:val="Normale"/>
    <w:rsid w:val="008B7830"/>
    <w:pPr>
      <w:keepNext/>
      <w:widowControl/>
      <w:suppressAutoHyphens/>
      <w:spacing w:before="120" w:after="360"/>
      <w:jc w:val="center"/>
    </w:pPr>
    <w:rPr>
      <w:rFonts w:ascii="Times New Roman" w:eastAsia="Calibri" w:hAnsi="Times New Roman" w:cs="Times New Roman"/>
      <w:b/>
      <w:smallCaps/>
      <w:color w:val="00000A"/>
      <w:kern w:val="1"/>
      <w:sz w:val="28"/>
      <w:lang w:val="it-IT" w:eastAsia="it-IT" w:bidi="it-IT"/>
    </w:rPr>
  </w:style>
  <w:style w:type="paragraph" w:customStyle="1" w:styleId="Corpodeltesto24">
    <w:name w:val="Corpo del testo2"/>
    <w:basedOn w:val="Normale"/>
    <w:rsid w:val="008B7830"/>
    <w:pPr>
      <w:widowControl/>
      <w:suppressAutoHyphens/>
      <w:spacing w:after="120"/>
    </w:pPr>
    <w:rPr>
      <w:rFonts w:ascii="Times New Roman" w:eastAsia="Times New Roman" w:hAnsi="Times New Roman" w:cs="Calibri"/>
      <w:sz w:val="24"/>
      <w:szCs w:val="24"/>
      <w:lang w:val="it-IT"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034910">
      <w:bodyDiv w:val="1"/>
      <w:marLeft w:val="0"/>
      <w:marRight w:val="0"/>
      <w:marTop w:val="0"/>
      <w:marBottom w:val="0"/>
      <w:divBdr>
        <w:top w:val="none" w:sz="0" w:space="0" w:color="auto"/>
        <w:left w:val="none" w:sz="0" w:space="0" w:color="auto"/>
        <w:bottom w:val="none" w:sz="0" w:space="0" w:color="auto"/>
        <w:right w:val="none" w:sz="0" w:space="0" w:color="auto"/>
      </w:divBdr>
    </w:div>
    <w:div w:id="179390421">
      <w:bodyDiv w:val="1"/>
      <w:marLeft w:val="0"/>
      <w:marRight w:val="0"/>
      <w:marTop w:val="0"/>
      <w:marBottom w:val="0"/>
      <w:divBdr>
        <w:top w:val="none" w:sz="0" w:space="0" w:color="auto"/>
        <w:left w:val="none" w:sz="0" w:space="0" w:color="auto"/>
        <w:bottom w:val="none" w:sz="0" w:space="0" w:color="auto"/>
        <w:right w:val="none" w:sz="0" w:space="0" w:color="auto"/>
      </w:divBdr>
    </w:div>
    <w:div w:id="233130420">
      <w:bodyDiv w:val="1"/>
      <w:marLeft w:val="0"/>
      <w:marRight w:val="0"/>
      <w:marTop w:val="0"/>
      <w:marBottom w:val="0"/>
      <w:divBdr>
        <w:top w:val="none" w:sz="0" w:space="0" w:color="auto"/>
        <w:left w:val="none" w:sz="0" w:space="0" w:color="auto"/>
        <w:bottom w:val="none" w:sz="0" w:space="0" w:color="auto"/>
        <w:right w:val="none" w:sz="0" w:space="0" w:color="auto"/>
      </w:divBdr>
    </w:div>
    <w:div w:id="247809178">
      <w:bodyDiv w:val="1"/>
      <w:marLeft w:val="0"/>
      <w:marRight w:val="0"/>
      <w:marTop w:val="0"/>
      <w:marBottom w:val="0"/>
      <w:divBdr>
        <w:top w:val="none" w:sz="0" w:space="0" w:color="auto"/>
        <w:left w:val="none" w:sz="0" w:space="0" w:color="auto"/>
        <w:bottom w:val="none" w:sz="0" w:space="0" w:color="auto"/>
        <w:right w:val="none" w:sz="0" w:space="0" w:color="auto"/>
      </w:divBdr>
    </w:div>
    <w:div w:id="261498592">
      <w:bodyDiv w:val="1"/>
      <w:marLeft w:val="0"/>
      <w:marRight w:val="0"/>
      <w:marTop w:val="0"/>
      <w:marBottom w:val="0"/>
      <w:divBdr>
        <w:top w:val="none" w:sz="0" w:space="0" w:color="auto"/>
        <w:left w:val="none" w:sz="0" w:space="0" w:color="auto"/>
        <w:bottom w:val="none" w:sz="0" w:space="0" w:color="auto"/>
        <w:right w:val="none" w:sz="0" w:space="0" w:color="auto"/>
      </w:divBdr>
    </w:div>
    <w:div w:id="262763824">
      <w:bodyDiv w:val="1"/>
      <w:marLeft w:val="0"/>
      <w:marRight w:val="0"/>
      <w:marTop w:val="0"/>
      <w:marBottom w:val="0"/>
      <w:divBdr>
        <w:top w:val="none" w:sz="0" w:space="0" w:color="auto"/>
        <w:left w:val="none" w:sz="0" w:space="0" w:color="auto"/>
        <w:bottom w:val="none" w:sz="0" w:space="0" w:color="auto"/>
        <w:right w:val="none" w:sz="0" w:space="0" w:color="auto"/>
      </w:divBdr>
    </w:div>
    <w:div w:id="307592887">
      <w:bodyDiv w:val="1"/>
      <w:marLeft w:val="0"/>
      <w:marRight w:val="0"/>
      <w:marTop w:val="0"/>
      <w:marBottom w:val="0"/>
      <w:divBdr>
        <w:top w:val="none" w:sz="0" w:space="0" w:color="auto"/>
        <w:left w:val="none" w:sz="0" w:space="0" w:color="auto"/>
        <w:bottom w:val="none" w:sz="0" w:space="0" w:color="auto"/>
        <w:right w:val="none" w:sz="0" w:space="0" w:color="auto"/>
      </w:divBdr>
    </w:div>
    <w:div w:id="395934627">
      <w:bodyDiv w:val="1"/>
      <w:marLeft w:val="0"/>
      <w:marRight w:val="0"/>
      <w:marTop w:val="0"/>
      <w:marBottom w:val="0"/>
      <w:divBdr>
        <w:top w:val="none" w:sz="0" w:space="0" w:color="auto"/>
        <w:left w:val="none" w:sz="0" w:space="0" w:color="auto"/>
        <w:bottom w:val="none" w:sz="0" w:space="0" w:color="auto"/>
        <w:right w:val="none" w:sz="0" w:space="0" w:color="auto"/>
      </w:divBdr>
    </w:div>
    <w:div w:id="440027028">
      <w:bodyDiv w:val="1"/>
      <w:marLeft w:val="0"/>
      <w:marRight w:val="0"/>
      <w:marTop w:val="0"/>
      <w:marBottom w:val="0"/>
      <w:divBdr>
        <w:top w:val="none" w:sz="0" w:space="0" w:color="auto"/>
        <w:left w:val="none" w:sz="0" w:space="0" w:color="auto"/>
        <w:bottom w:val="none" w:sz="0" w:space="0" w:color="auto"/>
        <w:right w:val="none" w:sz="0" w:space="0" w:color="auto"/>
      </w:divBdr>
    </w:div>
    <w:div w:id="453404758">
      <w:bodyDiv w:val="1"/>
      <w:marLeft w:val="0"/>
      <w:marRight w:val="0"/>
      <w:marTop w:val="0"/>
      <w:marBottom w:val="0"/>
      <w:divBdr>
        <w:top w:val="none" w:sz="0" w:space="0" w:color="auto"/>
        <w:left w:val="none" w:sz="0" w:space="0" w:color="auto"/>
        <w:bottom w:val="none" w:sz="0" w:space="0" w:color="auto"/>
        <w:right w:val="none" w:sz="0" w:space="0" w:color="auto"/>
      </w:divBdr>
    </w:div>
    <w:div w:id="461507957">
      <w:bodyDiv w:val="1"/>
      <w:marLeft w:val="0"/>
      <w:marRight w:val="0"/>
      <w:marTop w:val="0"/>
      <w:marBottom w:val="0"/>
      <w:divBdr>
        <w:top w:val="none" w:sz="0" w:space="0" w:color="auto"/>
        <w:left w:val="none" w:sz="0" w:space="0" w:color="auto"/>
        <w:bottom w:val="none" w:sz="0" w:space="0" w:color="auto"/>
        <w:right w:val="none" w:sz="0" w:space="0" w:color="auto"/>
      </w:divBdr>
    </w:div>
    <w:div w:id="484011915">
      <w:bodyDiv w:val="1"/>
      <w:marLeft w:val="0"/>
      <w:marRight w:val="0"/>
      <w:marTop w:val="0"/>
      <w:marBottom w:val="0"/>
      <w:divBdr>
        <w:top w:val="none" w:sz="0" w:space="0" w:color="auto"/>
        <w:left w:val="none" w:sz="0" w:space="0" w:color="auto"/>
        <w:bottom w:val="none" w:sz="0" w:space="0" w:color="auto"/>
        <w:right w:val="none" w:sz="0" w:space="0" w:color="auto"/>
      </w:divBdr>
    </w:div>
    <w:div w:id="495925077">
      <w:bodyDiv w:val="1"/>
      <w:marLeft w:val="0"/>
      <w:marRight w:val="0"/>
      <w:marTop w:val="0"/>
      <w:marBottom w:val="0"/>
      <w:divBdr>
        <w:top w:val="none" w:sz="0" w:space="0" w:color="auto"/>
        <w:left w:val="none" w:sz="0" w:space="0" w:color="auto"/>
        <w:bottom w:val="none" w:sz="0" w:space="0" w:color="auto"/>
        <w:right w:val="none" w:sz="0" w:space="0" w:color="auto"/>
      </w:divBdr>
    </w:div>
    <w:div w:id="558633955">
      <w:bodyDiv w:val="1"/>
      <w:marLeft w:val="0"/>
      <w:marRight w:val="0"/>
      <w:marTop w:val="0"/>
      <w:marBottom w:val="0"/>
      <w:divBdr>
        <w:top w:val="none" w:sz="0" w:space="0" w:color="auto"/>
        <w:left w:val="none" w:sz="0" w:space="0" w:color="auto"/>
        <w:bottom w:val="none" w:sz="0" w:space="0" w:color="auto"/>
        <w:right w:val="none" w:sz="0" w:space="0" w:color="auto"/>
      </w:divBdr>
    </w:div>
    <w:div w:id="675613793">
      <w:bodyDiv w:val="1"/>
      <w:marLeft w:val="0"/>
      <w:marRight w:val="0"/>
      <w:marTop w:val="0"/>
      <w:marBottom w:val="0"/>
      <w:divBdr>
        <w:top w:val="none" w:sz="0" w:space="0" w:color="auto"/>
        <w:left w:val="none" w:sz="0" w:space="0" w:color="auto"/>
        <w:bottom w:val="none" w:sz="0" w:space="0" w:color="auto"/>
        <w:right w:val="none" w:sz="0" w:space="0" w:color="auto"/>
      </w:divBdr>
    </w:div>
    <w:div w:id="703403354">
      <w:bodyDiv w:val="1"/>
      <w:marLeft w:val="0"/>
      <w:marRight w:val="0"/>
      <w:marTop w:val="0"/>
      <w:marBottom w:val="0"/>
      <w:divBdr>
        <w:top w:val="none" w:sz="0" w:space="0" w:color="auto"/>
        <w:left w:val="none" w:sz="0" w:space="0" w:color="auto"/>
        <w:bottom w:val="none" w:sz="0" w:space="0" w:color="auto"/>
        <w:right w:val="none" w:sz="0" w:space="0" w:color="auto"/>
      </w:divBdr>
    </w:div>
    <w:div w:id="704253747">
      <w:bodyDiv w:val="1"/>
      <w:marLeft w:val="0"/>
      <w:marRight w:val="0"/>
      <w:marTop w:val="0"/>
      <w:marBottom w:val="0"/>
      <w:divBdr>
        <w:top w:val="none" w:sz="0" w:space="0" w:color="auto"/>
        <w:left w:val="none" w:sz="0" w:space="0" w:color="auto"/>
        <w:bottom w:val="none" w:sz="0" w:space="0" w:color="auto"/>
        <w:right w:val="none" w:sz="0" w:space="0" w:color="auto"/>
      </w:divBdr>
    </w:div>
    <w:div w:id="711881333">
      <w:bodyDiv w:val="1"/>
      <w:marLeft w:val="0"/>
      <w:marRight w:val="0"/>
      <w:marTop w:val="0"/>
      <w:marBottom w:val="0"/>
      <w:divBdr>
        <w:top w:val="none" w:sz="0" w:space="0" w:color="auto"/>
        <w:left w:val="none" w:sz="0" w:space="0" w:color="auto"/>
        <w:bottom w:val="none" w:sz="0" w:space="0" w:color="auto"/>
        <w:right w:val="none" w:sz="0" w:space="0" w:color="auto"/>
      </w:divBdr>
    </w:div>
    <w:div w:id="737946775">
      <w:bodyDiv w:val="1"/>
      <w:marLeft w:val="0"/>
      <w:marRight w:val="0"/>
      <w:marTop w:val="0"/>
      <w:marBottom w:val="0"/>
      <w:divBdr>
        <w:top w:val="none" w:sz="0" w:space="0" w:color="auto"/>
        <w:left w:val="none" w:sz="0" w:space="0" w:color="auto"/>
        <w:bottom w:val="none" w:sz="0" w:space="0" w:color="auto"/>
        <w:right w:val="none" w:sz="0" w:space="0" w:color="auto"/>
      </w:divBdr>
    </w:div>
    <w:div w:id="783227946">
      <w:bodyDiv w:val="1"/>
      <w:marLeft w:val="0"/>
      <w:marRight w:val="0"/>
      <w:marTop w:val="0"/>
      <w:marBottom w:val="0"/>
      <w:divBdr>
        <w:top w:val="none" w:sz="0" w:space="0" w:color="auto"/>
        <w:left w:val="none" w:sz="0" w:space="0" w:color="auto"/>
        <w:bottom w:val="none" w:sz="0" w:space="0" w:color="auto"/>
        <w:right w:val="none" w:sz="0" w:space="0" w:color="auto"/>
      </w:divBdr>
    </w:div>
    <w:div w:id="792408409">
      <w:bodyDiv w:val="1"/>
      <w:marLeft w:val="0"/>
      <w:marRight w:val="0"/>
      <w:marTop w:val="0"/>
      <w:marBottom w:val="0"/>
      <w:divBdr>
        <w:top w:val="none" w:sz="0" w:space="0" w:color="auto"/>
        <w:left w:val="none" w:sz="0" w:space="0" w:color="auto"/>
        <w:bottom w:val="none" w:sz="0" w:space="0" w:color="auto"/>
        <w:right w:val="none" w:sz="0" w:space="0" w:color="auto"/>
      </w:divBdr>
    </w:div>
    <w:div w:id="793669732">
      <w:bodyDiv w:val="1"/>
      <w:marLeft w:val="0"/>
      <w:marRight w:val="0"/>
      <w:marTop w:val="0"/>
      <w:marBottom w:val="0"/>
      <w:divBdr>
        <w:top w:val="none" w:sz="0" w:space="0" w:color="auto"/>
        <w:left w:val="none" w:sz="0" w:space="0" w:color="auto"/>
        <w:bottom w:val="none" w:sz="0" w:space="0" w:color="auto"/>
        <w:right w:val="none" w:sz="0" w:space="0" w:color="auto"/>
      </w:divBdr>
    </w:div>
    <w:div w:id="829491006">
      <w:bodyDiv w:val="1"/>
      <w:marLeft w:val="0"/>
      <w:marRight w:val="0"/>
      <w:marTop w:val="0"/>
      <w:marBottom w:val="0"/>
      <w:divBdr>
        <w:top w:val="none" w:sz="0" w:space="0" w:color="auto"/>
        <w:left w:val="none" w:sz="0" w:space="0" w:color="auto"/>
        <w:bottom w:val="none" w:sz="0" w:space="0" w:color="auto"/>
        <w:right w:val="none" w:sz="0" w:space="0" w:color="auto"/>
      </w:divBdr>
    </w:div>
    <w:div w:id="831334041">
      <w:bodyDiv w:val="1"/>
      <w:marLeft w:val="0"/>
      <w:marRight w:val="0"/>
      <w:marTop w:val="0"/>
      <w:marBottom w:val="0"/>
      <w:divBdr>
        <w:top w:val="none" w:sz="0" w:space="0" w:color="auto"/>
        <w:left w:val="none" w:sz="0" w:space="0" w:color="auto"/>
        <w:bottom w:val="none" w:sz="0" w:space="0" w:color="auto"/>
        <w:right w:val="none" w:sz="0" w:space="0" w:color="auto"/>
      </w:divBdr>
    </w:div>
    <w:div w:id="861632570">
      <w:bodyDiv w:val="1"/>
      <w:marLeft w:val="0"/>
      <w:marRight w:val="0"/>
      <w:marTop w:val="0"/>
      <w:marBottom w:val="0"/>
      <w:divBdr>
        <w:top w:val="none" w:sz="0" w:space="0" w:color="auto"/>
        <w:left w:val="none" w:sz="0" w:space="0" w:color="auto"/>
        <w:bottom w:val="none" w:sz="0" w:space="0" w:color="auto"/>
        <w:right w:val="none" w:sz="0" w:space="0" w:color="auto"/>
      </w:divBdr>
    </w:div>
    <w:div w:id="905922414">
      <w:bodyDiv w:val="1"/>
      <w:marLeft w:val="0"/>
      <w:marRight w:val="0"/>
      <w:marTop w:val="0"/>
      <w:marBottom w:val="0"/>
      <w:divBdr>
        <w:top w:val="none" w:sz="0" w:space="0" w:color="auto"/>
        <w:left w:val="none" w:sz="0" w:space="0" w:color="auto"/>
        <w:bottom w:val="none" w:sz="0" w:space="0" w:color="auto"/>
        <w:right w:val="none" w:sz="0" w:space="0" w:color="auto"/>
      </w:divBdr>
    </w:div>
    <w:div w:id="932056218">
      <w:bodyDiv w:val="1"/>
      <w:marLeft w:val="0"/>
      <w:marRight w:val="0"/>
      <w:marTop w:val="0"/>
      <w:marBottom w:val="0"/>
      <w:divBdr>
        <w:top w:val="none" w:sz="0" w:space="0" w:color="auto"/>
        <w:left w:val="none" w:sz="0" w:space="0" w:color="auto"/>
        <w:bottom w:val="none" w:sz="0" w:space="0" w:color="auto"/>
        <w:right w:val="none" w:sz="0" w:space="0" w:color="auto"/>
      </w:divBdr>
    </w:div>
    <w:div w:id="968820954">
      <w:bodyDiv w:val="1"/>
      <w:marLeft w:val="0"/>
      <w:marRight w:val="0"/>
      <w:marTop w:val="0"/>
      <w:marBottom w:val="0"/>
      <w:divBdr>
        <w:top w:val="none" w:sz="0" w:space="0" w:color="auto"/>
        <w:left w:val="none" w:sz="0" w:space="0" w:color="auto"/>
        <w:bottom w:val="none" w:sz="0" w:space="0" w:color="auto"/>
        <w:right w:val="none" w:sz="0" w:space="0" w:color="auto"/>
      </w:divBdr>
    </w:div>
    <w:div w:id="1014454474">
      <w:bodyDiv w:val="1"/>
      <w:marLeft w:val="0"/>
      <w:marRight w:val="0"/>
      <w:marTop w:val="0"/>
      <w:marBottom w:val="0"/>
      <w:divBdr>
        <w:top w:val="none" w:sz="0" w:space="0" w:color="auto"/>
        <w:left w:val="none" w:sz="0" w:space="0" w:color="auto"/>
        <w:bottom w:val="none" w:sz="0" w:space="0" w:color="auto"/>
        <w:right w:val="none" w:sz="0" w:space="0" w:color="auto"/>
      </w:divBdr>
    </w:div>
    <w:div w:id="1018695770">
      <w:bodyDiv w:val="1"/>
      <w:marLeft w:val="0"/>
      <w:marRight w:val="0"/>
      <w:marTop w:val="0"/>
      <w:marBottom w:val="0"/>
      <w:divBdr>
        <w:top w:val="none" w:sz="0" w:space="0" w:color="auto"/>
        <w:left w:val="none" w:sz="0" w:space="0" w:color="auto"/>
        <w:bottom w:val="none" w:sz="0" w:space="0" w:color="auto"/>
        <w:right w:val="none" w:sz="0" w:space="0" w:color="auto"/>
      </w:divBdr>
    </w:div>
    <w:div w:id="1116680035">
      <w:bodyDiv w:val="1"/>
      <w:marLeft w:val="0"/>
      <w:marRight w:val="0"/>
      <w:marTop w:val="0"/>
      <w:marBottom w:val="0"/>
      <w:divBdr>
        <w:top w:val="none" w:sz="0" w:space="0" w:color="auto"/>
        <w:left w:val="none" w:sz="0" w:space="0" w:color="auto"/>
        <w:bottom w:val="none" w:sz="0" w:space="0" w:color="auto"/>
        <w:right w:val="none" w:sz="0" w:space="0" w:color="auto"/>
      </w:divBdr>
    </w:div>
    <w:div w:id="1133911309">
      <w:bodyDiv w:val="1"/>
      <w:marLeft w:val="0"/>
      <w:marRight w:val="0"/>
      <w:marTop w:val="0"/>
      <w:marBottom w:val="0"/>
      <w:divBdr>
        <w:top w:val="none" w:sz="0" w:space="0" w:color="auto"/>
        <w:left w:val="none" w:sz="0" w:space="0" w:color="auto"/>
        <w:bottom w:val="none" w:sz="0" w:space="0" w:color="auto"/>
        <w:right w:val="none" w:sz="0" w:space="0" w:color="auto"/>
      </w:divBdr>
    </w:div>
    <w:div w:id="1146318858">
      <w:bodyDiv w:val="1"/>
      <w:marLeft w:val="0"/>
      <w:marRight w:val="0"/>
      <w:marTop w:val="0"/>
      <w:marBottom w:val="0"/>
      <w:divBdr>
        <w:top w:val="none" w:sz="0" w:space="0" w:color="auto"/>
        <w:left w:val="none" w:sz="0" w:space="0" w:color="auto"/>
        <w:bottom w:val="none" w:sz="0" w:space="0" w:color="auto"/>
        <w:right w:val="none" w:sz="0" w:space="0" w:color="auto"/>
      </w:divBdr>
    </w:div>
    <w:div w:id="1197503914">
      <w:bodyDiv w:val="1"/>
      <w:marLeft w:val="0"/>
      <w:marRight w:val="0"/>
      <w:marTop w:val="0"/>
      <w:marBottom w:val="0"/>
      <w:divBdr>
        <w:top w:val="none" w:sz="0" w:space="0" w:color="auto"/>
        <w:left w:val="none" w:sz="0" w:space="0" w:color="auto"/>
        <w:bottom w:val="none" w:sz="0" w:space="0" w:color="auto"/>
        <w:right w:val="none" w:sz="0" w:space="0" w:color="auto"/>
      </w:divBdr>
    </w:div>
    <w:div w:id="1207369804">
      <w:bodyDiv w:val="1"/>
      <w:marLeft w:val="0"/>
      <w:marRight w:val="0"/>
      <w:marTop w:val="0"/>
      <w:marBottom w:val="0"/>
      <w:divBdr>
        <w:top w:val="none" w:sz="0" w:space="0" w:color="auto"/>
        <w:left w:val="none" w:sz="0" w:space="0" w:color="auto"/>
        <w:bottom w:val="none" w:sz="0" w:space="0" w:color="auto"/>
        <w:right w:val="none" w:sz="0" w:space="0" w:color="auto"/>
      </w:divBdr>
    </w:div>
    <w:div w:id="1241868032">
      <w:bodyDiv w:val="1"/>
      <w:marLeft w:val="0"/>
      <w:marRight w:val="0"/>
      <w:marTop w:val="0"/>
      <w:marBottom w:val="0"/>
      <w:divBdr>
        <w:top w:val="none" w:sz="0" w:space="0" w:color="auto"/>
        <w:left w:val="none" w:sz="0" w:space="0" w:color="auto"/>
        <w:bottom w:val="none" w:sz="0" w:space="0" w:color="auto"/>
        <w:right w:val="none" w:sz="0" w:space="0" w:color="auto"/>
      </w:divBdr>
    </w:div>
    <w:div w:id="1253008437">
      <w:bodyDiv w:val="1"/>
      <w:marLeft w:val="0"/>
      <w:marRight w:val="0"/>
      <w:marTop w:val="0"/>
      <w:marBottom w:val="0"/>
      <w:divBdr>
        <w:top w:val="none" w:sz="0" w:space="0" w:color="auto"/>
        <w:left w:val="none" w:sz="0" w:space="0" w:color="auto"/>
        <w:bottom w:val="none" w:sz="0" w:space="0" w:color="auto"/>
        <w:right w:val="none" w:sz="0" w:space="0" w:color="auto"/>
      </w:divBdr>
    </w:div>
    <w:div w:id="1261796299">
      <w:bodyDiv w:val="1"/>
      <w:marLeft w:val="0"/>
      <w:marRight w:val="0"/>
      <w:marTop w:val="0"/>
      <w:marBottom w:val="0"/>
      <w:divBdr>
        <w:top w:val="none" w:sz="0" w:space="0" w:color="auto"/>
        <w:left w:val="none" w:sz="0" w:space="0" w:color="auto"/>
        <w:bottom w:val="none" w:sz="0" w:space="0" w:color="auto"/>
        <w:right w:val="none" w:sz="0" w:space="0" w:color="auto"/>
      </w:divBdr>
    </w:div>
    <w:div w:id="1287010797">
      <w:bodyDiv w:val="1"/>
      <w:marLeft w:val="0"/>
      <w:marRight w:val="0"/>
      <w:marTop w:val="0"/>
      <w:marBottom w:val="0"/>
      <w:divBdr>
        <w:top w:val="none" w:sz="0" w:space="0" w:color="auto"/>
        <w:left w:val="none" w:sz="0" w:space="0" w:color="auto"/>
        <w:bottom w:val="none" w:sz="0" w:space="0" w:color="auto"/>
        <w:right w:val="none" w:sz="0" w:space="0" w:color="auto"/>
      </w:divBdr>
    </w:div>
    <w:div w:id="1311519460">
      <w:bodyDiv w:val="1"/>
      <w:marLeft w:val="0"/>
      <w:marRight w:val="0"/>
      <w:marTop w:val="0"/>
      <w:marBottom w:val="0"/>
      <w:divBdr>
        <w:top w:val="none" w:sz="0" w:space="0" w:color="auto"/>
        <w:left w:val="none" w:sz="0" w:space="0" w:color="auto"/>
        <w:bottom w:val="none" w:sz="0" w:space="0" w:color="auto"/>
        <w:right w:val="none" w:sz="0" w:space="0" w:color="auto"/>
      </w:divBdr>
    </w:div>
    <w:div w:id="1337994302">
      <w:bodyDiv w:val="1"/>
      <w:marLeft w:val="0"/>
      <w:marRight w:val="0"/>
      <w:marTop w:val="0"/>
      <w:marBottom w:val="0"/>
      <w:divBdr>
        <w:top w:val="none" w:sz="0" w:space="0" w:color="auto"/>
        <w:left w:val="none" w:sz="0" w:space="0" w:color="auto"/>
        <w:bottom w:val="none" w:sz="0" w:space="0" w:color="auto"/>
        <w:right w:val="none" w:sz="0" w:space="0" w:color="auto"/>
      </w:divBdr>
    </w:div>
    <w:div w:id="1342389528">
      <w:bodyDiv w:val="1"/>
      <w:marLeft w:val="0"/>
      <w:marRight w:val="0"/>
      <w:marTop w:val="0"/>
      <w:marBottom w:val="0"/>
      <w:divBdr>
        <w:top w:val="none" w:sz="0" w:space="0" w:color="auto"/>
        <w:left w:val="none" w:sz="0" w:space="0" w:color="auto"/>
        <w:bottom w:val="none" w:sz="0" w:space="0" w:color="auto"/>
        <w:right w:val="none" w:sz="0" w:space="0" w:color="auto"/>
      </w:divBdr>
    </w:div>
    <w:div w:id="1366440453">
      <w:bodyDiv w:val="1"/>
      <w:marLeft w:val="0"/>
      <w:marRight w:val="0"/>
      <w:marTop w:val="0"/>
      <w:marBottom w:val="0"/>
      <w:divBdr>
        <w:top w:val="none" w:sz="0" w:space="0" w:color="auto"/>
        <w:left w:val="none" w:sz="0" w:space="0" w:color="auto"/>
        <w:bottom w:val="none" w:sz="0" w:space="0" w:color="auto"/>
        <w:right w:val="none" w:sz="0" w:space="0" w:color="auto"/>
      </w:divBdr>
    </w:div>
    <w:div w:id="1409111883">
      <w:bodyDiv w:val="1"/>
      <w:marLeft w:val="0"/>
      <w:marRight w:val="0"/>
      <w:marTop w:val="0"/>
      <w:marBottom w:val="0"/>
      <w:divBdr>
        <w:top w:val="none" w:sz="0" w:space="0" w:color="auto"/>
        <w:left w:val="none" w:sz="0" w:space="0" w:color="auto"/>
        <w:bottom w:val="none" w:sz="0" w:space="0" w:color="auto"/>
        <w:right w:val="none" w:sz="0" w:space="0" w:color="auto"/>
      </w:divBdr>
    </w:div>
    <w:div w:id="1467822346">
      <w:bodyDiv w:val="1"/>
      <w:marLeft w:val="0"/>
      <w:marRight w:val="0"/>
      <w:marTop w:val="0"/>
      <w:marBottom w:val="0"/>
      <w:divBdr>
        <w:top w:val="none" w:sz="0" w:space="0" w:color="auto"/>
        <w:left w:val="none" w:sz="0" w:space="0" w:color="auto"/>
        <w:bottom w:val="none" w:sz="0" w:space="0" w:color="auto"/>
        <w:right w:val="none" w:sz="0" w:space="0" w:color="auto"/>
      </w:divBdr>
    </w:div>
    <w:div w:id="1510833599">
      <w:bodyDiv w:val="1"/>
      <w:marLeft w:val="0"/>
      <w:marRight w:val="0"/>
      <w:marTop w:val="0"/>
      <w:marBottom w:val="0"/>
      <w:divBdr>
        <w:top w:val="none" w:sz="0" w:space="0" w:color="auto"/>
        <w:left w:val="none" w:sz="0" w:space="0" w:color="auto"/>
        <w:bottom w:val="none" w:sz="0" w:space="0" w:color="auto"/>
        <w:right w:val="none" w:sz="0" w:space="0" w:color="auto"/>
      </w:divBdr>
    </w:div>
    <w:div w:id="1533759365">
      <w:bodyDiv w:val="1"/>
      <w:marLeft w:val="0"/>
      <w:marRight w:val="0"/>
      <w:marTop w:val="0"/>
      <w:marBottom w:val="0"/>
      <w:divBdr>
        <w:top w:val="none" w:sz="0" w:space="0" w:color="auto"/>
        <w:left w:val="none" w:sz="0" w:space="0" w:color="auto"/>
        <w:bottom w:val="none" w:sz="0" w:space="0" w:color="auto"/>
        <w:right w:val="none" w:sz="0" w:space="0" w:color="auto"/>
      </w:divBdr>
    </w:div>
    <w:div w:id="1547332344">
      <w:bodyDiv w:val="1"/>
      <w:marLeft w:val="0"/>
      <w:marRight w:val="0"/>
      <w:marTop w:val="0"/>
      <w:marBottom w:val="0"/>
      <w:divBdr>
        <w:top w:val="none" w:sz="0" w:space="0" w:color="auto"/>
        <w:left w:val="none" w:sz="0" w:space="0" w:color="auto"/>
        <w:bottom w:val="none" w:sz="0" w:space="0" w:color="auto"/>
        <w:right w:val="none" w:sz="0" w:space="0" w:color="auto"/>
      </w:divBdr>
    </w:div>
    <w:div w:id="1551725748">
      <w:bodyDiv w:val="1"/>
      <w:marLeft w:val="0"/>
      <w:marRight w:val="0"/>
      <w:marTop w:val="0"/>
      <w:marBottom w:val="0"/>
      <w:divBdr>
        <w:top w:val="none" w:sz="0" w:space="0" w:color="auto"/>
        <w:left w:val="none" w:sz="0" w:space="0" w:color="auto"/>
        <w:bottom w:val="none" w:sz="0" w:space="0" w:color="auto"/>
        <w:right w:val="none" w:sz="0" w:space="0" w:color="auto"/>
      </w:divBdr>
    </w:div>
    <w:div w:id="1561675477">
      <w:bodyDiv w:val="1"/>
      <w:marLeft w:val="0"/>
      <w:marRight w:val="0"/>
      <w:marTop w:val="0"/>
      <w:marBottom w:val="0"/>
      <w:divBdr>
        <w:top w:val="none" w:sz="0" w:space="0" w:color="auto"/>
        <w:left w:val="none" w:sz="0" w:space="0" w:color="auto"/>
        <w:bottom w:val="none" w:sz="0" w:space="0" w:color="auto"/>
        <w:right w:val="none" w:sz="0" w:space="0" w:color="auto"/>
      </w:divBdr>
    </w:div>
    <w:div w:id="1617787530">
      <w:bodyDiv w:val="1"/>
      <w:marLeft w:val="0"/>
      <w:marRight w:val="0"/>
      <w:marTop w:val="0"/>
      <w:marBottom w:val="0"/>
      <w:divBdr>
        <w:top w:val="none" w:sz="0" w:space="0" w:color="auto"/>
        <w:left w:val="none" w:sz="0" w:space="0" w:color="auto"/>
        <w:bottom w:val="none" w:sz="0" w:space="0" w:color="auto"/>
        <w:right w:val="none" w:sz="0" w:space="0" w:color="auto"/>
      </w:divBdr>
    </w:div>
    <w:div w:id="1704599637">
      <w:bodyDiv w:val="1"/>
      <w:marLeft w:val="0"/>
      <w:marRight w:val="0"/>
      <w:marTop w:val="0"/>
      <w:marBottom w:val="0"/>
      <w:divBdr>
        <w:top w:val="none" w:sz="0" w:space="0" w:color="auto"/>
        <w:left w:val="none" w:sz="0" w:space="0" w:color="auto"/>
        <w:bottom w:val="none" w:sz="0" w:space="0" w:color="auto"/>
        <w:right w:val="none" w:sz="0" w:space="0" w:color="auto"/>
      </w:divBdr>
    </w:div>
    <w:div w:id="1729300571">
      <w:bodyDiv w:val="1"/>
      <w:marLeft w:val="0"/>
      <w:marRight w:val="0"/>
      <w:marTop w:val="0"/>
      <w:marBottom w:val="0"/>
      <w:divBdr>
        <w:top w:val="none" w:sz="0" w:space="0" w:color="auto"/>
        <w:left w:val="none" w:sz="0" w:space="0" w:color="auto"/>
        <w:bottom w:val="none" w:sz="0" w:space="0" w:color="auto"/>
        <w:right w:val="none" w:sz="0" w:space="0" w:color="auto"/>
      </w:divBdr>
    </w:div>
    <w:div w:id="1766922181">
      <w:bodyDiv w:val="1"/>
      <w:marLeft w:val="0"/>
      <w:marRight w:val="0"/>
      <w:marTop w:val="0"/>
      <w:marBottom w:val="0"/>
      <w:divBdr>
        <w:top w:val="none" w:sz="0" w:space="0" w:color="auto"/>
        <w:left w:val="none" w:sz="0" w:space="0" w:color="auto"/>
        <w:bottom w:val="none" w:sz="0" w:space="0" w:color="auto"/>
        <w:right w:val="none" w:sz="0" w:space="0" w:color="auto"/>
      </w:divBdr>
    </w:div>
    <w:div w:id="1800758866">
      <w:bodyDiv w:val="1"/>
      <w:marLeft w:val="0"/>
      <w:marRight w:val="0"/>
      <w:marTop w:val="0"/>
      <w:marBottom w:val="0"/>
      <w:divBdr>
        <w:top w:val="none" w:sz="0" w:space="0" w:color="auto"/>
        <w:left w:val="none" w:sz="0" w:space="0" w:color="auto"/>
        <w:bottom w:val="none" w:sz="0" w:space="0" w:color="auto"/>
        <w:right w:val="none" w:sz="0" w:space="0" w:color="auto"/>
      </w:divBdr>
    </w:div>
    <w:div w:id="1802796435">
      <w:bodyDiv w:val="1"/>
      <w:marLeft w:val="0"/>
      <w:marRight w:val="0"/>
      <w:marTop w:val="0"/>
      <w:marBottom w:val="0"/>
      <w:divBdr>
        <w:top w:val="none" w:sz="0" w:space="0" w:color="auto"/>
        <w:left w:val="none" w:sz="0" w:space="0" w:color="auto"/>
        <w:bottom w:val="none" w:sz="0" w:space="0" w:color="auto"/>
        <w:right w:val="none" w:sz="0" w:space="0" w:color="auto"/>
      </w:divBdr>
    </w:div>
    <w:div w:id="1811631689">
      <w:bodyDiv w:val="1"/>
      <w:marLeft w:val="0"/>
      <w:marRight w:val="0"/>
      <w:marTop w:val="0"/>
      <w:marBottom w:val="0"/>
      <w:divBdr>
        <w:top w:val="none" w:sz="0" w:space="0" w:color="auto"/>
        <w:left w:val="none" w:sz="0" w:space="0" w:color="auto"/>
        <w:bottom w:val="none" w:sz="0" w:space="0" w:color="auto"/>
        <w:right w:val="none" w:sz="0" w:space="0" w:color="auto"/>
      </w:divBdr>
    </w:div>
    <w:div w:id="1885217391">
      <w:bodyDiv w:val="1"/>
      <w:marLeft w:val="0"/>
      <w:marRight w:val="0"/>
      <w:marTop w:val="0"/>
      <w:marBottom w:val="0"/>
      <w:divBdr>
        <w:top w:val="none" w:sz="0" w:space="0" w:color="auto"/>
        <w:left w:val="none" w:sz="0" w:space="0" w:color="auto"/>
        <w:bottom w:val="none" w:sz="0" w:space="0" w:color="auto"/>
        <w:right w:val="none" w:sz="0" w:space="0" w:color="auto"/>
      </w:divBdr>
    </w:div>
    <w:div w:id="1919705203">
      <w:bodyDiv w:val="1"/>
      <w:marLeft w:val="0"/>
      <w:marRight w:val="0"/>
      <w:marTop w:val="0"/>
      <w:marBottom w:val="0"/>
      <w:divBdr>
        <w:top w:val="none" w:sz="0" w:space="0" w:color="auto"/>
        <w:left w:val="none" w:sz="0" w:space="0" w:color="auto"/>
        <w:bottom w:val="none" w:sz="0" w:space="0" w:color="auto"/>
        <w:right w:val="none" w:sz="0" w:space="0" w:color="auto"/>
      </w:divBdr>
    </w:div>
    <w:div w:id="1942490014">
      <w:bodyDiv w:val="1"/>
      <w:marLeft w:val="0"/>
      <w:marRight w:val="0"/>
      <w:marTop w:val="0"/>
      <w:marBottom w:val="0"/>
      <w:divBdr>
        <w:top w:val="none" w:sz="0" w:space="0" w:color="auto"/>
        <w:left w:val="none" w:sz="0" w:space="0" w:color="auto"/>
        <w:bottom w:val="none" w:sz="0" w:space="0" w:color="auto"/>
        <w:right w:val="none" w:sz="0" w:space="0" w:color="auto"/>
      </w:divBdr>
    </w:div>
    <w:div w:id="1976444057">
      <w:bodyDiv w:val="1"/>
      <w:marLeft w:val="0"/>
      <w:marRight w:val="0"/>
      <w:marTop w:val="0"/>
      <w:marBottom w:val="0"/>
      <w:divBdr>
        <w:top w:val="none" w:sz="0" w:space="0" w:color="auto"/>
        <w:left w:val="none" w:sz="0" w:space="0" w:color="auto"/>
        <w:bottom w:val="none" w:sz="0" w:space="0" w:color="auto"/>
        <w:right w:val="none" w:sz="0" w:space="0" w:color="auto"/>
      </w:divBdr>
    </w:div>
    <w:div w:id="2007323965">
      <w:bodyDiv w:val="1"/>
      <w:marLeft w:val="0"/>
      <w:marRight w:val="0"/>
      <w:marTop w:val="0"/>
      <w:marBottom w:val="0"/>
      <w:divBdr>
        <w:top w:val="none" w:sz="0" w:space="0" w:color="auto"/>
        <w:left w:val="none" w:sz="0" w:space="0" w:color="auto"/>
        <w:bottom w:val="none" w:sz="0" w:space="0" w:color="auto"/>
        <w:right w:val="none" w:sz="0" w:space="0" w:color="auto"/>
      </w:divBdr>
    </w:div>
    <w:div w:id="2101368266">
      <w:bodyDiv w:val="1"/>
      <w:marLeft w:val="0"/>
      <w:marRight w:val="0"/>
      <w:marTop w:val="0"/>
      <w:marBottom w:val="0"/>
      <w:divBdr>
        <w:top w:val="none" w:sz="0" w:space="0" w:color="auto"/>
        <w:left w:val="none" w:sz="0" w:space="0" w:color="auto"/>
        <w:bottom w:val="none" w:sz="0" w:space="0" w:color="auto"/>
        <w:right w:val="none" w:sz="0" w:space="0" w:color="auto"/>
      </w:divBdr>
    </w:div>
    <w:div w:id="2123376336">
      <w:bodyDiv w:val="1"/>
      <w:marLeft w:val="0"/>
      <w:marRight w:val="0"/>
      <w:marTop w:val="0"/>
      <w:marBottom w:val="0"/>
      <w:divBdr>
        <w:top w:val="none" w:sz="0" w:space="0" w:color="auto"/>
        <w:left w:val="none" w:sz="0" w:space="0" w:color="auto"/>
        <w:bottom w:val="none" w:sz="0" w:space="0" w:color="auto"/>
        <w:right w:val="none" w:sz="0" w:space="0" w:color="auto"/>
      </w:divBdr>
    </w:div>
    <w:div w:id="2124765864">
      <w:bodyDiv w:val="1"/>
      <w:marLeft w:val="0"/>
      <w:marRight w:val="0"/>
      <w:marTop w:val="0"/>
      <w:marBottom w:val="0"/>
      <w:divBdr>
        <w:top w:val="none" w:sz="0" w:space="0" w:color="auto"/>
        <w:left w:val="none" w:sz="0" w:space="0" w:color="auto"/>
        <w:bottom w:val="none" w:sz="0" w:space="0" w:color="auto"/>
        <w:right w:val="none" w:sz="0" w:space="0" w:color="auto"/>
      </w:divBdr>
    </w:div>
    <w:div w:id="21255353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l.perottoghi@amaie-energia.it" TargetMode="External"/><Relationship Id="rId4" Type="http://schemas.openxmlformats.org/officeDocument/2006/relationships/settings" Target="settings.xml"/><Relationship Id="rId9" Type="http://schemas.openxmlformats.org/officeDocument/2006/relationships/hyperlink" Target="mailto:amaieenergia@pec.it"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F567B-856E-4010-BBC2-1D09F9A7C6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428</TotalTime>
  <Pages>36</Pages>
  <Words>15130</Words>
  <Characters>86245</Characters>
  <Application>Microsoft Office Word</Application>
  <DocSecurity>0</DocSecurity>
  <Lines>718</Lines>
  <Paragraphs>202</Paragraphs>
  <ScaleCrop>false</ScaleCrop>
  <HeadingPairs>
    <vt:vector size="2" baseType="variant">
      <vt:variant>
        <vt:lpstr>Titolo</vt:lpstr>
      </vt:variant>
      <vt:variant>
        <vt:i4>1</vt:i4>
      </vt:variant>
    </vt:vector>
  </HeadingPairs>
  <TitlesOfParts>
    <vt:vector size="1" baseType="lpstr">
      <vt:lpstr>Disciplinare definitivo</vt:lpstr>
    </vt:vector>
  </TitlesOfParts>
  <Company>Aon</Company>
  <LinksUpToDate>false</LinksUpToDate>
  <CharactersWithSpaces>101173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Disciplinare definitivo</dc:title>
  <dc:subject/>
  <dc:creator>D26733</dc:creator>
  <cp:keywords>()</cp:keywords>
  <dc:description/>
  <cp:lastModifiedBy>Tiziana Di Vincenzo</cp:lastModifiedBy>
  <cp:revision>46</cp:revision>
  <cp:lastPrinted>2019-09-17T12:32:00Z</cp:lastPrinted>
  <dcterms:created xsi:type="dcterms:W3CDTF">2020-10-23T09:28:00Z</dcterms:created>
  <dcterms:modified xsi:type="dcterms:W3CDTF">2020-11-03T15:01:00Z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2016-06-23T00:00:00Z</vt:filetime>
  </property>
  <property fmtid="{D5CDD505-2E9C-101B-9397-08002B2CF9AE}" pid="3" name="Creator">
    <vt:lpwstr>PDFCreator Version 1.2.1</vt:lpwstr>
  </property>
  <property fmtid="{D5CDD505-2E9C-101B-9397-08002B2CF9AE}" pid="4" name="LastSaved">
    <vt:filetime>2016-11-24T00:00:00Z</vt:filetime>
  </property>
</Properties>
</file>