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E702E" w14:textId="0F4B824D" w:rsidR="00A74E24" w:rsidRPr="00A74E24" w:rsidRDefault="00A74E24" w:rsidP="008D4719">
      <w:pPr>
        <w:jc w:val="both"/>
      </w:pPr>
      <w:r>
        <w:rPr>
          <w:b/>
          <w:bCs/>
        </w:rPr>
        <w:t>Quesito</w:t>
      </w:r>
      <w:r w:rsidRPr="00A74E24">
        <w:t xml:space="preserve">: È ammesso </w:t>
      </w:r>
      <w:r w:rsidR="000D75A2" w:rsidRPr="000D75A2">
        <w:t xml:space="preserve">per i requisiti tecnico gestionali, in particolare fatturato e pregressa esperienza, </w:t>
      </w:r>
      <w:r w:rsidR="00EF36F5">
        <w:t>è</w:t>
      </w:r>
      <w:r w:rsidR="000D75A2" w:rsidRPr="000D75A2">
        <w:t xml:space="preserve"> possibile utilizzare lo strumento dell'avvalimento?</w:t>
      </w:r>
    </w:p>
    <w:p w14:paraId="5714FF2D" w14:textId="20CA8B98" w:rsidR="00E21F79" w:rsidRDefault="00A74E24" w:rsidP="006529B6">
      <w:pPr>
        <w:jc w:val="both"/>
      </w:pPr>
      <w:r>
        <w:rPr>
          <w:b/>
          <w:bCs/>
        </w:rPr>
        <w:t>Risposta</w:t>
      </w:r>
      <w:r>
        <w:t xml:space="preserve">: </w:t>
      </w:r>
      <w:r w:rsidR="00E21F79">
        <w:t>Preliminarmente si precisa che</w:t>
      </w:r>
      <w:r w:rsidR="00453E18">
        <w:t xml:space="preserve">, come esplicitamente dichiarato </w:t>
      </w:r>
      <w:r w:rsidR="001F0385">
        <w:t>nell'avviso,</w:t>
      </w:r>
      <w:r w:rsidR="00E21F79">
        <w:t xml:space="preserve"> la procedura ad evidenza pubblica </w:t>
      </w:r>
      <w:r w:rsidR="007536DF">
        <w:t>è disciplinata dal R.D. 827/1924</w:t>
      </w:r>
      <w:r w:rsidR="00453E18">
        <w:t>, che non contempla</w:t>
      </w:r>
      <w:r w:rsidR="001F0385">
        <w:t xml:space="preserve"> l'istituto dell'avvalimento.</w:t>
      </w:r>
    </w:p>
    <w:p w14:paraId="37851692" w14:textId="223604AB" w:rsidR="001F0385" w:rsidRDefault="00EF64D6" w:rsidP="006529B6">
      <w:pPr>
        <w:jc w:val="both"/>
      </w:pPr>
      <w:r>
        <w:t>P</w:t>
      </w:r>
      <w:r w:rsidR="007C4B5D">
        <w:t xml:space="preserve">remesso quanto sopra, </w:t>
      </w:r>
      <w:r w:rsidR="008B28DC">
        <w:t>si rammenta che i</w:t>
      </w:r>
      <w:r>
        <w:t xml:space="preserve">l </w:t>
      </w:r>
      <w:r w:rsidR="004F5AB0">
        <w:t>fatturato</w:t>
      </w:r>
      <w:r w:rsidR="008B28DC">
        <w:t xml:space="preserve"> concorre all'attribuzione del punteggio </w:t>
      </w:r>
      <w:r w:rsidR="002B5F44">
        <w:t>relativo all'offerta tecnica</w:t>
      </w:r>
      <w:r w:rsidR="005D3384">
        <w:t>, in quanto</w:t>
      </w:r>
      <w:r w:rsidR="000B6123">
        <w:t xml:space="preserve"> tale elemento</w:t>
      </w:r>
      <w:r w:rsidR="005D3384">
        <w:t xml:space="preserve"> vale</w:t>
      </w:r>
      <w:r w:rsidR="004D2472">
        <w:t xml:space="preserve"> come</w:t>
      </w:r>
      <w:r w:rsidR="000B6123">
        <w:t xml:space="preserve"> indice della solidità economica dell'operatore economico concorrente</w:t>
      </w:r>
      <w:r w:rsidR="002A4BE5">
        <w:t xml:space="preserve">: pertanto, </w:t>
      </w:r>
      <w:r w:rsidR="009504AD">
        <w:t xml:space="preserve">come espressamente stabilito nell'avviso, il possesso di un fatturato pari o inferiore </w:t>
      </w:r>
      <w:r w:rsidR="009B09DD" w:rsidRPr="009B09DD">
        <w:t>al canone base dello stabilimento per cui si partecipa</w:t>
      </w:r>
      <w:r w:rsidR="009B09DD">
        <w:t xml:space="preserve"> - e quindi anche un fatturato inesistente - comporta l'attribuzione </w:t>
      </w:r>
      <w:r w:rsidR="001F6BA9">
        <w:t>di punti 0 (zero).</w:t>
      </w:r>
    </w:p>
    <w:p w14:paraId="5C94BEBF" w14:textId="0E4DE91D" w:rsidR="00EE3267" w:rsidRDefault="008D4719" w:rsidP="006529B6">
      <w:pPr>
        <w:jc w:val="both"/>
      </w:pPr>
      <w:r w:rsidRPr="008D4719">
        <w:t xml:space="preserve">Con riferimento al requisito </w:t>
      </w:r>
      <w:r w:rsidR="006529B6">
        <w:t>della pregressa esperienza</w:t>
      </w:r>
      <w:r w:rsidR="00B93CE6" w:rsidRPr="00B93CE6">
        <w:t>, in qualità di titolare, nella gestione di stabilimenti balneari, di attività di somministrazione di alimenti e bevande e di strutture ricettive</w:t>
      </w:r>
      <w:r w:rsidR="00BC4B1B">
        <w:t>,</w:t>
      </w:r>
      <w:r w:rsidR="006529B6">
        <w:t xml:space="preserve"> </w:t>
      </w:r>
      <w:r w:rsidR="00BC4B1B" w:rsidRPr="00BC4B1B">
        <w:t>nel Capo V è riconosciuta ai concorrenti la possibilità di far valere tale esperienza anche se maturata da soggetto diverso dal titolare o legale rappresentante dell'operatore economico, purché al soggetto che possiede l'esperienza sopra citata sia conferito il ruolo di responsabile tecnico</w:t>
      </w:r>
      <w:r w:rsidR="004C05D6">
        <w:t>.</w:t>
      </w:r>
    </w:p>
    <w:p w14:paraId="355CDE99" w14:textId="3E14D483" w:rsidR="00A74E24" w:rsidRDefault="007B1762" w:rsidP="00A74E24">
      <w:pPr>
        <w:jc w:val="both"/>
      </w:pPr>
      <w:r>
        <w:rPr>
          <w:b/>
          <w:bCs/>
        </w:rPr>
        <w:t>Quesito</w:t>
      </w:r>
      <w:r>
        <w:t xml:space="preserve">: </w:t>
      </w:r>
      <w:r w:rsidR="00D82DE4" w:rsidRPr="00D82DE4">
        <w:t xml:space="preserve">Il modulo dichiarazione di partecipazione alla pagina 2 al punto 4 prevede che si dichiari "di aver maturato, nell'ultimo decennio, un esperienza almeno triennale nella gestione di stabilimenti balneari": tale previsione non risulta che sia prevista tra i requisiti prescritti nell'Avviso di procedura, </w:t>
      </w:r>
      <w:r w:rsidR="00F42AA3">
        <w:t>è</w:t>
      </w:r>
      <w:r w:rsidR="00D82DE4" w:rsidRPr="00D82DE4">
        <w:t xml:space="preserve"> un errore?</w:t>
      </w:r>
    </w:p>
    <w:p w14:paraId="56836386" w14:textId="35581CE1" w:rsidR="007B1762" w:rsidRDefault="007B1762" w:rsidP="00A74E24">
      <w:pPr>
        <w:jc w:val="both"/>
      </w:pPr>
      <w:r>
        <w:rPr>
          <w:b/>
          <w:bCs/>
        </w:rPr>
        <w:t>Risposta</w:t>
      </w:r>
      <w:r>
        <w:t xml:space="preserve">: Si </w:t>
      </w:r>
      <w:r w:rsidR="00F42AA3">
        <w:t xml:space="preserve">è provveduto a </w:t>
      </w:r>
      <w:r w:rsidR="00EF4066">
        <w:t xml:space="preserve">rendere il modulo di dichiarazione coerente con </w:t>
      </w:r>
      <w:r w:rsidR="009643A9">
        <w:t>quanto stabilito nell'avviso di procedura ad evidenza pubblica</w:t>
      </w:r>
      <w:r>
        <w:t>.</w:t>
      </w:r>
    </w:p>
    <w:p w14:paraId="35CFBB10" w14:textId="550FC622" w:rsidR="009643A9" w:rsidRDefault="00BD58E6" w:rsidP="00A74E24">
      <w:pPr>
        <w:jc w:val="both"/>
      </w:pPr>
      <w:r>
        <w:rPr>
          <w:b/>
          <w:bCs/>
        </w:rPr>
        <w:t>Quesito</w:t>
      </w:r>
      <w:r>
        <w:t xml:space="preserve">: </w:t>
      </w:r>
      <w:r w:rsidR="001C6D88">
        <w:t>è</w:t>
      </w:r>
      <w:r w:rsidR="00DB413C" w:rsidRPr="00DB413C">
        <w:t xml:space="preserve"> possibile avere copia dello schema di contratto che l'aggiudicatario dovr</w:t>
      </w:r>
      <w:r w:rsidR="001C6D88">
        <w:t>à</w:t>
      </w:r>
      <w:r w:rsidR="00DB413C" w:rsidRPr="00DB413C">
        <w:t xml:space="preserve"> andare a sottoscrivere con la Vs. societ</w:t>
      </w:r>
      <w:r w:rsidR="001C6D88">
        <w:t>à?</w:t>
      </w:r>
    </w:p>
    <w:p w14:paraId="443ABC48" w14:textId="46496C10" w:rsidR="001C6D88" w:rsidRDefault="001C6D88" w:rsidP="00A74E24">
      <w:pPr>
        <w:jc w:val="both"/>
      </w:pPr>
      <w:r>
        <w:rPr>
          <w:b/>
          <w:bCs/>
        </w:rPr>
        <w:t>Risposta</w:t>
      </w:r>
      <w:r>
        <w:t xml:space="preserve">: </w:t>
      </w:r>
      <w:r w:rsidR="00387A7F">
        <w:t xml:space="preserve">Preliminarmente si </w:t>
      </w:r>
      <w:r w:rsidR="00A15137">
        <w:t>ramment</w:t>
      </w:r>
      <w:r w:rsidR="00387A7F">
        <w:t>a che, come specificato a pagina 2 dell'avviso, saranno stipulati due contratti: uno ai sensi dell'articolo 1322 del Codice civile</w:t>
      </w:r>
      <w:r w:rsidR="00713C00">
        <w:t>, relativamente alle attività</w:t>
      </w:r>
      <w:r w:rsidR="00483B6B">
        <w:t xml:space="preserve"> di cui al punto 1) del Capo I e uno ai sensi de</w:t>
      </w:r>
      <w:r w:rsidR="005D734F">
        <w:t>ll'articolo 2549 e seguenti del Codice civile, relativamente alle attività di cui al punto 2) del Capo I.</w:t>
      </w:r>
    </w:p>
    <w:p w14:paraId="1257132F" w14:textId="77777777" w:rsidR="007E5A7B" w:rsidRDefault="00541435" w:rsidP="00A74E24">
      <w:pPr>
        <w:jc w:val="both"/>
      </w:pPr>
      <w:r>
        <w:t>Venendo al merito del quesito, si precisa che</w:t>
      </w:r>
      <w:r w:rsidR="007E5A7B">
        <w:t>:</w:t>
      </w:r>
    </w:p>
    <w:p w14:paraId="1582C2C4" w14:textId="4F99D8E8" w:rsidR="00A15137" w:rsidRDefault="00541435" w:rsidP="007E5A7B">
      <w:pPr>
        <w:pStyle w:val="Paragrafoelenco"/>
        <w:numPr>
          <w:ilvl w:val="0"/>
          <w:numId w:val="2"/>
        </w:numPr>
        <w:jc w:val="both"/>
      </w:pPr>
      <w:r>
        <w:t xml:space="preserve"> n</w:t>
      </w:r>
      <w:r w:rsidR="00AC7DAF">
        <w:t>el sopra</w:t>
      </w:r>
      <w:r>
        <w:t xml:space="preserve"> citato Capo I dell'avviso sono esplicitate le </w:t>
      </w:r>
      <w:r w:rsidR="00AD7E6C">
        <w:t>prest</w:t>
      </w:r>
      <w:r w:rsidR="00A4370A">
        <w:t>azioni a carico rispettivamente degli operatori economici aggiudicatari e di AMAIE Energia e Servizi S.r.l.</w:t>
      </w:r>
      <w:r w:rsidR="007E5A7B">
        <w:t>;</w:t>
      </w:r>
    </w:p>
    <w:p w14:paraId="744146DE" w14:textId="7181423C" w:rsidR="007E5A7B" w:rsidRDefault="00436930" w:rsidP="007E5A7B">
      <w:pPr>
        <w:pStyle w:val="Paragrafoelenco"/>
        <w:numPr>
          <w:ilvl w:val="0"/>
          <w:numId w:val="2"/>
        </w:numPr>
        <w:jc w:val="both"/>
      </w:pPr>
      <w:r>
        <w:t xml:space="preserve">nel sottocapo IV del Capo VI e </w:t>
      </w:r>
      <w:r w:rsidR="004A0437">
        <w:t>ne</w:t>
      </w:r>
      <w:r w:rsidR="002F1ED2">
        <w:t>i</w:t>
      </w:r>
      <w:r w:rsidR="004A0437">
        <w:t xml:space="preserve"> Cap</w:t>
      </w:r>
      <w:r w:rsidR="002F1ED2">
        <w:t>i</w:t>
      </w:r>
      <w:r w:rsidR="00C44C4D">
        <w:t xml:space="preserve"> VII</w:t>
      </w:r>
      <w:r w:rsidR="00C953E7">
        <w:t>, VIII</w:t>
      </w:r>
      <w:r w:rsidR="00E03CCD">
        <w:t>, IX</w:t>
      </w:r>
      <w:r w:rsidR="0013479F">
        <w:t xml:space="preserve"> e XI </w:t>
      </w:r>
      <w:r w:rsidR="006E46A6">
        <w:t>sono presenti ulteriori statuizioni</w:t>
      </w:r>
      <w:r w:rsidR="000F17FB">
        <w:t xml:space="preserve"> che, unitamente a quelle di cui al menzionato Capo I, costituiranno l'articolato dei due contratti </w:t>
      </w:r>
      <w:r w:rsidR="00AC2A75">
        <w:t>su</w:t>
      </w:r>
      <w:r w:rsidR="00460C8D">
        <w:t xml:space="preserve"> </w:t>
      </w:r>
      <w:r w:rsidR="00AC2A75">
        <w:t>menzionati.</w:t>
      </w:r>
    </w:p>
    <w:p w14:paraId="3CA79CCE" w14:textId="13976382" w:rsidR="00AC2A75" w:rsidRDefault="00891CEA" w:rsidP="00AC2A75">
      <w:pPr>
        <w:jc w:val="both"/>
      </w:pPr>
      <w:r>
        <w:t xml:space="preserve">Quanto </w:t>
      </w:r>
      <w:r w:rsidR="009E324B">
        <w:t>appena</w:t>
      </w:r>
      <w:r>
        <w:t xml:space="preserve"> illustrato tiene luogo dei richiesti schemi di contratto.</w:t>
      </w:r>
    </w:p>
    <w:p w14:paraId="33CDFFCF" w14:textId="7528E922" w:rsidR="009E324B" w:rsidRDefault="00D459E8" w:rsidP="00AC2A75">
      <w:pPr>
        <w:jc w:val="both"/>
      </w:pPr>
      <w:r>
        <w:rPr>
          <w:b/>
          <w:bCs/>
        </w:rPr>
        <w:t>Quesito</w:t>
      </w:r>
      <w:r>
        <w:t>: È</w:t>
      </w:r>
      <w:r w:rsidRPr="00D459E8">
        <w:t xml:space="preserve"> ammissibile la domanda di partecipazione da parte di soggetti facenti parte del medesimo operatore economico che, dati i tempi ristretti, sono in attesa di costituire un'apposita società commerciale, iscrizione a CCIAA e in attesa di assegnazione codice ATECO?</w:t>
      </w:r>
    </w:p>
    <w:p w14:paraId="22EA3C64" w14:textId="1DD8D519" w:rsidR="008A2B83" w:rsidRDefault="008A2B83" w:rsidP="00AC2A75">
      <w:pPr>
        <w:jc w:val="both"/>
      </w:pPr>
      <w:r>
        <w:rPr>
          <w:b/>
          <w:bCs/>
        </w:rPr>
        <w:t>Risposta</w:t>
      </w:r>
      <w:r>
        <w:t xml:space="preserve">: </w:t>
      </w:r>
      <w:r w:rsidR="00460C8D">
        <w:t>Come precisato all'inizio del Capo IV dell'avviso</w:t>
      </w:r>
      <w:r w:rsidR="002235A1">
        <w:t xml:space="preserve">, possono partecipare </w:t>
      </w:r>
      <w:r w:rsidR="00B93375">
        <w:t xml:space="preserve">operatori economici </w:t>
      </w:r>
      <w:r w:rsidR="00B93375" w:rsidRPr="00B93375">
        <w:t>in forma di società anche cooperativa, o associazione, singolarmente o come associazione temporanea d'imprese e purché tutti tali soggetti siano costituiti entro 7 (sette) giorni dall</w:t>
      </w:r>
      <w:r w:rsidR="00412FE4">
        <w:t>'</w:t>
      </w:r>
      <w:r w:rsidR="00B93375" w:rsidRPr="00B93375">
        <w:t>affidamento</w:t>
      </w:r>
      <w:r w:rsidR="007F184B">
        <w:t xml:space="preserve">: </w:t>
      </w:r>
      <w:r w:rsidR="00F72405">
        <w:t>pertanto, qualora al momento della partecipazione alla procedura non siano ancora costituiti</w:t>
      </w:r>
      <w:r w:rsidR="00277BF5">
        <w:t xml:space="preserve"> nelle forme di cui sopra, tali concorrenti dovranno inserire nella "Busta A - Documentazione amministrativa" </w:t>
      </w:r>
      <w:r w:rsidR="00527C5A">
        <w:t xml:space="preserve">un'ulteriore dichiarazione d'impegno, se aggiudicatari, a costituirsi nella forma prescelta entro </w:t>
      </w:r>
      <w:r w:rsidR="00527C5A" w:rsidRPr="00B93375">
        <w:t>7 (sette) giorni dall</w:t>
      </w:r>
      <w:r w:rsidR="00527C5A">
        <w:t>'</w:t>
      </w:r>
      <w:r w:rsidR="00527C5A" w:rsidRPr="00B93375">
        <w:t>affidamento</w:t>
      </w:r>
      <w:r w:rsidR="00527C5A">
        <w:t>.</w:t>
      </w:r>
    </w:p>
    <w:p w14:paraId="549877CE" w14:textId="5C632121" w:rsidR="00527C5A" w:rsidRDefault="00B82549" w:rsidP="00AC2A75">
      <w:pPr>
        <w:jc w:val="both"/>
      </w:pPr>
      <w:r>
        <w:rPr>
          <w:b/>
          <w:bCs/>
        </w:rPr>
        <w:lastRenderedPageBreak/>
        <w:t>Quesito</w:t>
      </w:r>
      <w:r>
        <w:t xml:space="preserve">: </w:t>
      </w:r>
      <w:r w:rsidR="00037F5A" w:rsidRPr="00037F5A">
        <w:t>Il costo delle utenze di luce, acqua e gas attivi c/o le singole SLA sono già comprese nella cifra posta come base d'asta o, in caso di aggiudicazione, l'operatore economico dovrà procedere alle volture delle utenze c/o gli enti preposti accollandosi il relativo onere delle forniture durante il periodo di affidamento?</w:t>
      </w:r>
    </w:p>
    <w:p w14:paraId="4C22EB7E" w14:textId="60A00865" w:rsidR="00037F5A" w:rsidRDefault="00037F5A" w:rsidP="00AC2A75">
      <w:pPr>
        <w:jc w:val="both"/>
      </w:pPr>
      <w:r>
        <w:rPr>
          <w:b/>
          <w:bCs/>
        </w:rPr>
        <w:t>Risposta</w:t>
      </w:r>
      <w:r>
        <w:t xml:space="preserve">: </w:t>
      </w:r>
      <w:r w:rsidR="0066786D">
        <w:t xml:space="preserve">Come precisato nell'ultimo capoverso del </w:t>
      </w:r>
      <w:r w:rsidR="00D265FD">
        <w:t>sottoc</w:t>
      </w:r>
      <w:r w:rsidR="0066786D">
        <w:t>apo II</w:t>
      </w:r>
      <w:r w:rsidR="00D265FD">
        <w:t xml:space="preserve"> del Capo VI</w:t>
      </w:r>
      <w:r w:rsidR="009722CC">
        <w:t>, l</w:t>
      </w:r>
      <w:r w:rsidR="009722CC" w:rsidRPr="009722CC">
        <w:t>'importo offerto è da intendersi al netto delle imposte di legge, degli oneri fiscali, delle spese contrattuali e di ogni altra spesa inerente e conseguente all'aggiudicazione e alla stipula del contratto</w:t>
      </w:r>
      <w:r w:rsidR="00CB74A6">
        <w:t xml:space="preserve">: pertanto </w:t>
      </w:r>
      <w:r w:rsidR="00CB74A6" w:rsidRPr="00037F5A">
        <w:t xml:space="preserve">l'operatore economico dovrà procedere alle volture delle utenze </w:t>
      </w:r>
      <w:r w:rsidR="00A75222">
        <w:t>presso</w:t>
      </w:r>
      <w:r w:rsidR="00CB74A6" w:rsidRPr="00037F5A">
        <w:t xml:space="preserve"> gli enti preposti accollandosi il relativo onere delle forniture durante il periodo di affidamento</w:t>
      </w:r>
      <w:r w:rsidR="006B4B7A">
        <w:t>.</w:t>
      </w:r>
    </w:p>
    <w:p w14:paraId="6CF74B30" w14:textId="77777777" w:rsidR="00FB2AE6" w:rsidRDefault="003A511A" w:rsidP="00FB2AE6">
      <w:pPr>
        <w:jc w:val="both"/>
      </w:pPr>
      <w:r>
        <w:rPr>
          <w:b/>
          <w:bCs/>
        </w:rPr>
        <w:t>Quesito</w:t>
      </w:r>
      <w:r>
        <w:t xml:space="preserve">: </w:t>
      </w:r>
      <w:r w:rsidR="00FB2AE6">
        <w:t>Al capo V - criteri di aggiudicazione - punteggio tecnico gestionale, viene inserito il sub criterio del fatturato medio dei due anni con i maggiori ricavi negli ultimi cinque, che, se posseduto, darebbe diritto a max 18 punti.</w:t>
      </w:r>
    </w:p>
    <w:p w14:paraId="0583BE54" w14:textId="74451514" w:rsidR="00FB2AE6" w:rsidRDefault="00FB2AE6" w:rsidP="00FB2AE6">
      <w:pPr>
        <w:jc w:val="both"/>
      </w:pPr>
      <w:r>
        <w:t xml:space="preserve">Nel caso in cui </w:t>
      </w:r>
      <w:r w:rsidR="00901197">
        <w:t>una persona</w:t>
      </w:r>
      <w:r>
        <w:t xml:space="preserve"> intenda partecipare al bando con una </w:t>
      </w:r>
      <w:r w:rsidR="009054A6">
        <w:t>S.r.l.</w:t>
      </w:r>
      <w:r>
        <w:t xml:space="preserve"> neocostituita che, in quanto tale, non possiede ancora un fatturato pregresso, occorre necessariamente far riferimento al fatturato della neocostituita che partecipa all'offerta o si può considerare il fatturato prodotto nei cinque anni precedenti dai singoli soci attraverso altre società dagli stessi possedute e gestite ed aventi ad oggetto l'attività di ristorazione (somministrazione di alimenti e bevande con cucina)? Ciò in quanto sia </w:t>
      </w:r>
      <w:r w:rsidR="00901197">
        <w:t>tale persona</w:t>
      </w:r>
      <w:r>
        <w:t xml:space="preserve"> che gli altri soci hanno un fatturato importante con riferimento a queste altre società di loro proprietà.</w:t>
      </w:r>
    </w:p>
    <w:p w14:paraId="0DB8EF83" w14:textId="0C92C499" w:rsidR="003A511A" w:rsidRDefault="00FB2AE6" w:rsidP="00FB2AE6">
      <w:pPr>
        <w:jc w:val="both"/>
      </w:pPr>
      <w:r>
        <w:t>Nel caso in cui si debba considerare solo il fatturato della neocostituita (pari a zero), è possibile ovviare con la costituzione di un'associazione temporanea tra imprese (ATI) in cui la neocostituita risulta essere la mandataria e le altre società svolgenti l'attività di ristorazione vengono designate quali mandanti, onde poter includere nel calcolo del punteggio anche il fatturato delle stesse mandanti?</w:t>
      </w:r>
    </w:p>
    <w:p w14:paraId="5608E31E" w14:textId="77777777" w:rsidR="00782C75" w:rsidRDefault="000A0269" w:rsidP="00FB2AE6">
      <w:pPr>
        <w:jc w:val="both"/>
      </w:pPr>
      <w:r>
        <w:rPr>
          <w:b/>
          <w:bCs/>
        </w:rPr>
        <w:t>Risposta</w:t>
      </w:r>
      <w:r>
        <w:t xml:space="preserve">: </w:t>
      </w:r>
      <w:r w:rsidR="00782C75">
        <w:t>Preliminarmente si rammenta che:</w:t>
      </w:r>
    </w:p>
    <w:p w14:paraId="023BF229" w14:textId="77777777" w:rsidR="00782C75" w:rsidRDefault="00782C75" w:rsidP="00782C75">
      <w:pPr>
        <w:pStyle w:val="Paragrafoelenco"/>
        <w:numPr>
          <w:ilvl w:val="0"/>
          <w:numId w:val="3"/>
        </w:numPr>
        <w:jc w:val="both"/>
      </w:pPr>
      <w:r>
        <w:t>c</w:t>
      </w:r>
      <w:r w:rsidR="00753CF1">
        <w:t xml:space="preserve">ome precisato all'inizio del Capo IV dell'avviso, possono partecipare operatori economici </w:t>
      </w:r>
      <w:r w:rsidR="00753CF1" w:rsidRPr="00B93375">
        <w:t>in forma di società anche cooperativa, o associazione, singolarmente o come associazione temporanea d'imprese e purché tutti tali soggetti siano costituiti entro 7 (sette) giorni dall</w:t>
      </w:r>
      <w:r w:rsidR="00753CF1">
        <w:t>'</w:t>
      </w:r>
      <w:r w:rsidR="00753CF1" w:rsidRPr="00B93375">
        <w:t>affidamento</w:t>
      </w:r>
      <w:r w:rsidR="007C261B">
        <w:t>;</w:t>
      </w:r>
    </w:p>
    <w:p w14:paraId="5B35D5B7" w14:textId="07134E96" w:rsidR="000A0269" w:rsidRDefault="00620646" w:rsidP="00782C75">
      <w:pPr>
        <w:pStyle w:val="Paragrafoelenco"/>
        <w:numPr>
          <w:ilvl w:val="0"/>
          <w:numId w:val="3"/>
        </w:numPr>
        <w:jc w:val="both"/>
      </w:pPr>
      <w:r>
        <w:t>i</w:t>
      </w:r>
      <w:r w:rsidR="007C261B">
        <w:t>l fatturato concorre all'attribuzione del punteggio relativo all'offerta tecnica, in quanto tale elemento vale come indice della solidità economica dell'operatore economico concorrente</w:t>
      </w:r>
      <w:r w:rsidR="00F30A51">
        <w:t>.</w:t>
      </w:r>
    </w:p>
    <w:p w14:paraId="3C7A4906" w14:textId="1E28DC17" w:rsidR="00F30A51" w:rsidRDefault="00C00EA5" w:rsidP="00F30A51">
      <w:pPr>
        <w:jc w:val="both"/>
      </w:pPr>
      <w:r>
        <w:t>Venendo al merito del quesito,</w:t>
      </w:r>
      <w:r w:rsidR="00D06BAF">
        <w:t xml:space="preserve"> </w:t>
      </w:r>
      <w:r w:rsidR="000917D9">
        <w:t>in ossequi</w:t>
      </w:r>
      <w:r w:rsidR="00D14142">
        <w:t>o</w:t>
      </w:r>
      <w:r w:rsidR="000917D9">
        <w:t xml:space="preserve"> al principio di favorire la massima partecipazione</w:t>
      </w:r>
      <w:r>
        <w:t xml:space="preserve"> si rimette alla libera scelta </w:t>
      </w:r>
      <w:r w:rsidR="005F0D45">
        <w:t xml:space="preserve">dei soggetti di cui al quesito stesso l'eventuale decisione di </w:t>
      </w:r>
      <w:r w:rsidR="007D3635">
        <w:t>partecipare come associazione costituenda, facendo valere</w:t>
      </w:r>
      <w:r w:rsidR="000917D9">
        <w:t xml:space="preserve">, </w:t>
      </w:r>
      <w:r w:rsidR="00676BA2">
        <w:t>ai fini dell'attribuzione del punteggio dell'offerta tecnica,</w:t>
      </w:r>
      <w:r w:rsidR="007D3635">
        <w:t xml:space="preserve"> i propri singoli pregressi fatturati</w:t>
      </w:r>
      <w:r w:rsidR="00D06BAF">
        <w:t xml:space="preserve"> e inserendo nella "Busta A - Documentazione amministrativa" un'ulteriore dichiarazione d'impegno, se aggiudicatari, a costituirsi nella forma prescelta entro </w:t>
      </w:r>
      <w:r w:rsidR="00D06BAF" w:rsidRPr="00B93375">
        <w:t>7 (sette) giorni dall</w:t>
      </w:r>
      <w:r w:rsidR="00D06BAF">
        <w:t>'</w:t>
      </w:r>
      <w:r w:rsidR="00D06BAF" w:rsidRPr="00B93375">
        <w:t>affidamento</w:t>
      </w:r>
      <w:r w:rsidR="00676BA2">
        <w:t>.</w:t>
      </w:r>
    </w:p>
    <w:p w14:paraId="1C2535A1" w14:textId="1D283914" w:rsidR="00676BA2" w:rsidRDefault="009271BE" w:rsidP="00F30A51">
      <w:pPr>
        <w:jc w:val="both"/>
      </w:pPr>
      <w:r>
        <w:rPr>
          <w:b/>
          <w:bCs/>
        </w:rPr>
        <w:t>Quesito</w:t>
      </w:r>
      <w:r>
        <w:t xml:space="preserve">: </w:t>
      </w:r>
      <w:r w:rsidRPr="009271BE">
        <w:t>Il responsabile tecnico deve essere il legale rappresentante che ha già gestito uno stabilimento balneare con codice Ateco 93.29.20 o può anche essere designato quale responsabile tecnico il legale rappresentante che svolge l'attività di ristorazione sotto la forma giuridica di S.r.l.</w:t>
      </w:r>
      <w:r>
        <w:t>?</w:t>
      </w:r>
    </w:p>
    <w:p w14:paraId="667081F7" w14:textId="7019C694" w:rsidR="009271BE" w:rsidRDefault="009271BE" w:rsidP="00F30A51">
      <w:pPr>
        <w:jc w:val="both"/>
      </w:pPr>
      <w:r>
        <w:rPr>
          <w:b/>
          <w:bCs/>
        </w:rPr>
        <w:t>Risposta</w:t>
      </w:r>
      <w:r>
        <w:t xml:space="preserve">: </w:t>
      </w:r>
      <w:r w:rsidR="00713FEA" w:rsidRPr="00713FEA">
        <w:t>Con riferimento al requisito della pregressa esperienza, in qualità di titolare, nella gestione di stabilimenti balneari, di attività di somministrazione di alimenti e bevande e di strutture ricettive, nel Capo V è riconosciuta ai concorrenti la possibilità di far valere tale esperienza anche se maturata da soggetto diverso dal titolare o legale rappresentante dell'operatore economico, purché al soggetto che possiede l'esperienza sopra citata sia conferito il ruolo di responsabile tecnico</w:t>
      </w:r>
      <w:r w:rsidR="00446315">
        <w:t xml:space="preserve">: pertanto </w:t>
      </w:r>
      <w:r w:rsidR="005E5BC0">
        <w:t xml:space="preserve">può essere nominato responsabile tecnico </w:t>
      </w:r>
      <w:r w:rsidR="005E5BC0" w:rsidRPr="009271BE">
        <w:t>il legale rappresentante che svolge l'attività di ristorazione</w:t>
      </w:r>
      <w:r w:rsidR="005E5BC0">
        <w:t>.</w:t>
      </w:r>
    </w:p>
    <w:p w14:paraId="1A938ED6" w14:textId="3FC6F34D" w:rsidR="007C0BAF" w:rsidRDefault="007C0BAF" w:rsidP="00F30A51">
      <w:pPr>
        <w:jc w:val="both"/>
      </w:pPr>
      <w:r>
        <w:rPr>
          <w:b/>
          <w:bCs/>
        </w:rPr>
        <w:lastRenderedPageBreak/>
        <w:t>Quesito</w:t>
      </w:r>
      <w:r>
        <w:t xml:space="preserve">: </w:t>
      </w:r>
      <w:r w:rsidRPr="007C0BAF">
        <w:t xml:space="preserve">La cauzione, pari al 5% del canone offerto, deve essere calcolata sul canone del solo primo anno oppure sul canone complessivo dei tre anni, nel caso in cui </w:t>
      </w:r>
      <w:r w:rsidR="00D16A9D">
        <w:t>l'operatore economico</w:t>
      </w:r>
      <w:r w:rsidRPr="007C0BAF">
        <w:t xml:space="preserve"> intenda partecipare per tutti i tre anni?</w:t>
      </w:r>
    </w:p>
    <w:p w14:paraId="0BAEADF4" w14:textId="6561B033" w:rsidR="007C0BAF" w:rsidRDefault="007C0BAF" w:rsidP="00F30A51">
      <w:pPr>
        <w:jc w:val="both"/>
      </w:pPr>
      <w:r>
        <w:rPr>
          <w:b/>
          <w:bCs/>
        </w:rPr>
        <w:t>Risposta</w:t>
      </w:r>
      <w:r>
        <w:t xml:space="preserve">: </w:t>
      </w:r>
      <w:r w:rsidR="00D16A9D">
        <w:t>Si conferma che l</w:t>
      </w:r>
      <w:r w:rsidR="00B154F6">
        <w:t xml:space="preserve">a cauzione </w:t>
      </w:r>
      <w:r w:rsidR="00D16A9D" w:rsidRPr="007C0BAF">
        <w:t>deve essere calcolata sul canone del solo primo anno</w:t>
      </w:r>
      <w:r w:rsidR="009A35EE">
        <w:t xml:space="preserve"> </w:t>
      </w:r>
      <w:r w:rsidR="009A35EE" w:rsidRPr="009A35EE">
        <w:t>dello stabilimento portante il maggior corrispettivo teorico per cui si partecipa</w:t>
      </w:r>
      <w:r w:rsidR="00A72FC0">
        <w:t>; per gli importi dei corrispettivi teorici si rinvia alla tabella 1 dell'avviso.</w:t>
      </w:r>
    </w:p>
    <w:p w14:paraId="554DE92E" w14:textId="77777777" w:rsidR="001D00DF" w:rsidRPr="007C0BAF" w:rsidRDefault="001D00DF" w:rsidP="00F30A51">
      <w:pPr>
        <w:jc w:val="both"/>
      </w:pPr>
    </w:p>
    <w:sectPr w:rsidR="001D00DF" w:rsidRPr="007C0B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A2D7B"/>
    <w:multiLevelType w:val="hybridMultilevel"/>
    <w:tmpl w:val="CDFCB86A"/>
    <w:lvl w:ilvl="0" w:tplc="87820F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81F70"/>
    <w:multiLevelType w:val="hybridMultilevel"/>
    <w:tmpl w:val="6C9AF21C"/>
    <w:lvl w:ilvl="0" w:tplc="967483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DB2B19"/>
    <w:multiLevelType w:val="hybridMultilevel"/>
    <w:tmpl w:val="4CE6973C"/>
    <w:lvl w:ilvl="0" w:tplc="C0808A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475932">
    <w:abstractNumId w:val="0"/>
  </w:num>
  <w:num w:numId="2" w16cid:durableId="972977314">
    <w:abstractNumId w:val="1"/>
  </w:num>
  <w:num w:numId="3" w16cid:durableId="20427768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719"/>
    <w:rsid w:val="00037F5A"/>
    <w:rsid w:val="000917D9"/>
    <w:rsid w:val="000A0269"/>
    <w:rsid w:val="000B6123"/>
    <w:rsid w:val="000D75A2"/>
    <w:rsid w:val="000F17FB"/>
    <w:rsid w:val="0013479F"/>
    <w:rsid w:val="0016127B"/>
    <w:rsid w:val="00190411"/>
    <w:rsid w:val="001C6D88"/>
    <w:rsid w:val="001D00DF"/>
    <w:rsid w:val="001F0385"/>
    <w:rsid w:val="001F6BA9"/>
    <w:rsid w:val="002235A1"/>
    <w:rsid w:val="0024033E"/>
    <w:rsid w:val="00277BF5"/>
    <w:rsid w:val="002A4BE5"/>
    <w:rsid w:val="002B30E4"/>
    <w:rsid w:val="002B5F44"/>
    <w:rsid w:val="002F1ED2"/>
    <w:rsid w:val="00387A7F"/>
    <w:rsid w:val="003A511A"/>
    <w:rsid w:val="00412FE4"/>
    <w:rsid w:val="00436930"/>
    <w:rsid w:val="00446315"/>
    <w:rsid w:val="00453E18"/>
    <w:rsid w:val="00460C8D"/>
    <w:rsid w:val="00483B6B"/>
    <w:rsid w:val="004A0437"/>
    <w:rsid w:val="004C05D6"/>
    <w:rsid w:val="004D2472"/>
    <w:rsid w:val="004F5AB0"/>
    <w:rsid w:val="00527C5A"/>
    <w:rsid w:val="00541435"/>
    <w:rsid w:val="005D3384"/>
    <w:rsid w:val="005D734F"/>
    <w:rsid w:val="005E5BC0"/>
    <w:rsid w:val="005F0D45"/>
    <w:rsid w:val="00613153"/>
    <w:rsid w:val="00620646"/>
    <w:rsid w:val="006529B6"/>
    <w:rsid w:val="0066786D"/>
    <w:rsid w:val="00676BA2"/>
    <w:rsid w:val="006B4B7A"/>
    <w:rsid w:val="006E46A6"/>
    <w:rsid w:val="00713C00"/>
    <w:rsid w:val="00713FEA"/>
    <w:rsid w:val="007536DF"/>
    <w:rsid w:val="00753CF1"/>
    <w:rsid w:val="00782C75"/>
    <w:rsid w:val="007B1762"/>
    <w:rsid w:val="007C0BAF"/>
    <w:rsid w:val="007C261B"/>
    <w:rsid w:val="007C4B5D"/>
    <w:rsid w:val="007D3635"/>
    <w:rsid w:val="007E5A7B"/>
    <w:rsid w:val="007F184B"/>
    <w:rsid w:val="00891CEA"/>
    <w:rsid w:val="008A2B83"/>
    <w:rsid w:val="008B28DC"/>
    <w:rsid w:val="008D4719"/>
    <w:rsid w:val="00901197"/>
    <w:rsid w:val="009054A6"/>
    <w:rsid w:val="009271BE"/>
    <w:rsid w:val="009504AD"/>
    <w:rsid w:val="009643A9"/>
    <w:rsid w:val="009722CC"/>
    <w:rsid w:val="009A35EE"/>
    <w:rsid w:val="009B09DD"/>
    <w:rsid w:val="009E324B"/>
    <w:rsid w:val="00A15137"/>
    <w:rsid w:val="00A23C6D"/>
    <w:rsid w:val="00A4370A"/>
    <w:rsid w:val="00A71E89"/>
    <w:rsid w:val="00A72FC0"/>
    <w:rsid w:val="00A74E24"/>
    <w:rsid w:val="00A75222"/>
    <w:rsid w:val="00A75AA7"/>
    <w:rsid w:val="00AC2A75"/>
    <w:rsid w:val="00AC7DAF"/>
    <w:rsid w:val="00AD7E6C"/>
    <w:rsid w:val="00B154F6"/>
    <w:rsid w:val="00B376DF"/>
    <w:rsid w:val="00B82549"/>
    <w:rsid w:val="00B93375"/>
    <w:rsid w:val="00B93CE6"/>
    <w:rsid w:val="00BC4B1B"/>
    <w:rsid w:val="00BD58E6"/>
    <w:rsid w:val="00C00EA5"/>
    <w:rsid w:val="00C44C4D"/>
    <w:rsid w:val="00C56318"/>
    <w:rsid w:val="00C953E7"/>
    <w:rsid w:val="00CB74A6"/>
    <w:rsid w:val="00D06BAF"/>
    <w:rsid w:val="00D14142"/>
    <w:rsid w:val="00D16A9D"/>
    <w:rsid w:val="00D17A81"/>
    <w:rsid w:val="00D265FD"/>
    <w:rsid w:val="00D459E8"/>
    <w:rsid w:val="00D82DE4"/>
    <w:rsid w:val="00DB413C"/>
    <w:rsid w:val="00E03CCD"/>
    <w:rsid w:val="00E21F79"/>
    <w:rsid w:val="00ED3ED0"/>
    <w:rsid w:val="00EE3267"/>
    <w:rsid w:val="00EF36F5"/>
    <w:rsid w:val="00EF4066"/>
    <w:rsid w:val="00EF64D6"/>
    <w:rsid w:val="00F30A51"/>
    <w:rsid w:val="00F42AA3"/>
    <w:rsid w:val="00F72405"/>
    <w:rsid w:val="00FB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4BAB2"/>
  <w15:chartTrackingRefBased/>
  <w15:docId w15:val="{9AE963D1-8F54-4549-919A-2028EC7F6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D47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1223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Dentis</dc:creator>
  <cp:keywords/>
  <dc:description/>
  <cp:lastModifiedBy>Luca Dentis</cp:lastModifiedBy>
  <cp:revision>109</cp:revision>
  <dcterms:created xsi:type="dcterms:W3CDTF">2022-05-06T08:20:00Z</dcterms:created>
  <dcterms:modified xsi:type="dcterms:W3CDTF">2022-05-10T05:57:00Z</dcterms:modified>
</cp:coreProperties>
</file>